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6E6" w:rsidRDefault="005726E6" w:rsidP="005726E6">
      <w:pPr>
        <w:pStyle w:val="Title"/>
      </w:pPr>
      <w:bookmarkStart w:id="0" w:name="_GoBack"/>
      <w:bookmarkEnd w:id="0"/>
      <w:r>
        <w:t xml:space="preserve">N Year Risk </w:t>
      </w:r>
      <w:r w:rsidR="009327F0">
        <w:t>Prediction</w:t>
      </w:r>
    </w:p>
    <w:p w:rsidR="00237154" w:rsidRDefault="009F7A65" w:rsidP="001A658F">
      <w:pPr>
        <w:pStyle w:val="Heading1"/>
      </w:pPr>
      <w:r>
        <w:t>Motivation</w:t>
      </w:r>
    </w:p>
    <w:p w:rsidR="00237154" w:rsidRDefault="00237154" w:rsidP="00237154">
      <w:r>
        <w:t xml:space="preserve">This document describes the method used </w:t>
      </w:r>
      <w:r w:rsidR="008C658A">
        <w:t xml:space="preserve">by </w:t>
      </w:r>
      <w:proofErr w:type="spellStart"/>
      <w:r w:rsidR="008C658A">
        <w:rPr>
          <w:rFonts w:ascii="Lucida Console" w:hAnsi="Lucida Console" w:cs="Lucida Console"/>
          <w:sz w:val="18"/>
          <w:szCs w:val="18"/>
        </w:rPr>
        <w:t>MultifactorialDiseaseRiskCalculator.R</w:t>
      </w:r>
      <w:proofErr w:type="spellEnd"/>
      <w:r w:rsidR="008C658A">
        <w:t xml:space="preserve"> (and its online version), </w:t>
      </w:r>
      <w:r>
        <w:t>for predicting unaffected disease pedigree members</w:t>
      </w:r>
      <w:r w:rsidR="00004464">
        <w:t>’</w:t>
      </w:r>
      <w:r w:rsidR="00AA4B85" w:rsidRPr="00AA4B85">
        <w:rPr>
          <w:i/>
        </w:rPr>
        <w:t xml:space="preserve"> n </w:t>
      </w:r>
      <w:r>
        <w:t xml:space="preserve">year risk. </w:t>
      </w:r>
    </w:p>
    <w:p w:rsidR="004459CC" w:rsidRDefault="004459CC" w:rsidP="00907F18">
      <w:pPr>
        <w:pStyle w:val="Heading1"/>
      </w:pPr>
      <w:r>
        <w:t>What is</w:t>
      </w:r>
      <w:r w:rsidR="00AA4B85" w:rsidRPr="00AA4B85">
        <w:rPr>
          <w:i/>
        </w:rPr>
        <w:t xml:space="preserve"> n </w:t>
      </w:r>
      <w:r>
        <w:t>Year Risk</w:t>
      </w:r>
      <w:r w:rsidR="00791522">
        <w:t>?</w:t>
      </w:r>
    </w:p>
    <w:p w:rsidR="004459CC" w:rsidRDefault="004459CC" w:rsidP="004459CC">
      <w:r>
        <w:t>The</w:t>
      </w:r>
      <w:r w:rsidR="00AA4B85" w:rsidRPr="00AA4B85">
        <w:rPr>
          <w:i/>
        </w:rPr>
        <w:t xml:space="preserve"> n </w:t>
      </w:r>
      <w:r>
        <w:t xml:space="preserve">year risk for a disease </w:t>
      </w:r>
      <w:r w:rsidR="00C271B2">
        <w:t xml:space="preserve">for </w:t>
      </w:r>
      <w:r>
        <w:t xml:space="preserve">a currently unaffected person </w:t>
      </w:r>
      <w:r w:rsidR="00C271B2">
        <w:t xml:space="preserve">is the risk that they </w:t>
      </w:r>
      <w:r>
        <w:t xml:space="preserve">will become affected </w:t>
      </w:r>
      <w:r w:rsidR="003F5CDD">
        <w:t xml:space="preserve">with </w:t>
      </w:r>
      <w:r>
        <w:t>the disease within the next</w:t>
      </w:r>
      <w:r w:rsidR="00AA4B85" w:rsidRPr="00AA4B85">
        <w:rPr>
          <w:i/>
        </w:rPr>
        <w:t xml:space="preserve"> n </w:t>
      </w:r>
      <w:r>
        <w:t>years. This statistic is of interest for screening programs for e.g. breast cancer and prostate cancer. It may be used to det</w:t>
      </w:r>
      <w:r w:rsidR="003F5CDD">
        <w:t xml:space="preserve">ermine how frequently to screen. It may also be used to justify targeting high risk individuals for more frequent screening. </w:t>
      </w:r>
    </w:p>
    <w:p w:rsidR="00EF19F4" w:rsidRDefault="00EF19F4" w:rsidP="004459CC">
      <w:r>
        <w:t xml:space="preserve">We further define it to be </w:t>
      </w:r>
    </w:p>
    <w:p w:rsidR="007C152E" w:rsidRDefault="007C152E" w:rsidP="007C152E">
      <w:pPr>
        <w:pStyle w:val="ListParagraph"/>
        <w:numPr>
          <w:ilvl w:val="0"/>
          <w:numId w:val="11"/>
        </w:numPr>
      </w:pPr>
      <w:r>
        <w:t xml:space="preserve">NA </w:t>
      </w:r>
      <w:r w:rsidR="0007402E">
        <w:t xml:space="preserve">- </w:t>
      </w:r>
      <w:r>
        <w:t>for those whose affection status is unknown</w:t>
      </w:r>
    </w:p>
    <w:p w:rsidR="00EF19F4" w:rsidRDefault="00244997" w:rsidP="00EF19F4">
      <w:pPr>
        <w:pStyle w:val="ListParagraph"/>
        <w:numPr>
          <w:ilvl w:val="0"/>
          <w:numId w:val="11"/>
        </w:numPr>
      </w:pPr>
      <w:r>
        <w:t xml:space="preserve">0 </w:t>
      </w:r>
      <w:r w:rsidR="0007402E">
        <w:t xml:space="preserve">- </w:t>
      </w:r>
      <w:r>
        <w:t>for affected individuals</w:t>
      </w:r>
    </w:p>
    <w:p w:rsidR="00791522" w:rsidRDefault="00791522" w:rsidP="00B20748">
      <w:pPr>
        <w:pStyle w:val="Heading1"/>
      </w:pPr>
      <w:r>
        <w:t>Modelling of</w:t>
      </w:r>
      <w:r w:rsidR="00AA4B85" w:rsidRPr="00AA4B85">
        <w:rPr>
          <w:i/>
        </w:rPr>
        <w:t xml:space="preserve"> n </w:t>
      </w:r>
      <w:r>
        <w:t>Year Risk</w:t>
      </w:r>
    </w:p>
    <w:p w:rsidR="00B20748" w:rsidRDefault="00B20748" w:rsidP="001A658F">
      <w:pPr>
        <w:pStyle w:val="Heading2"/>
      </w:pPr>
      <w:r>
        <w:t>Singleton Example</w:t>
      </w:r>
    </w:p>
    <w:p w:rsidR="006C28DE" w:rsidRDefault="00B20748" w:rsidP="004459CC">
      <w:r>
        <w:t>A</w:t>
      </w:r>
      <w:r w:rsidR="00791522">
        <w:t xml:space="preserve">ssume a </w:t>
      </w:r>
      <w:r w:rsidR="005852F5">
        <w:t xml:space="preserve">multifactorial </w:t>
      </w:r>
      <w:r w:rsidR="00791522">
        <w:t xml:space="preserve">disease </w:t>
      </w:r>
      <w:r w:rsidR="00C271B2">
        <w:t>has</w:t>
      </w:r>
      <w:r w:rsidR="00791522">
        <w:t xml:space="preserve"> a lifetime risk of 13%</w:t>
      </w:r>
      <w:r w:rsidR="00F32C74">
        <w:t>, and that t</w:t>
      </w:r>
      <w:r w:rsidR="00791522">
        <w:t xml:space="preserve">he disease is only expressed in later life. </w:t>
      </w:r>
      <w:r w:rsidR="006C28DE">
        <w:t>By age</w:t>
      </w:r>
      <w:r>
        <w:t xml:space="preserve"> </w:t>
      </w:r>
      <w:r w:rsidR="006C28DE">
        <w:t xml:space="preserve">1, a quarter of those </w:t>
      </w:r>
      <w:r w:rsidR="00D675BB">
        <w:t xml:space="preserve">destined to </w:t>
      </w:r>
      <w:r w:rsidR="006C28DE">
        <w:t>be</w:t>
      </w:r>
      <w:r w:rsidR="00D675BB">
        <w:t>come</w:t>
      </w:r>
      <w:r w:rsidR="006C28DE">
        <w:t xml:space="preserve"> affected by the disorder </w:t>
      </w:r>
      <w:r w:rsidR="00D675BB">
        <w:t>will have done so</w:t>
      </w:r>
      <w:r w:rsidR="006C28DE">
        <w:t xml:space="preserve">. </w:t>
      </w:r>
      <w:r w:rsidR="001A658F">
        <w:t xml:space="preserve">By </w:t>
      </w:r>
      <w:r w:rsidR="006C28DE">
        <w:t>age</w:t>
      </w:r>
      <w:r>
        <w:t xml:space="preserve"> </w:t>
      </w:r>
      <w:r w:rsidR="006C28DE">
        <w:t>2,</w:t>
      </w:r>
      <w:r w:rsidR="00AA4B85" w:rsidRPr="00AA4B85">
        <w:rPr>
          <w:i/>
        </w:rPr>
        <w:t xml:space="preserve"> n </w:t>
      </w:r>
      <w:r w:rsidR="001A658F">
        <w:t xml:space="preserve">years later, </w:t>
      </w:r>
      <w:r w:rsidR="006C28DE">
        <w:t xml:space="preserve">two thirds of those </w:t>
      </w:r>
      <w:r w:rsidR="00D675BB">
        <w:t>destined to become affected</w:t>
      </w:r>
      <w:r w:rsidR="006C28DE">
        <w:t xml:space="preserve"> have become affected.</w:t>
      </w:r>
    </w:p>
    <w:p w:rsidR="00791522" w:rsidRDefault="00980D5F" w:rsidP="004459CC">
      <w:r>
        <w:fldChar w:fldCharType="begin"/>
      </w:r>
      <w:r>
        <w:instrText xml:space="preserve"> REF _Ref493330212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 </w:t>
      </w:r>
      <w:r w:rsidR="00791522">
        <w:t xml:space="preserve">shows the liability distribution for </w:t>
      </w:r>
      <w:r>
        <w:t xml:space="preserve">a </w:t>
      </w:r>
      <w:r w:rsidR="00D675BB">
        <w:t xml:space="preserve">currently unaffected </w:t>
      </w:r>
      <w:r w:rsidR="00791522">
        <w:t xml:space="preserve">singleton </w:t>
      </w:r>
      <w:r w:rsidR="006C28DE">
        <w:t>aged age</w:t>
      </w:r>
      <w:r w:rsidR="001A658F">
        <w:t xml:space="preserve"> </w:t>
      </w:r>
      <w:r w:rsidR="006C28DE">
        <w:t xml:space="preserve">1. </w:t>
      </w:r>
      <w:r w:rsidR="00194CF9">
        <w:t xml:space="preserve">If the person’s liability is in </w:t>
      </w:r>
      <w:r w:rsidR="00F32C74">
        <w:t xml:space="preserve">area </w:t>
      </w:r>
      <w:r w:rsidR="00194CF9" w:rsidRPr="00F32C74">
        <w:rPr>
          <w:i/>
        </w:rPr>
        <w:t>a</w:t>
      </w:r>
      <w:r w:rsidR="00194CF9">
        <w:t xml:space="preserve"> then they will never develop the disorder, if in </w:t>
      </w:r>
      <w:r w:rsidR="00F32C74">
        <w:t xml:space="preserve">area </w:t>
      </w:r>
      <w:r w:rsidR="00194CF9" w:rsidRPr="00F32C74">
        <w:rPr>
          <w:i/>
        </w:rPr>
        <w:t>b</w:t>
      </w:r>
      <w:r w:rsidR="00194CF9">
        <w:t xml:space="preserve"> they will eventually develop the disorder.</w:t>
      </w:r>
    </w:p>
    <w:p w:rsidR="00980D5F" w:rsidRDefault="00980D5F" w:rsidP="00980D5F">
      <w:pPr>
        <w:pStyle w:val="Caption"/>
      </w:pPr>
      <w:bookmarkStart w:id="1" w:name="_Ref49333021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"/>
    </w:p>
    <w:p w:rsidR="00980D5F" w:rsidRDefault="00980D5F" w:rsidP="004459CC">
      <w:proofErr w:type="gramStart"/>
      <w:r>
        <w:t>Liability distribution of an unaffected singleton at age 1 (green area).</w:t>
      </w:r>
      <w:proofErr w:type="gramEnd"/>
    </w:p>
    <w:p w:rsidR="00194CF9" w:rsidRDefault="00194CF9" w:rsidP="00194CF9">
      <w:pPr>
        <w:pStyle w:val="ListParagraph"/>
        <w:numPr>
          <w:ilvl w:val="0"/>
          <w:numId w:val="10"/>
        </w:numPr>
      </w:pPr>
      <w:r>
        <w:t>a = area of distribution where liability &lt; critical threshold</w:t>
      </w:r>
    </w:p>
    <w:p w:rsidR="00194CF9" w:rsidRDefault="00194CF9" w:rsidP="00194CF9">
      <w:pPr>
        <w:pStyle w:val="ListParagraph"/>
        <w:numPr>
          <w:ilvl w:val="0"/>
          <w:numId w:val="10"/>
        </w:numPr>
      </w:pPr>
      <w:r>
        <w:t>b = area of distribution where liability &gt;= critical threshold</w:t>
      </w:r>
    </w:p>
    <w:p w:rsidR="00194CF9" w:rsidRDefault="00457ED6" w:rsidP="00194CF9">
      <w:pPr>
        <w:pStyle w:val="ListParagraph"/>
        <w:numPr>
          <w:ilvl w:val="0"/>
          <w:numId w:val="10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94CF9">
        <w:t xml:space="preserve"> = 1 - expressed proportion of lifetime risk at age 1</w:t>
      </w:r>
    </w:p>
    <w:p w:rsidR="002B1A64" w:rsidRDefault="00312FDA" w:rsidP="002B1A64">
      <w:pPr>
        <w:pStyle w:val="Caption"/>
      </w:pPr>
      <w:r>
        <w:rPr>
          <w:noProof/>
        </w:rPr>
        <w:lastRenderedPageBreak/>
        <w:drawing>
          <wp:inline distT="0" distB="0" distL="0" distR="0">
            <wp:extent cx="5742432" cy="18873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639"/>
                    <a:stretch/>
                  </pic:blipFill>
                  <pic:spPr bwMode="auto">
                    <a:xfrm>
                      <a:off x="0" y="0"/>
                      <a:ext cx="5745480" cy="188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0748" w:rsidRDefault="00791522" w:rsidP="004459CC">
      <w:r>
        <w:t>If we look at the stratum of all such people</w:t>
      </w:r>
      <w:r w:rsidR="00244997">
        <w:t>,</w:t>
      </w:r>
      <w:r w:rsidR="00AA4B85" w:rsidRPr="00AA4B85">
        <w:rPr>
          <w:i/>
        </w:rPr>
        <w:t xml:space="preserve"> n </w:t>
      </w:r>
      <w:r>
        <w:t xml:space="preserve">years later </w:t>
      </w:r>
      <w:r w:rsidR="006C28DE">
        <w:t xml:space="preserve">(at age </w:t>
      </w:r>
      <w:r w:rsidR="00B20748">
        <w:t>2</w:t>
      </w:r>
      <w:r w:rsidR="006C28DE">
        <w:t>)</w:t>
      </w:r>
      <w:r w:rsidR="002B1A64">
        <w:t>,</w:t>
      </w:r>
      <w:r w:rsidR="006C28DE">
        <w:t xml:space="preserve"> </w:t>
      </w:r>
      <w:r>
        <w:t>then many of them will have become affected</w:t>
      </w:r>
      <w:r w:rsidR="002B1A64">
        <w:t xml:space="preserve">, as depicted in </w:t>
      </w:r>
      <w:r w:rsidR="00980D5F">
        <w:fldChar w:fldCharType="begin"/>
      </w:r>
      <w:r w:rsidR="00980D5F">
        <w:instrText xml:space="preserve"> REF _Ref493330256 \h </w:instrText>
      </w:r>
      <w:r w:rsidR="00980D5F">
        <w:fldChar w:fldCharType="separate"/>
      </w:r>
      <w:r w:rsidR="00980D5F">
        <w:t xml:space="preserve">Figure </w:t>
      </w:r>
      <w:r w:rsidR="00980D5F">
        <w:rPr>
          <w:noProof/>
        </w:rPr>
        <w:t>2</w:t>
      </w:r>
      <w:r w:rsidR="00980D5F">
        <w:fldChar w:fldCharType="end"/>
      </w:r>
      <w:r w:rsidR="00980D5F">
        <w:t>.</w:t>
      </w:r>
    </w:p>
    <w:p w:rsidR="00980D5F" w:rsidRDefault="00980D5F" w:rsidP="00980D5F">
      <w:pPr>
        <w:pStyle w:val="Caption"/>
      </w:pPr>
      <w:bookmarkStart w:id="2" w:name="_Ref49333025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2"/>
    </w:p>
    <w:p w:rsidR="002B1A64" w:rsidRDefault="00980D5F" w:rsidP="004459CC">
      <w:r>
        <w:t>Liability distribution for the unaffected at age 1 singleton cohort</w:t>
      </w:r>
      <w:r w:rsidR="00D675BB">
        <w:t>,</w:t>
      </w:r>
      <w:r w:rsidR="00AA4B85" w:rsidRPr="00AA4B85">
        <w:rPr>
          <w:i/>
        </w:rPr>
        <w:t xml:space="preserve"> n </w:t>
      </w:r>
      <w:r>
        <w:t>years later</w:t>
      </w:r>
    </w:p>
    <w:p w:rsidR="002B1A64" w:rsidRDefault="002B1A64" w:rsidP="002B1A64">
      <w:pPr>
        <w:pStyle w:val="ListParagraph"/>
        <w:numPr>
          <w:ilvl w:val="0"/>
          <w:numId w:val="8"/>
        </w:numPr>
      </w:pPr>
      <w:r>
        <w:t xml:space="preserve">Green </w:t>
      </w:r>
      <w:r w:rsidR="009B217D">
        <w:t xml:space="preserve">area </w:t>
      </w:r>
      <w:r>
        <w:t>– liability distribution of those who remain unaffected</w:t>
      </w:r>
    </w:p>
    <w:p w:rsidR="002B1A64" w:rsidRDefault="00436484" w:rsidP="002B1A64">
      <w:pPr>
        <w:pStyle w:val="ListParagraph"/>
        <w:numPr>
          <w:ilvl w:val="0"/>
          <w:numId w:val="8"/>
        </w:numPr>
      </w:pPr>
      <w:r>
        <w:t xml:space="preserve">Yellow </w:t>
      </w:r>
      <w:r w:rsidR="009B217D">
        <w:t xml:space="preserve">area </w:t>
      </w:r>
      <w:r w:rsidR="002B1A64">
        <w:t>- liability distribution of those who have become affected</w:t>
      </w:r>
    </w:p>
    <w:p w:rsidR="00194CF9" w:rsidRDefault="00194CF9" w:rsidP="00194CF9">
      <w:pPr>
        <w:pStyle w:val="ListParagraph"/>
        <w:numPr>
          <w:ilvl w:val="0"/>
          <w:numId w:val="8"/>
        </w:numPr>
      </w:pPr>
      <w:r>
        <w:t xml:space="preserve">c = area of </w:t>
      </w:r>
      <w:r w:rsidR="00436484">
        <w:t xml:space="preserve">yellow </w:t>
      </w:r>
      <w:r>
        <w:t xml:space="preserve">distribution </w:t>
      </w:r>
    </w:p>
    <w:p w:rsidR="00F32C74" w:rsidRDefault="00457ED6" w:rsidP="00F32C74">
      <w:pPr>
        <w:pStyle w:val="ListParagraph"/>
        <w:numPr>
          <w:ilvl w:val="0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32C74">
        <w:t xml:space="preserve"> = 1 - expressed proportion of lifetime risk at age 1</w:t>
      </w:r>
    </w:p>
    <w:p w:rsidR="00194CF9" w:rsidRDefault="00457ED6" w:rsidP="009B217D">
      <w:pPr>
        <w:pStyle w:val="ListParagraph"/>
        <w:numPr>
          <w:ilvl w:val="0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94CF9">
        <w:t xml:space="preserve"> = 1 - expressed proportion of lifetime risk at age 2</w:t>
      </w:r>
    </w:p>
    <w:p w:rsidR="002B1A64" w:rsidRDefault="00436484" w:rsidP="002B1A64">
      <w:pPr>
        <w:pStyle w:val="Caption"/>
      </w:pPr>
      <w:r>
        <w:rPr>
          <w:noProof/>
        </w:rPr>
        <w:drawing>
          <wp:inline distT="0" distB="0" distL="0" distR="0">
            <wp:extent cx="5742432" cy="189463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312"/>
                    <a:stretch/>
                  </pic:blipFill>
                  <pic:spPr bwMode="auto">
                    <a:xfrm>
                      <a:off x="0" y="0"/>
                      <a:ext cx="5745480" cy="1895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2A6F" w:rsidRDefault="00F62A6F" w:rsidP="00F62A6F">
      <w:pPr>
        <w:pStyle w:val="Heading2"/>
      </w:pPr>
      <w:r>
        <w:t>Formula</w:t>
      </w:r>
    </w:p>
    <w:p w:rsidR="00791522" w:rsidRDefault="006C28DE" w:rsidP="004459CC">
      <w:r>
        <w:t>The</w:t>
      </w:r>
      <w:r w:rsidR="00AA4B85" w:rsidRPr="00AA4B85">
        <w:rPr>
          <w:i/>
        </w:rPr>
        <w:t xml:space="preserve"> n </w:t>
      </w:r>
      <w:r>
        <w:t>Year risk is the proportion of the age1 liability distribution</w:t>
      </w:r>
      <w:r w:rsidR="00B20748">
        <w:t xml:space="preserve"> that has become </w:t>
      </w:r>
      <w:r w:rsidR="00FE434C">
        <w:t xml:space="preserve">yellow in </w:t>
      </w:r>
      <w:r w:rsidR="00FE434C">
        <w:fldChar w:fldCharType="begin"/>
      </w:r>
      <w:r w:rsidR="00FE434C">
        <w:instrText xml:space="preserve"> REF _Ref493330256 \h </w:instrText>
      </w:r>
      <w:r w:rsidR="00FE434C">
        <w:fldChar w:fldCharType="separate"/>
      </w:r>
      <w:r w:rsidR="00FE434C">
        <w:t xml:space="preserve">Figure </w:t>
      </w:r>
      <w:r w:rsidR="00FE434C">
        <w:rPr>
          <w:noProof/>
        </w:rPr>
        <w:t>2</w:t>
      </w:r>
      <w:r w:rsidR="00FE434C">
        <w:fldChar w:fldCharType="end"/>
      </w:r>
      <w:r w:rsidR="00B20748">
        <w:t>.</w:t>
      </w:r>
    </w:p>
    <w:p w:rsidR="009B217D" w:rsidRDefault="009B217D" w:rsidP="004459CC">
      <m:oMathPara>
        <m:oMath>
          <m:r>
            <w:rPr>
              <w:rFonts w:ascii="Cambria Math" w:hAnsi="Cambria Math"/>
            </w:rPr>
            <m:t>N Year Risk=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a+b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a+b</m:t>
              </m:r>
            </m:den>
          </m:f>
        </m:oMath>
      </m:oMathPara>
    </w:p>
    <w:p w:rsidR="00B20748" w:rsidRDefault="001A658F" w:rsidP="001A658F">
      <w:pPr>
        <w:pStyle w:val="Heading2"/>
      </w:pPr>
      <w:r>
        <w:t>N Year Risk in Pedigrees</w:t>
      </w:r>
    </w:p>
    <w:p w:rsidR="009B217D" w:rsidRDefault="00320D51" w:rsidP="009B217D">
      <w:r>
        <w:t xml:space="preserve">The above example explains n year risk prediction in a singleton. N year risk prediction for disease pedigree members is very similar. </w:t>
      </w:r>
      <w:r w:rsidR="001A658F">
        <w:t>After conditioning on risk factors and family history for disease</w:t>
      </w:r>
      <w:r w:rsidR="003F5CDD">
        <w:t>,</w:t>
      </w:r>
      <w:r w:rsidR="001A658F">
        <w:t xml:space="preserve"> the liability distribution for unaffected pedigree members is likely to be mean shifted away from zero and to have a variance of less than one. </w:t>
      </w:r>
      <w:r w:rsidR="009B217D">
        <w:t xml:space="preserve">Having </w:t>
      </w:r>
      <w:r w:rsidR="00F32C74">
        <w:t xml:space="preserve">found a disease pedigree </w:t>
      </w:r>
      <w:proofErr w:type="spellStart"/>
      <w:r w:rsidR="00F32C74">
        <w:t>unaffected’s</w:t>
      </w:r>
      <w:proofErr w:type="spellEnd"/>
      <w:r w:rsidR="00F32C74">
        <w:t xml:space="preserve"> distribution</w:t>
      </w:r>
      <w:r w:rsidR="009B217D">
        <w:t xml:space="preserve">, </w:t>
      </w:r>
      <w:r w:rsidR="001A658F">
        <w:t>modelling of</w:t>
      </w:r>
      <w:r w:rsidR="00AA4B85" w:rsidRPr="00AA4B85">
        <w:rPr>
          <w:i/>
        </w:rPr>
        <w:t xml:space="preserve"> n </w:t>
      </w:r>
      <w:r w:rsidR="001A658F">
        <w:t xml:space="preserve">year risk for </w:t>
      </w:r>
      <w:r w:rsidR="009B217D">
        <w:t xml:space="preserve">proceeds in the same way as for </w:t>
      </w:r>
      <w:r w:rsidR="001A658F">
        <w:t>singleton</w:t>
      </w:r>
      <w:r w:rsidR="009B217D">
        <w:t>s.</w:t>
      </w:r>
    </w:p>
    <w:p w:rsidR="00907F18" w:rsidRDefault="00907F18" w:rsidP="009B217D">
      <w:pPr>
        <w:pStyle w:val="Heading1"/>
      </w:pPr>
      <w:r>
        <w:lastRenderedPageBreak/>
        <w:t xml:space="preserve">Method </w:t>
      </w:r>
      <w:r w:rsidR="0007402E">
        <w:t>f</w:t>
      </w:r>
      <w:r>
        <w:t>or</w:t>
      </w:r>
      <w:r w:rsidR="00AA4B85" w:rsidRPr="00AA4B85">
        <w:rPr>
          <w:i/>
        </w:rPr>
        <w:t xml:space="preserve"> n </w:t>
      </w:r>
      <w:r>
        <w:t>Year Risk Prediction</w:t>
      </w:r>
    </w:p>
    <w:p w:rsidR="00106F25" w:rsidRDefault="00106F25" w:rsidP="008E3636">
      <w:r>
        <w:t xml:space="preserve">The </w:t>
      </w:r>
      <w:r w:rsidR="00436484">
        <w:t xml:space="preserve">risk prediction </w:t>
      </w:r>
      <w:r>
        <w:t xml:space="preserve">program is able to predict </w:t>
      </w:r>
      <w:r w:rsidR="00436484">
        <w:t>individuals’</w:t>
      </w:r>
      <w:r w:rsidR="00AA4B85" w:rsidRPr="00AA4B85">
        <w:rPr>
          <w:i/>
        </w:rPr>
        <w:t xml:space="preserve"> n </w:t>
      </w:r>
      <w:r w:rsidR="00244997">
        <w:t>y</w:t>
      </w:r>
      <w:r>
        <w:t>ear risk</w:t>
      </w:r>
      <w:r w:rsidR="00436484">
        <w:t>s</w:t>
      </w:r>
      <w:r>
        <w:t xml:space="preserve"> because all the </w:t>
      </w:r>
      <w:r w:rsidR="00312FDA">
        <w:t xml:space="preserve">parameters </w:t>
      </w:r>
      <w:r w:rsidR="00436484">
        <w:t xml:space="preserve">of </w:t>
      </w:r>
      <w:r>
        <w:t>the</w:t>
      </w:r>
      <w:r w:rsidR="00AA4B85" w:rsidRPr="00AA4B85">
        <w:rPr>
          <w:i/>
        </w:rPr>
        <w:t xml:space="preserve"> n </w:t>
      </w:r>
      <w:r w:rsidR="00244997">
        <w:t>y</w:t>
      </w:r>
      <w:r>
        <w:t xml:space="preserve">ear risk formula can be either calculated or estimated. </w:t>
      </w:r>
      <w:r w:rsidR="0007402E">
        <w:t xml:space="preserve">Parameter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7402E">
        <w:t xml:space="preserve"> can be interpolated from the disease’s expressed proportion of lifetime risk curve appropriate for the person, and a person’s age. </w:t>
      </w:r>
      <w:r w:rsidR="00312FDA">
        <w:t>Parameter</w:t>
      </w:r>
      <w:r w:rsidR="0007402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61232">
        <w:t xml:space="preserve"> can be calculated </w:t>
      </w:r>
      <w:r w:rsidR="0007402E">
        <w:t xml:space="preserve">similarly after making the person </w:t>
      </w:r>
      <w:r w:rsidR="0007402E" w:rsidRPr="0007402E">
        <w:rPr>
          <w:i/>
        </w:rPr>
        <w:t>n</w:t>
      </w:r>
      <w:r w:rsidR="0007402E">
        <w:t xml:space="preserve"> years older</w:t>
      </w:r>
      <w:r w:rsidR="00C61232">
        <w:t xml:space="preserve">. The </w:t>
      </w:r>
      <w:r>
        <w:t xml:space="preserve">program </w:t>
      </w:r>
      <w:r w:rsidR="00C61232">
        <w:t xml:space="preserve">estimates the disease pedigree's posterior liability (posterior to all risk related info) by </w:t>
      </w:r>
      <w:r>
        <w:t>obtain</w:t>
      </w:r>
      <w:r w:rsidR="00C61232">
        <w:t>ing</w:t>
      </w:r>
      <w:r>
        <w:t xml:space="preserve"> </w:t>
      </w:r>
      <w:r w:rsidR="00C61232">
        <w:t xml:space="preserve">(via Gibbs sampling) </w:t>
      </w:r>
      <w:r>
        <w:t xml:space="preserve">a large number of draws (say 10,000) </w:t>
      </w:r>
      <w:r w:rsidR="00C61232">
        <w:t>from this distribution</w:t>
      </w:r>
      <w:r>
        <w:t>.</w:t>
      </w:r>
      <w:r w:rsidR="00C61232">
        <w:t xml:space="preserve"> For each unaffected pedigree member, </w:t>
      </w:r>
      <w:proofErr w:type="gramStart"/>
      <w:r w:rsidR="00312FDA" w:rsidRPr="00244997">
        <w:rPr>
          <w:i/>
        </w:rPr>
        <w:t>a</w:t>
      </w:r>
      <w:r w:rsidR="00312FDA">
        <w:t xml:space="preserve"> and</w:t>
      </w:r>
      <w:proofErr w:type="gramEnd"/>
      <w:r w:rsidR="00312FDA">
        <w:t xml:space="preserve"> </w:t>
      </w:r>
      <w:r w:rsidR="00312FDA" w:rsidRPr="00244997">
        <w:rPr>
          <w:i/>
        </w:rPr>
        <w:t>b</w:t>
      </w:r>
      <w:r w:rsidR="00312FDA">
        <w:t xml:space="preserve"> can be estimated by the proportion of </w:t>
      </w:r>
      <w:r w:rsidR="00C61232">
        <w:t xml:space="preserve">these </w:t>
      </w:r>
      <w:r w:rsidR="00436484">
        <w:t xml:space="preserve">draws </w:t>
      </w:r>
      <w:r w:rsidR="00312FDA">
        <w:t xml:space="preserve">that are </w:t>
      </w:r>
      <w:r w:rsidR="00C61232">
        <w:t>below or above the critical threshold</w:t>
      </w:r>
      <w:r w:rsidR="00436484">
        <w:t xml:space="preserve"> for the individual</w:t>
      </w:r>
      <w:r w:rsidR="00C61232">
        <w:t>.</w:t>
      </w:r>
    </w:p>
    <w:p w:rsidR="00312FDA" w:rsidRDefault="00AA4B85" w:rsidP="00AA4B85">
      <w:pPr>
        <w:pStyle w:val="Heading1"/>
      </w:pPr>
      <w:r>
        <w:t>Technical</w:t>
      </w:r>
    </w:p>
    <w:p w:rsidR="00AA4B85" w:rsidRDefault="00AA4B85" w:rsidP="008E3636">
      <w:r>
        <w:t xml:space="preserve">The figures were generated via script - </w:t>
      </w:r>
      <w:proofErr w:type="spellStart"/>
      <w:r w:rsidRPr="00AA4B85">
        <w:t>plotDiagramsForNYearRisk.R</w:t>
      </w:r>
      <w:proofErr w:type="spellEnd"/>
    </w:p>
    <w:p w:rsidR="00244997" w:rsidRDefault="00244997" w:rsidP="008E3636"/>
    <w:sectPr w:rsidR="00244997" w:rsidSect="00C02C9F">
      <w:headerReference w:type="default" r:id="rId11"/>
      <w:footerReference w:type="default" r:id="rId12"/>
      <w:pgSz w:w="11906" w:h="16838" w:code="9"/>
      <w:pgMar w:top="1440" w:right="1440" w:bottom="1440" w:left="1440" w:header="709" w:footer="709" w:gutter="0"/>
      <w:paperSrc w:first="260" w:other="2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ED6" w:rsidRDefault="00457ED6" w:rsidP="00FE434C">
      <w:pPr>
        <w:spacing w:after="0" w:line="240" w:lineRule="auto"/>
      </w:pPr>
      <w:r>
        <w:separator/>
      </w:r>
    </w:p>
  </w:endnote>
  <w:endnote w:type="continuationSeparator" w:id="0">
    <w:p w:rsidR="00457ED6" w:rsidRDefault="00457ED6" w:rsidP="00FE4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434C" w:rsidRDefault="00457ED6">
    <w:pPr>
      <w:pStyle w:val="Footer"/>
    </w:pPr>
    <w:r>
      <w:fldChar w:fldCharType="begin"/>
    </w:r>
    <w:r>
      <w:instrText xml:space="preserve"> AUTHOR   \* MERGEFORMAT </w:instrText>
    </w:r>
    <w:r>
      <w:fldChar w:fldCharType="separate"/>
    </w:r>
    <w:r w:rsidR="00244997">
      <w:rPr>
        <w:noProof/>
      </w:rPr>
      <w:t>Desmond D Campbell</w:t>
    </w:r>
    <w:r>
      <w:rPr>
        <w:noProof/>
      </w:rPr>
      <w:fldChar w:fldCharType="end"/>
    </w:r>
    <w:r w:rsidR="00FE434C">
      <w:ptab w:relativeTo="margin" w:alignment="center" w:leader="none"/>
    </w:r>
    <w:r w:rsidR="00FE434C">
      <w:t xml:space="preserve">Page </w:t>
    </w:r>
    <w:r w:rsidR="00FE434C">
      <w:fldChar w:fldCharType="begin"/>
    </w:r>
    <w:r w:rsidR="00FE434C">
      <w:instrText xml:space="preserve"> PAGE   \* MERGEFORMAT </w:instrText>
    </w:r>
    <w:r w:rsidR="00FE434C">
      <w:fldChar w:fldCharType="separate"/>
    </w:r>
    <w:r w:rsidR="00320D51">
      <w:rPr>
        <w:noProof/>
      </w:rPr>
      <w:t>1</w:t>
    </w:r>
    <w:r w:rsidR="00FE434C">
      <w:fldChar w:fldCharType="end"/>
    </w:r>
    <w:r w:rsidR="00FE434C"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 w:rsidR="00320D51">
      <w:rPr>
        <w:noProof/>
      </w:rPr>
      <w:t>3</w:t>
    </w:r>
    <w:r>
      <w:rPr>
        <w:noProof/>
      </w:rPr>
      <w:fldChar w:fldCharType="end"/>
    </w:r>
    <w:r w:rsidR="00FE434C">
      <w:ptab w:relativeTo="margin" w:alignment="right" w:leader="none"/>
    </w:r>
    <w:r w:rsidR="00FE434C">
      <w:fldChar w:fldCharType="begin"/>
    </w:r>
    <w:r w:rsidR="00FE434C">
      <w:instrText xml:space="preserve"> SAVEDATE  \@ "d MMMM yyyy"  \* MERGEFORMAT </w:instrText>
    </w:r>
    <w:r w:rsidR="00FE434C">
      <w:fldChar w:fldCharType="separate"/>
    </w:r>
    <w:r w:rsidR="004E334E">
      <w:rPr>
        <w:noProof/>
      </w:rPr>
      <w:t>4 October 2017</w:t>
    </w:r>
    <w:r w:rsidR="00FE434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ED6" w:rsidRDefault="00457ED6" w:rsidP="00FE434C">
      <w:pPr>
        <w:spacing w:after="0" w:line="240" w:lineRule="auto"/>
      </w:pPr>
      <w:r>
        <w:separator/>
      </w:r>
    </w:p>
  </w:footnote>
  <w:footnote w:type="continuationSeparator" w:id="0">
    <w:p w:rsidR="00457ED6" w:rsidRDefault="00457ED6" w:rsidP="00FE4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434C" w:rsidRDefault="00457ED6">
    <w:pPr>
      <w:pStyle w:val="Header"/>
    </w:pPr>
    <w:r>
      <w:fldChar w:fldCharType="begin"/>
    </w:r>
    <w:r>
      <w:instrText xml:space="preserve"> FILENAME   \* MERGEFORMAT </w:instrText>
    </w:r>
    <w:r>
      <w:fldChar w:fldCharType="separate"/>
    </w:r>
    <w:r w:rsidR="00FE434C">
      <w:rPr>
        <w:noProof/>
      </w:rPr>
      <w:t>N Year Risk Prediction.docx</w:t>
    </w:r>
    <w:r>
      <w:rPr>
        <w:noProof/>
      </w:rPr>
      <w:fldChar w:fldCharType="end"/>
    </w:r>
  </w:p>
  <w:p w:rsidR="00FE434C" w:rsidRDefault="00FE43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31C24"/>
    <w:multiLevelType w:val="hybridMultilevel"/>
    <w:tmpl w:val="8AA44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2D3259"/>
    <w:multiLevelType w:val="hybridMultilevel"/>
    <w:tmpl w:val="763C35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F017DA"/>
    <w:multiLevelType w:val="hybridMultilevel"/>
    <w:tmpl w:val="77DCA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781A34"/>
    <w:multiLevelType w:val="hybridMultilevel"/>
    <w:tmpl w:val="07905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DB5229"/>
    <w:multiLevelType w:val="hybridMultilevel"/>
    <w:tmpl w:val="5524C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A03E52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65E8337E"/>
    <w:multiLevelType w:val="hybridMultilevel"/>
    <w:tmpl w:val="4F48D5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7216BD"/>
    <w:multiLevelType w:val="hybridMultilevel"/>
    <w:tmpl w:val="10C0D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7F5DF2"/>
    <w:multiLevelType w:val="hybridMultilevel"/>
    <w:tmpl w:val="C5CE1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1D6F49"/>
    <w:multiLevelType w:val="hybridMultilevel"/>
    <w:tmpl w:val="2D3EF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CF325A"/>
    <w:multiLevelType w:val="hybridMultilevel"/>
    <w:tmpl w:val="47643F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6"/>
  </w:num>
  <w:num w:numId="5">
    <w:abstractNumId w:val="10"/>
  </w:num>
  <w:num w:numId="6">
    <w:abstractNumId w:val="1"/>
  </w:num>
  <w:num w:numId="7">
    <w:abstractNumId w:val="9"/>
  </w:num>
  <w:num w:numId="8">
    <w:abstractNumId w:val="0"/>
  </w:num>
  <w:num w:numId="9">
    <w:abstractNumId w:val="5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636"/>
    <w:rsid w:val="00004464"/>
    <w:rsid w:val="0007402E"/>
    <w:rsid w:val="00106F25"/>
    <w:rsid w:val="00145661"/>
    <w:rsid w:val="001549A0"/>
    <w:rsid w:val="0019259D"/>
    <w:rsid w:val="00194CF9"/>
    <w:rsid w:val="001A658F"/>
    <w:rsid w:val="001C22C0"/>
    <w:rsid w:val="0021087C"/>
    <w:rsid w:val="00237154"/>
    <w:rsid w:val="00244997"/>
    <w:rsid w:val="00253E1B"/>
    <w:rsid w:val="00294D02"/>
    <w:rsid w:val="002B1A64"/>
    <w:rsid w:val="00312FDA"/>
    <w:rsid w:val="00320D51"/>
    <w:rsid w:val="00355E0A"/>
    <w:rsid w:val="00392308"/>
    <w:rsid w:val="003C3EC9"/>
    <w:rsid w:val="003E2E31"/>
    <w:rsid w:val="003F5CDD"/>
    <w:rsid w:val="00422F1E"/>
    <w:rsid w:val="004304F9"/>
    <w:rsid w:val="00436484"/>
    <w:rsid w:val="004459CC"/>
    <w:rsid w:val="00457ED6"/>
    <w:rsid w:val="004810CC"/>
    <w:rsid w:val="004E334E"/>
    <w:rsid w:val="00554C1A"/>
    <w:rsid w:val="005726E6"/>
    <w:rsid w:val="005852F5"/>
    <w:rsid w:val="005B7836"/>
    <w:rsid w:val="005E7AA2"/>
    <w:rsid w:val="006300FF"/>
    <w:rsid w:val="00682A26"/>
    <w:rsid w:val="006945AB"/>
    <w:rsid w:val="006C28DE"/>
    <w:rsid w:val="00704D28"/>
    <w:rsid w:val="00791522"/>
    <w:rsid w:val="007940C7"/>
    <w:rsid w:val="007C152E"/>
    <w:rsid w:val="007C4411"/>
    <w:rsid w:val="008C658A"/>
    <w:rsid w:val="008E3636"/>
    <w:rsid w:val="008F0D08"/>
    <w:rsid w:val="00907F18"/>
    <w:rsid w:val="0092189C"/>
    <w:rsid w:val="009241BD"/>
    <w:rsid w:val="009260BE"/>
    <w:rsid w:val="009327F0"/>
    <w:rsid w:val="00980D5F"/>
    <w:rsid w:val="009A438E"/>
    <w:rsid w:val="009B217D"/>
    <w:rsid w:val="009F7A65"/>
    <w:rsid w:val="00A122D9"/>
    <w:rsid w:val="00A23492"/>
    <w:rsid w:val="00AA4B85"/>
    <w:rsid w:val="00B20748"/>
    <w:rsid w:val="00B66C0D"/>
    <w:rsid w:val="00C02C9F"/>
    <w:rsid w:val="00C271B2"/>
    <w:rsid w:val="00C51CBE"/>
    <w:rsid w:val="00C61232"/>
    <w:rsid w:val="00C90700"/>
    <w:rsid w:val="00C967C9"/>
    <w:rsid w:val="00CA2667"/>
    <w:rsid w:val="00D675BB"/>
    <w:rsid w:val="00D80281"/>
    <w:rsid w:val="00D93DD4"/>
    <w:rsid w:val="00E15B23"/>
    <w:rsid w:val="00E262A9"/>
    <w:rsid w:val="00E568E6"/>
    <w:rsid w:val="00EC310D"/>
    <w:rsid w:val="00EF19F4"/>
    <w:rsid w:val="00F14971"/>
    <w:rsid w:val="00F32C74"/>
    <w:rsid w:val="00F62A6F"/>
    <w:rsid w:val="00FC0B64"/>
    <w:rsid w:val="00FE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7F18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661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58F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58F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58F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58F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58F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58F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58F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2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2C0"/>
    <w:rPr>
      <w:rFonts w:ascii="Tahoma" w:hAnsi="Tahoma" w:cs="Tahoma"/>
      <w:sz w:val="16"/>
      <w:szCs w:val="16"/>
      <w:lang w:val="en-GB"/>
    </w:rPr>
  </w:style>
  <w:style w:type="paragraph" w:styleId="NoSpacing">
    <w:name w:val="No Spacing"/>
    <w:uiPriority w:val="1"/>
    <w:qFormat/>
    <w:rsid w:val="001C22C0"/>
    <w:pPr>
      <w:spacing w:after="0" w:line="240" w:lineRule="auto"/>
    </w:pPr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1C22C0"/>
    <w:rPr>
      <w:color w:val="808080"/>
    </w:rPr>
  </w:style>
  <w:style w:type="paragraph" w:styleId="ListParagraph">
    <w:name w:val="List Paragraph"/>
    <w:basedOn w:val="Normal"/>
    <w:uiPriority w:val="34"/>
    <w:qFormat/>
    <w:rsid w:val="00D802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56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726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26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907F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58F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58F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58F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58F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58F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58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58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2B1A6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E4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34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E4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34C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7F18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661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58F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58F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58F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58F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58F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58F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58F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2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2C0"/>
    <w:rPr>
      <w:rFonts w:ascii="Tahoma" w:hAnsi="Tahoma" w:cs="Tahoma"/>
      <w:sz w:val="16"/>
      <w:szCs w:val="16"/>
      <w:lang w:val="en-GB"/>
    </w:rPr>
  </w:style>
  <w:style w:type="paragraph" w:styleId="NoSpacing">
    <w:name w:val="No Spacing"/>
    <w:uiPriority w:val="1"/>
    <w:qFormat/>
    <w:rsid w:val="001C22C0"/>
    <w:pPr>
      <w:spacing w:after="0" w:line="240" w:lineRule="auto"/>
    </w:pPr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1C22C0"/>
    <w:rPr>
      <w:color w:val="808080"/>
    </w:rPr>
  </w:style>
  <w:style w:type="paragraph" w:styleId="ListParagraph">
    <w:name w:val="List Paragraph"/>
    <w:basedOn w:val="Normal"/>
    <w:uiPriority w:val="34"/>
    <w:qFormat/>
    <w:rsid w:val="00D802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56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726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26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907F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58F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58F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58F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58F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58F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58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58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2B1A6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E4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34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E4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34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B53E1-53BE-4BA1-9067-AA00F27AE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Desmond D Campbell</dc:creator>
  <cp:lastModifiedBy>Desmond</cp:lastModifiedBy>
  <cp:revision>3</cp:revision>
  <dcterms:created xsi:type="dcterms:W3CDTF">2017-10-16T11:40:00Z</dcterms:created>
  <dcterms:modified xsi:type="dcterms:W3CDTF">2017-10-16T11:45:00Z</dcterms:modified>
</cp:coreProperties>
</file>