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443B4" w:rsidRPr="00232B57" w:rsidRDefault="00000000" w:rsidP="000F14DD">
      <w:pPr>
        <w:spacing w:line="360" w:lineRule="auto"/>
        <w:jc w:val="both"/>
        <w:rPr>
          <w:rFonts w:ascii="Times New Roman" w:eastAsia="Times New Roman" w:hAnsi="Times New Roman" w:cs="Times New Roman"/>
          <w:b/>
          <w:sz w:val="32"/>
          <w:szCs w:val="32"/>
        </w:rPr>
      </w:pPr>
      <w:r w:rsidRPr="00232B57">
        <w:rPr>
          <w:rFonts w:ascii="Times New Roman" w:eastAsia="Times New Roman" w:hAnsi="Times New Roman" w:cs="Times New Roman"/>
          <w:b/>
          <w:sz w:val="32"/>
          <w:szCs w:val="32"/>
        </w:rPr>
        <w:t>Study protocol and rationale for the SAPIENS Project: Sedentary Activities and Passive-to-Intense Effects on Neurocognitive States</w:t>
      </w:r>
    </w:p>
    <w:p w14:paraId="00000002" w14:textId="77777777" w:rsidR="008443B4" w:rsidRPr="00232B57" w:rsidRDefault="008443B4" w:rsidP="000F14DD">
      <w:pPr>
        <w:spacing w:line="360" w:lineRule="auto"/>
        <w:jc w:val="both"/>
        <w:rPr>
          <w:rFonts w:ascii="Times New Roman" w:eastAsia="Times New Roman" w:hAnsi="Times New Roman" w:cs="Times New Roman"/>
          <w:b/>
          <w:sz w:val="32"/>
          <w:szCs w:val="32"/>
        </w:rPr>
      </w:pPr>
    </w:p>
    <w:p w14:paraId="00000003" w14:textId="77777777" w:rsidR="008443B4" w:rsidRPr="00232B57" w:rsidRDefault="00000000" w:rsidP="000F14DD">
      <w:pPr>
        <w:spacing w:after="0" w:line="360" w:lineRule="auto"/>
        <w:jc w:val="both"/>
        <w:rPr>
          <w:rFonts w:ascii="Times New Roman" w:eastAsia="Times New Roman" w:hAnsi="Times New Roman" w:cs="Times New Roman"/>
          <w:b/>
          <w:sz w:val="20"/>
          <w:szCs w:val="20"/>
          <w:u w:val="single"/>
        </w:rPr>
      </w:pPr>
      <w:r w:rsidRPr="00232B57">
        <w:rPr>
          <w:rFonts w:ascii="Times New Roman" w:eastAsia="Times New Roman" w:hAnsi="Times New Roman" w:cs="Times New Roman"/>
          <w:b/>
          <w:sz w:val="20"/>
          <w:szCs w:val="20"/>
          <w:u w:val="single"/>
        </w:rPr>
        <w:t>Abstract</w:t>
      </w:r>
    </w:p>
    <w:p w14:paraId="00000004" w14:textId="77777777" w:rsidR="008443B4" w:rsidRPr="00232B57" w:rsidRDefault="00000000" w:rsidP="000F14DD">
      <w:pPr>
        <w:spacing w:after="0" w:line="360"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b/>
          <w:sz w:val="20"/>
          <w:szCs w:val="20"/>
        </w:rPr>
        <w:t>Background:</w:t>
      </w:r>
      <w:r w:rsidRPr="00232B57">
        <w:rPr>
          <w:rFonts w:ascii="Times New Roman" w:eastAsia="Times New Roman" w:hAnsi="Times New Roman" w:cs="Times New Roman"/>
          <w:sz w:val="20"/>
          <w:szCs w:val="20"/>
        </w:rPr>
        <w:t xml:space="preserve"> Prolonged sedentary behavior is linked to poorer metabolic health, yet its impact on cognitive load and brain function remains unclear. Evidence indicates that “mentally active” sedentary tasks (e.g., reading) may support cognition, whereas “mentally passive” tasks (e.g., scrolling social media) may impair it. However, the cognitive demands these behaviors impose and the extent to which they vary across populations are not yet well understood. This project will compare the acute neurophysiological and perceptual responses elicited by mentally active versus passive sedentary tasks across various age groups and individuals with specific health conditions (i.e., obesity), aiming to clarify how these behaviors differ in the cognitive load they impose.</w:t>
      </w:r>
    </w:p>
    <w:p w14:paraId="00000005" w14:textId="77777777" w:rsidR="008443B4" w:rsidRPr="00232B57" w:rsidRDefault="00000000" w:rsidP="000F14DD">
      <w:pPr>
        <w:spacing w:after="0" w:line="360"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b/>
          <w:sz w:val="20"/>
          <w:szCs w:val="20"/>
        </w:rPr>
        <w:t xml:space="preserve">Methods: </w:t>
      </w:r>
      <w:r w:rsidRPr="00232B57">
        <w:rPr>
          <w:rFonts w:ascii="Times New Roman" w:eastAsia="Times New Roman" w:hAnsi="Times New Roman" w:cs="Times New Roman"/>
          <w:sz w:val="20"/>
          <w:szCs w:val="20"/>
        </w:rPr>
        <w:t>Participants aged 5 to 17 years old and adults aged 18 and older, grouped according to specific conditions, will undergo seven experimental tasks. Neurophysiological and perceptual responses will be assessed using a multimodal battery comprising portable EEG–</w:t>
      </w:r>
      <w:proofErr w:type="spellStart"/>
      <w:r w:rsidRPr="00232B57">
        <w:rPr>
          <w:rFonts w:ascii="Times New Roman" w:eastAsia="Times New Roman" w:hAnsi="Times New Roman" w:cs="Times New Roman"/>
          <w:sz w:val="20"/>
          <w:szCs w:val="20"/>
        </w:rPr>
        <w:t>fNIRS</w:t>
      </w:r>
      <w:proofErr w:type="spellEnd"/>
      <w:r w:rsidRPr="00232B57">
        <w:rPr>
          <w:rFonts w:ascii="Times New Roman" w:eastAsia="Times New Roman" w:hAnsi="Times New Roman" w:cs="Times New Roman"/>
          <w:sz w:val="20"/>
          <w:szCs w:val="20"/>
        </w:rPr>
        <w:t xml:space="preserve"> (MUSE), eye-tracking (Pupil Core), alertness and visual fatigue via critical-flicker fusion testing (Lafayette Instrument), autonomic balance through heart-rate variability recorded with a Polar H10 monitor, and the Self-Reported Cognitive Load (NASA-TLX).</w:t>
      </w:r>
    </w:p>
    <w:p w14:paraId="00000006" w14:textId="77777777" w:rsidR="008443B4" w:rsidRPr="00232B57" w:rsidRDefault="00000000" w:rsidP="000F14DD">
      <w:pPr>
        <w:spacing w:after="0" w:line="360" w:lineRule="auto"/>
        <w:jc w:val="both"/>
        <w:rPr>
          <w:rFonts w:ascii="Times New Roman" w:eastAsia="Times New Roman" w:hAnsi="Times New Roman" w:cs="Times New Roman"/>
          <w:color w:val="000000"/>
          <w:sz w:val="20"/>
          <w:szCs w:val="20"/>
        </w:rPr>
      </w:pPr>
      <w:r w:rsidRPr="00232B57">
        <w:rPr>
          <w:rFonts w:ascii="Times New Roman" w:eastAsia="Times New Roman" w:hAnsi="Times New Roman" w:cs="Times New Roman"/>
          <w:b/>
          <w:sz w:val="20"/>
          <w:szCs w:val="20"/>
        </w:rPr>
        <w:t xml:space="preserve">Discussion: </w:t>
      </w:r>
      <w:r w:rsidRPr="00232B57">
        <w:rPr>
          <w:rFonts w:ascii="Times New Roman" w:eastAsia="Times New Roman" w:hAnsi="Times New Roman" w:cs="Times New Roman"/>
          <w:color w:val="000000"/>
          <w:sz w:val="20"/>
          <w:szCs w:val="20"/>
        </w:rPr>
        <w:t xml:space="preserve">We hypothesize that mentally passive sedentary activities will elicit a lower cognitive load than mentally active tasks. By comparing different age groups and health conditions within a unified protocol, the study will generate an initial set of group-specific data that can inform future research on potential moderation effects. Together, </w:t>
      </w:r>
      <w:r w:rsidRPr="00232B57">
        <w:rPr>
          <w:rFonts w:ascii="Times New Roman" w:eastAsia="Times New Roman" w:hAnsi="Times New Roman" w:cs="Times New Roman"/>
          <w:sz w:val="20"/>
          <w:szCs w:val="20"/>
        </w:rPr>
        <w:t>these</w:t>
      </w:r>
      <w:r w:rsidRPr="00232B57">
        <w:rPr>
          <w:rFonts w:ascii="Times New Roman" w:eastAsia="Times New Roman" w:hAnsi="Times New Roman" w:cs="Times New Roman"/>
          <w:color w:val="000000"/>
          <w:sz w:val="20"/>
          <w:szCs w:val="20"/>
        </w:rPr>
        <w:t xml:space="preserve"> findings will offer both theoretical justification and empirical support for the use of “mentally active” versus “mentally passive” distinctions in sedentary behavior research, with the </w:t>
      </w:r>
      <w:proofErr w:type="gramStart"/>
      <w:r w:rsidRPr="00232B57">
        <w:rPr>
          <w:rFonts w:ascii="Times New Roman" w:eastAsia="Times New Roman" w:hAnsi="Times New Roman" w:cs="Times New Roman"/>
          <w:color w:val="000000"/>
          <w:sz w:val="20"/>
          <w:szCs w:val="20"/>
        </w:rPr>
        <w:t>ultimate aim</w:t>
      </w:r>
      <w:proofErr w:type="gramEnd"/>
      <w:r w:rsidRPr="00232B57">
        <w:rPr>
          <w:rFonts w:ascii="Times New Roman" w:eastAsia="Times New Roman" w:hAnsi="Times New Roman" w:cs="Times New Roman"/>
          <w:color w:val="000000"/>
          <w:sz w:val="20"/>
          <w:szCs w:val="20"/>
        </w:rPr>
        <w:t xml:space="preserve"> of improving mental and cognitive health.</w:t>
      </w:r>
    </w:p>
    <w:p w14:paraId="00000007" w14:textId="77777777" w:rsidR="008443B4" w:rsidRPr="00232B57" w:rsidRDefault="008443B4" w:rsidP="000F14DD">
      <w:pPr>
        <w:spacing w:after="0" w:line="360" w:lineRule="auto"/>
        <w:jc w:val="both"/>
        <w:rPr>
          <w:rFonts w:ascii="Times New Roman" w:eastAsia="Times New Roman" w:hAnsi="Times New Roman" w:cs="Times New Roman"/>
          <w:sz w:val="20"/>
          <w:szCs w:val="20"/>
        </w:rPr>
      </w:pPr>
    </w:p>
    <w:p w14:paraId="00000008" w14:textId="77777777" w:rsidR="008443B4" w:rsidRPr="00232B57" w:rsidRDefault="00000000" w:rsidP="000F14DD">
      <w:pPr>
        <w:spacing w:after="0" w:line="360" w:lineRule="auto"/>
        <w:jc w:val="both"/>
        <w:rPr>
          <w:rFonts w:ascii="Times New Roman" w:eastAsia="Times New Roman" w:hAnsi="Times New Roman" w:cs="Times New Roman"/>
          <w:b/>
          <w:sz w:val="20"/>
          <w:szCs w:val="20"/>
        </w:rPr>
      </w:pPr>
      <w:r w:rsidRPr="00232B57">
        <w:rPr>
          <w:rFonts w:ascii="Times New Roman" w:eastAsia="Times New Roman" w:hAnsi="Times New Roman" w:cs="Times New Roman"/>
          <w:b/>
          <w:sz w:val="20"/>
          <w:szCs w:val="20"/>
        </w:rPr>
        <w:t xml:space="preserve">Trial registration: </w:t>
      </w:r>
      <w:r w:rsidRPr="00232B57">
        <w:rPr>
          <w:rFonts w:ascii="Times New Roman" w:eastAsia="Times New Roman" w:hAnsi="Times New Roman" w:cs="Times New Roman"/>
          <w:sz w:val="20"/>
          <w:szCs w:val="20"/>
        </w:rPr>
        <w:t>ClinicalTrials.gov Identifier: NCT07087236</w:t>
      </w:r>
    </w:p>
    <w:p w14:paraId="00000009" w14:textId="77777777" w:rsidR="008443B4" w:rsidRPr="00232B57" w:rsidRDefault="00000000" w:rsidP="000F14DD">
      <w:pPr>
        <w:spacing w:after="0" w:line="360" w:lineRule="auto"/>
        <w:jc w:val="both"/>
        <w:rPr>
          <w:rFonts w:ascii="Times New Roman" w:eastAsia="Times New Roman" w:hAnsi="Times New Roman" w:cs="Times New Roman"/>
          <w:b/>
          <w:sz w:val="20"/>
          <w:szCs w:val="20"/>
        </w:rPr>
      </w:pPr>
      <w:r w:rsidRPr="00232B57">
        <w:rPr>
          <w:rFonts w:ascii="Times New Roman" w:eastAsia="Times New Roman" w:hAnsi="Times New Roman" w:cs="Times New Roman"/>
          <w:b/>
          <w:sz w:val="20"/>
          <w:szCs w:val="20"/>
        </w:rPr>
        <w:t>Keywords:</w:t>
      </w:r>
    </w:p>
    <w:p w14:paraId="0000000A" w14:textId="77777777" w:rsidR="008443B4" w:rsidRPr="00232B57" w:rsidRDefault="008443B4" w:rsidP="000F14DD">
      <w:pPr>
        <w:spacing w:after="0" w:line="360" w:lineRule="auto"/>
        <w:jc w:val="both"/>
        <w:rPr>
          <w:rFonts w:ascii="Times New Roman" w:eastAsia="Times New Roman" w:hAnsi="Times New Roman" w:cs="Times New Roman"/>
          <w:sz w:val="20"/>
          <w:szCs w:val="20"/>
        </w:rPr>
      </w:pPr>
    </w:p>
    <w:p w14:paraId="0000000B" w14:textId="77777777" w:rsidR="008443B4" w:rsidRPr="00232B57" w:rsidRDefault="008443B4" w:rsidP="000F14DD">
      <w:pPr>
        <w:spacing w:after="0" w:line="360" w:lineRule="auto"/>
        <w:jc w:val="both"/>
        <w:rPr>
          <w:rFonts w:ascii="Times New Roman" w:eastAsia="Times New Roman" w:hAnsi="Times New Roman" w:cs="Times New Roman"/>
          <w:sz w:val="20"/>
          <w:szCs w:val="20"/>
        </w:rPr>
      </w:pPr>
    </w:p>
    <w:p w14:paraId="0000000C" w14:textId="77777777" w:rsidR="008443B4" w:rsidRPr="00232B57" w:rsidRDefault="008443B4" w:rsidP="000F14DD">
      <w:pPr>
        <w:spacing w:after="0" w:line="360" w:lineRule="auto"/>
        <w:jc w:val="both"/>
        <w:rPr>
          <w:rFonts w:ascii="Times New Roman" w:eastAsia="Times New Roman" w:hAnsi="Times New Roman" w:cs="Times New Roman"/>
          <w:sz w:val="20"/>
          <w:szCs w:val="20"/>
        </w:rPr>
      </w:pPr>
    </w:p>
    <w:p w14:paraId="0000000D" w14:textId="77777777" w:rsidR="008443B4" w:rsidRPr="00232B57" w:rsidRDefault="008443B4" w:rsidP="000F14DD">
      <w:pPr>
        <w:spacing w:after="0" w:line="360" w:lineRule="auto"/>
        <w:jc w:val="both"/>
        <w:rPr>
          <w:rFonts w:ascii="Times New Roman" w:eastAsia="Times New Roman" w:hAnsi="Times New Roman" w:cs="Times New Roman"/>
          <w:sz w:val="20"/>
          <w:szCs w:val="20"/>
        </w:rPr>
      </w:pPr>
    </w:p>
    <w:p w14:paraId="0000000E" w14:textId="77777777" w:rsidR="008443B4" w:rsidRPr="00232B57" w:rsidRDefault="008443B4" w:rsidP="000F14DD">
      <w:pPr>
        <w:spacing w:after="0" w:line="360" w:lineRule="auto"/>
        <w:jc w:val="both"/>
        <w:rPr>
          <w:rFonts w:ascii="Times New Roman" w:eastAsia="Times New Roman" w:hAnsi="Times New Roman" w:cs="Times New Roman"/>
          <w:sz w:val="20"/>
          <w:szCs w:val="20"/>
        </w:rPr>
      </w:pPr>
    </w:p>
    <w:p w14:paraId="0000000F" w14:textId="77777777" w:rsidR="008443B4" w:rsidRPr="00232B57" w:rsidRDefault="008443B4" w:rsidP="000F14DD">
      <w:pPr>
        <w:spacing w:after="0" w:line="360" w:lineRule="auto"/>
        <w:jc w:val="both"/>
        <w:rPr>
          <w:rFonts w:ascii="Times New Roman" w:eastAsia="Times New Roman" w:hAnsi="Times New Roman" w:cs="Times New Roman"/>
          <w:sz w:val="20"/>
          <w:szCs w:val="20"/>
        </w:rPr>
      </w:pPr>
    </w:p>
    <w:p w14:paraId="00000010" w14:textId="77777777" w:rsidR="008443B4" w:rsidRPr="00232B57" w:rsidRDefault="008443B4" w:rsidP="000F14DD">
      <w:pPr>
        <w:spacing w:after="0" w:line="360" w:lineRule="auto"/>
        <w:jc w:val="both"/>
        <w:rPr>
          <w:rFonts w:ascii="Times New Roman" w:eastAsia="Times New Roman" w:hAnsi="Times New Roman" w:cs="Times New Roman"/>
          <w:sz w:val="20"/>
          <w:szCs w:val="20"/>
        </w:rPr>
      </w:pPr>
    </w:p>
    <w:p w14:paraId="00000011" w14:textId="77777777" w:rsidR="008443B4" w:rsidRPr="00232B57" w:rsidRDefault="008443B4" w:rsidP="000F14DD">
      <w:pPr>
        <w:spacing w:after="0" w:line="360" w:lineRule="auto"/>
        <w:jc w:val="both"/>
        <w:rPr>
          <w:rFonts w:ascii="Times New Roman" w:eastAsia="Times New Roman" w:hAnsi="Times New Roman" w:cs="Times New Roman"/>
          <w:sz w:val="20"/>
          <w:szCs w:val="20"/>
        </w:rPr>
      </w:pPr>
    </w:p>
    <w:p w14:paraId="00000012" w14:textId="77777777" w:rsidR="008443B4" w:rsidRPr="00232B57" w:rsidRDefault="008443B4" w:rsidP="000F14DD">
      <w:pPr>
        <w:spacing w:after="0" w:line="360" w:lineRule="auto"/>
        <w:jc w:val="both"/>
        <w:rPr>
          <w:rFonts w:ascii="Times New Roman" w:eastAsia="Times New Roman" w:hAnsi="Times New Roman" w:cs="Times New Roman"/>
          <w:sz w:val="20"/>
          <w:szCs w:val="20"/>
        </w:rPr>
      </w:pPr>
    </w:p>
    <w:p w14:paraId="00000013" w14:textId="77777777" w:rsidR="008443B4" w:rsidRPr="00232B57" w:rsidRDefault="008443B4" w:rsidP="000F14DD">
      <w:pPr>
        <w:spacing w:after="0" w:line="360" w:lineRule="auto"/>
        <w:jc w:val="both"/>
        <w:rPr>
          <w:rFonts w:ascii="Times New Roman" w:eastAsia="Times New Roman" w:hAnsi="Times New Roman" w:cs="Times New Roman"/>
          <w:sz w:val="20"/>
          <w:szCs w:val="20"/>
        </w:rPr>
      </w:pPr>
    </w:p>
    <w:p w14:paraId="4C12FCF5" w14:textId="77777777" w:rsidR="00B75B5F" w:rsidRPr="00232B57" w:rsidRDefault="00B75B5F" w:rsidP="000F14DD">
      <w:pPr>
        <w:spacing w:after="0" w:line="360" w:lineRule="auto"/>
        <w:jc w:val="both"/>
        <w:rPr>
          <w:rFonts w:ascii="Times New Roman" w:eastAsia="Times New Roman" w:hAnsi="Times New Roman" w:cs="Times New Roman"/>
          <w:sz w:val="20"/>
          <w:szCs w:val="20"/>
        </w:rPr>
      </w:pPr>
    </w:p>
    <w:p w14:paraId="00000014" w14:textId="77777777" w:rsidR="008443B4" w:rsidRPr="00232B57" w:rsidRDefault="00000000" w:rsidP="000F14DD">
      <w:pPr>
        <w:spacing w:after="0" w:line="240" w:lineRule="auto"/>
        <w:jc w:val="both"/>
        <w:rPr>
          <w:rFonts w:ascii="Times New Roman" w:eastAsia="Times New Roman" w:hAnsi="Times New Roman" w:cs="Times New Roman"/>
          <w:b/>
          <w:sz w:val="20"/>
          <w:szCs w:val="20"/>
          <w:u w:val="single"/>
        </w:rPr>
      </w:pPr>
      <w:r w:rsidRPr="00232B57">
        <w:rPr>
          <w:rFonts w:ascii="Times New Roman" w:eastAsia="Times New Roman" w:hAnsi="Times New Roman" w:cs="Times New Roman"/>
          <w:b/>
          <w:sz w:val="20"/>
          <w:szCs w:val="20"/>
          <w:u w:val="single"/>
        </w:rPr>
        <w:lastRenderedPageBreak/>
        <w:t>Background</w:t>
      </w:r>
    </w:p>
    <w:p w14:paraId="00000015" w14:textId="77777777" w:rsidR="008443B4" w:rsidRPr="00232B57" w:rsidRDefault="008443B4" w:rsidP="000F14DD">
      <w:pPr>
        <w:spacing w:after="0" w:line="240" w:lineRule="auto"/>
        <w:jc w:val="both"/>
        <w:rPr>
          <w:rFonts w:ascii="Times New Roman" w:eastAsia="Times New Roman" w:hAnsi="Times New Roman" w:cs="Times New Roman"/>
          <w:b/>
          <w:color w:val="000000"/>
          <w:sz w:val="20"/>
          <w:szCs w:val="20"/>
          <w:u w:val="single"/>
        </w:rPr>
      </w:pPr>
    </w:p>
    <w:p w14:paraId="00000016" w14:textId="7BA67FB2" w:rsidR="008443B4" w:rsidRPr="00232B57" w:rsidRDefault="00000000" w:rsidP="000F14DD">
      <w:pPr>
        <w:spacing w:after="0" w:line="301" w:lineRule="auto"/>
        <w:ind w:firstLine="720"/>
        <w:jc w:val="both"/>
        <w:rPr>
          <w:rFonts w:ascii="Times New Roman" w:eastAsia="Times New Roman" w:hAnsi="Times New Roman" w:cs="Times New Roman"/>
          <w:sz w:val="20"/>
          <w:szCs w:val="20"/>
        </w:rPr>
      </w:pPr>
      <w:r w:rsidRPr="00232B57">
        <w:rPr>
          <w:rFonts w:ascii="Times New Roman" w:eastAsia="Gungsuh" w:hAnsi="Times New Roman" w:cs="Times New Roman"/>
          <w:sz w:val="20"/>
          <w:szCs w:val="20"/>
        </w:rPr>
        <w:t>Sedentary behavior is defined as any activity performed while awake, whether sitting or reclining, with an energy expenditure of ≤1.5 metabolic equivalents (METs) (1). With the increasing use of technology, sedentary activities have become an integral part of daily routines (2). Consequently, a steady increase in sedentary behaviors has been reported across all age groups, and its prevalence continues to rise in much of the world (</w:t>
      </w:r>
      <w:r w:rsidR="000F14DD" w:rsidRPr="00232B57">
        <w:rPr>
          <w:rFonts w:ascii="Times New Roman" w:eastAsia="Times New Roman" w:hAnsi="Times New Roman" w:cs="Times New Roman"/>
          <w:sz w:val="20"/>
          <w:szCs w:val="20"/>
        </w:rPr>
        <w:t>3,4</w:t>
      </w:r>
      <w:r w:rsidRPr="00232B57">
        <w:rPr>
          <w:rFonts w:ascii="Times New Roman" w:eastAsia="Times New Roman" w:hAnsi="Times New Roman" w:cs="Times New Roman"/>
          <w:sz w:val="20"/>
          <w:szCs w:val="20"/>
        </w:rPr>
        <w:t>). In this sense, more than 64 activities have been classified under these characteristics according to the 2024 Compendium of Physical Activities for Adults, including watching television, reading, or working on computer (</w:t>
      </w:r>
      <w:r w:rsidR="000F14DD" w:rsidRPr="00232B57">
        <w:rPr>
          <w:rFonts w:ascii="Times New Roman" w:eastAsia="Times New Roman" w:hAnsi="Times New Roman" w:cs="Times New Roman"/>
          <w:sz w:val="20"/>
          <w:szCs w:val="20"/>
        </w:rPr>
        <w:t>5</w:t>
      </w:r>
      <w:r w:rsidRPr="00232B57">
        <w:rPr>
          <w:rFonts w:ascii="Times New Roman" w:eastAsia="Times New Roman" w:hAnsi="Times New Roman" w:cs="Times New Roman"/>
          <w:sz w:val="20"/>
          <w:szCs w:val="20"/>
        </w:rPr>
        <w:t xml:space="preserve">). Although these activities share the common feature of low energy expenditure and therefore health risks, they can differ markedly in their cognitive demands, a factor that may play a decisive role in their impact on </w:t>
      </w:r>
      <w:r w:rsidR="00683F8C" w:rsidRPr="00232B57">
        <w:rPr>
          <w:rFonts w:ascii="Times New Roman" w:eastAsia="Times New Roman" w:hAnsi="Times New Roman" w:cs="Times New Roman"/>
          <w:sz w:val="20"/>
          <w:szCs w:val="20"/>
        </w:rPr>
        <w:t xml:space="preserve">metabolic and </w:t>
      </w:r>
      <w:r w:rsidRPr="00232B57">
        <w:rPr>
          <w:rFonts w:ascii="Times New Roman" w:eastAsia="Times New Roman" w:hAnsi="Times New Roman" w:cs="Times New Roman"/>
          <w:sz w:val="20"/>
          <w:szCs w:val="20"/>
        </w:rPr>
        <w:t>brain health.</w:t>
      </w:r>
    </w:p>
    <w:p w14:paraId="00000017" w14:textId="77777777" w:rsidR="008443B4" w:rsidRPr="00232B57" w:rsidRDefault="008443B4" w:rsidP="000F14DD">
      <w:pPr>
        <w:spacing w:after="0" w:line="301" w:lineRule="auto"/>
        <w:ind w:firstLine="720"/>
        <w:jc w:val="both"/>
        <w:rPr>
          <w:rFonts w:ascii="Times New Roman" w:eastAsia="Times New Roman" w:hAnsi="Times New Roman" w:cs="Times New Roman"/>
          <w:sz w:val="20"/>
          <w:szCs w:val="20"/>
          <w:highlight w:val="yellow"/>
        </w:rPr>
      </w:pPr>
    </w:p>
    <w:p w14:paraId="00000018" w14:textId="5121B2CD" w:rsidR="008443B4" w:rsidRPr="00232B57" w:rsidRDefault="009F670D" w:rsidP="00B75B5F">
      <w:pPr>
        <w:pBdr>
          <w:top w:val="nil"/>
          <w:left w:val="nil"/>
          <w:bottom w:val="nil"/>
          <w:right w:val="nil"/>
          <w:between w:val="nil"/>
        </w:pBdr>
        <w:spacing w:after="0" w:line="276" w:lineRule="auto"/>
        <w:ind w:firstLine="720"/>
        <w:jc w:val="both"/>
        <w:rPr>
          <w:rFonts w:ascii="Times New Roman" w:eastAsia="Times New Roman" w:hAnsi="Times New Roman" w:cs="Times New Roman"/>
          <w:color w:val="000000"/>
          <w:sz w:val="20"/>
          <w:szCs w:val="20"/>
        </w:rPr>
      </w:pPr>
      <w:r w:rsidRPr="009F670D">
        <w:rPr>
          <w:rFonts w:ascii="Times New Roman" w:eastAsia="Times New Roman" w:hAnsi="Times New Roman" w:cs="Times New Roman"/>
          <w:sz w:val="20"/>
          <w:szCs w:val="20"/>
        </w:rPr>
        <w:t>A substantial body of evidence links sedentary behavior with adverse outcomes, including metabolic syndrome, cardiovascular disease, diabetes mellitus, neurodegeneration, and increased all-cause mortality</w:t>
      </w:r>
      <w:r w:rsidRPr="009F670D">
        <w:rPr>
          <w:rFonts w:ascii="Times New Roman" w:eastAsia="Times New Roman" w:hAnsi="Times New Roman" w:cs="Times New Roman"/>
          <w:sz w:val="20"/>
          <w:szCs w:val="20"/>
        </w:rPr>
        <w:t xml:space="preserve"> </w:t>
      </w:r>
      <w:r w:rsidR="00000000" w:rsidRPr="00232B57">
        <w:rPr>
          <w:rFonts w:ascii="Times New Roman" w:eastAsia="Times New Roman" w:hAnsi="Times New Roman" w:cs="Times New Roman"/>
          <w:color w:val="000000"/>
          <w:sz w:val="20"/>
          <w:szCs w:val="20"/>
        </w:rPr>
        <w:t>(</w:t>
      </w:r>
      <w:r w:rsidR="00096C9F" w:rsidRPr="00232B57">
        <w:rPr>
          <w:rFonts w:ascii="Times New Roman" w:eastAsia="Times New Roman" w:hAnsi="Times New Roman" w:cs="Times New Roman"/>
          <w:color w:val="000000"/>
          <w:sz w:val="20"/>
          <w:szCs w:val="20"/>
        </w:rPr>
        <w:t>6-9</w:t>
      </w:r>
      <w:r w:rsidR="00000000" w:rsidRPr="00232B57">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0"/>
          <w:szCs w:val="20"/>
        </w:rPr>
        <w:t xml:space="preserve">. </w:t>
      </w:r>
      <w:r w:rsidRPr="009F670D">
        <w:rPr>
          <w:rFonts w:ascii="Times New Roman" w:eastAsia="Times New Roman" w:hAnsi="Times New Roman" w:cs="Times New Roman"/>
          <w:color w:val="000000"/>
          <w:sz w:val="20"/>
          <w:szCs w:val="20"/>
        </w:rPr>
        <w:t>Longitudinal studies across diverse populations further indicate that metabolic dysfunction is a risk factor for cognitive decline, manifesting as poorer performance in domains such as memory, cognitive flexibility, and fluid reasoning, and contributing to conditions such as dementia and Alzheimer’s disease</w:t>
      </w:r>
      <w:r w:rsidR="00000000" w:rsidRPr="00232B57">
        <w:rPr>
          <w:rFonts w:ascii="Times New Roman" w:eastAsia="Times New Roman" w:hAnsi="Times New Roman" w:cs="Times New Roman"/>
          <w:color w:val="000000"/>
          <w:sz w:val="20"/>
          <w:szCs w:val="20"/>
        </w:rPr>
        <w:t xml:space="preserve"> (</w:t>
      </w:r>
      <w:r w:rsidR="00096C9F" w:rsidRPr="00232B57">
        <w:rPr>
          <w:rFonts w:ascii="Times New Roman" w:eastAsia="Times New Roman" w:hAnsi="Times New Roman" w:cs="Times New Roman"/>
          <w:color w:val="000000"/>
          <w:sz w:val="20"/>
          <w:szCs w:val="20"/>
        </w:rPr>
        <w:t>10</w:t>
      </w:r>
      <w:r w:rsidR="00000000" w:rsidRPr="00232B57">
        <w:rPr>
          <w:rFonts w:ascii="Times New Roman" w:eastAsia="Times New Roman" w:hAnsi="Times New Roman" w:cs="Times New Roman"/>
          <w:color w:val="000000"/>
          <w:sz w:val="20"/>
          <w:szCs w:val="20"/>
        </w:rPr>
        <w:t>–1</w:t>
      </w:r>
      <w:r w:rsidR="00096C9F" w:rsidRPr="00232B57">
        <w:rPr>
          <w:rFonts w:ascii="Times New Roman" w:eastAsia="Times New Roman" w:hAnsi="Times New Roman" w:cs="Times New Roman"/>
          <w:color w:val="000000"/>
          <w:sz w:val="20"/>
          <w:szCs w:val="20"/>
        </w:rPr>
        <w:t>3</w:t>
      </w:r>
      <w:r w:rsidR="00000000" w:rsidRPr="00232B57">
        <w:rPr>
          <w:rFonts w:ascii="Times New Roman" w:eastAsia="Times New Roman" w:hAnsi="Times New Roman" w:cs="Times New Roman"/>
          <w:color w:val="000000"/>
          <w:sz w:val="20"/>
          <w:szCs w:val="20"/>
        </w:rPr>
        <w:t xml:space="preserve">). </w:t>
      </w:r>
      <w:r w:rsidR="00000000" w:rsidRPr="00232B57">
        <w:rPr>
          <w:rFonts w:ascii="Times New Roman" w:eastAsia="Times New Roman" w:hAnsi="Times New Roman" w:cs="Times New Roman"/>
          <w:sz w:val="20"/>
          <w:szCs w:val="20"/>
        </w:rPr>
        <w:t>Furthermore</w:t>
      </w:r>
      <w:r w:rsidR="00000000" w:rsidRPr="00232B57">
        <w:rPr>
          <w:rFonts w:ascii="Times New Roman" w:eastAsia="Times New Roman" w:hAnsi="Times New Roman" w:cs="Times New Roman"/>
          <w:color w:val="000000"/>
          <w:sz w:val="20"/>
          <w:szCs w:val="20"/>
        </w:rPr>
        <w:t xml:space="preserve">, </w:t>
      </w:r>
      <w:r w:rsidR="00000000" w:rsidRPr="00232B57">
        <w:rPr>
          <w:rFonts w:ascii="Times New Roman" w:eastAsia="Times New Roman" w:hAnsi="Times New Roman" w:cs="Times New Roman"/>
          <w:sz w:val="20"/>
          <w:szCs w:val="20"/>
        </w:rPr>
        <w:t xml:space="preserve">experimental findings also show that three hours of uninterrupted sedentary activity does not significantly alter cognitive performance; however, this period of inactivity significantly increases blood pressure and cerebrovascular resistance, physiological changes that were maintained regardless of task complexity or with regular walking breaks </w:t>
      </w:r>
      <w:r w:rsidR="00000000" w:rsidRPr="00232B57">
        <w:rPr>
          <w:rFonts w:ascii="Times New Roman" w:eastAsia="Times New Roman" w:hAnsi="Times New Roman" w:cs="Times New Roman"/>
          <w:color w:val="000000"/>
          <w:sz w:val="20"/>
          <w:szCs w:val="20"/>
        </w:rPr>
        <w:t>(1</w:t>
      </w:r>
      <w:r w:rsidR="00096C9F" w:rsidRPr="00232B57">
        <w:rPr>
          <w:rFonts w:ascii="Times New Roman" w:eastAsia="Times New Roman" w:hAnsi="Times New Roman" w:cs="Times New Roman"/>
          <w:color w:val="000000"/>
          <w:sz w:val="20"/>
          <w:szCs w:val="20"/>
        </w:rPr>
        <w:t>4</w:t>
      </w:r>
      <w:r w:rsidR="00000000" w:rsidRPr="00232B57">
        <w:rPr>
          <w:rFonts w:ascii="Times New Roman" w:eastAsia="Times New Roman" w:hAnsi="Times New Roman" w:cs="Times New Roman"/>
          <w:color w:val="000000"/>
          <w:sz w:val="20"/>
          <w:szCs w:val="20"/>
        </w:rPr>
        <w:t xml:space="preserve">). Taken together, these findings suggest that while short-term sedentary periods may not immediately impair executive functioning, they can trigger physiological changes that, if sustained, contribute </w:t>
      </w:r>
      <w:r w:rsidR="00000000" w:rsidRPr="00232B57">
        <w:rPr>
          <w:rFonts w:ascii="Times New Roman" w:eastAsia="Times New Roman" w:hAnsi="Times New Roman" w:cs="Times New Roman"/>
          <w:sz w:val="20"/>
          <w:szCs w:val="20"/>
        </w:rPr>
        <w:t>to long-term</w:t>
      </w:r>
      <w:r w:rsidR="00000000" w:rsidRPr="00232B57">
        <w:rPr>
          <w:rFonts w:ascii="Times New Roman" w:eastAsia="Times New Roman" w:hAnsi="Times New Roman" w:cs="Times New Roman"/>
          <w:color w:val="000000"/>
          <w:sz w:val="20"/>
          <w:szCs w:val="20"/>
        </w:rPr>
        <w:t xml:space="preserve"> cognitive decline (1</w:t>
      </w:r>
      <w:r w:rsidR="00096C9F" w:rsidRPr="00232B57">
        <w:rPr>
          <w:rFonts w:ascii="Times New Roman" w:eastAsia="Times New Roman" w:hAnsi="Times New Roman" w:cs="Times New Roman"/>
          <w:color w:val="000000"/>
          <w:sz w:val="20"/>
          <w:szCs w:val="20"/>
        </w:rPr>
        <w:t>5</w:t>
      </w:r>
      <w:r w:rsidR="00000000" w:rsidRPr="00232B57">
        <w:rPr>
          <w:rFonts w:ascii="Times New Roman" w:eastAsia="Times New Roman" w:hAnsi="Times New Roman" w:cs="Times New Roman"/>
          <w:color w:val="000000"/>
          <w:sz w:val="20"/>
          <w:szCs w:val="20"/>
        </w:rPr>
        <w:t>).</w:t>
      </w:r>
    </w:p>
    <w:p w14:paraId="00000019" w14:textId="77777777" w:rsidR="008443B4" w:rsidRPr="00232B57" w:rsidRDefault="008443B4" w:rsidP="00B75B5F">
      <w:pPr>
        <w:pBdr>
          <w:top w:val="nil"/>
          <w:left w:val="nil"/>
          <w:bottom w:val="nil"/>
          <w:right w:val="nil"/>
          <w:between w:val="nil"/>
        </w:pBdr>
        <w:spacing w:after="0" w:line="276" w:lineRule="auto"/>
        <w:ind w:firstLine="720"/>
        <w:jc w:val="both"/>
        <w:rPr>
          <w:rFonts w:ascii="Times New Roman" w:eastAsia="Times New Roman" w:hAnsi="Times New Roman" w:cs="Times New Roman"/>
          <w:sz w:val="20"/>
          <w:szCs w:val="20"/>
        </w:rPr>
      </w:pPr>
    </w:p>
    <w:p w14:paraId="0000001B" w14:textId="184410FC" w:rsidR="008443B4" w:rsidRPr="00232B57" w:rsidRDefault="00000000" w:rsidP="00683F8C">
      <w:pPr>
        <w:spacing w:after="0" w:line="276" w:lineRule="auto"/>
        <w:ind w:firstLine="720"/>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While the detrimental effects of sedentary behavior on metabolic health are well documented and closely associated with cognitive decline, less attention has been paid to whether the type of sedentary activity</w:t>
      </w:r>
      <w:r w:rsidR="000F14DD" w:rsidRPr="00232B57">
        <w:rPr>
          <w:rFonts w:ascii="Times New Roman" w:eastAsia="Times New Roman" w:hAnsi="Times New Roman" w:cs="Times New Roman"/>
          <w:sz w:val="20"/>
          <w:szCs w:val="20"/>
        </w:rPr>
        <w:t>, and particularly</w:t>
      </w:r>
      <w:r w:rsidRPr="00232B57">
        <w:rPr>
          <w:rFonts w:ascii="Times New Roman" w:eastAsia="Times New Roman" w:hAnsi="Times New Roman" w:cs="Times New Roman"/>
          <w:sz w:val="20"/>
          <w:szCs w:val="20"/>
        </w:rPr>
        <w:t xml:space="preserve"> its cognitive demands, </w:t>
      </w:r>
      <w:r w:rsidRPr="00232B57">
        <w:rPr>
          <w:rFonts w:ascii="Times New Roman" w:eastAsia="Times New Roman" w:hAnsi="Times New Roman" w:cs="Times New Roman"/>
          <w:sz w:val="20"/>
          <w:szCs w:val="20"/>
          <w:highlight w:val="yellow"/>
        </w:rPr>
        <w:t>influences its impact on cognition.</w:t>
      </w:r>
      <w:r w:rsidRPr="00232B57">
        <w:rPr>
          <w:rFonts w:ascii="Times New Roman" w:eastAsia="Times New Roman" w:hAnsi="Times New Roman" w:cs="Times New Roman"/>
          <w:sz w:val="20"/>
          <w:szCs w:val="20"/>
        </w:rPr>
        <w:t xml:space="preserve"> This raises the question of whether not all sedentary activities affect cognition </w:t>
      </w:r>
      <w:r w:rsidR="000F14DD" w:rsidRPr="00232B57">
        <w:rPr>
          <w:rFonts w:ascii="Times New Roman" w:eastAsia="Times New Roman" w:hAnsi="Times New Roman" w:cs="Times New Roman"/>
          <w:sz w:val="20"/>
          <w:szCs w:val="20"/>
        </w:rPr>
        <w:t>equally but</w:t>
      </w:r>
      <w:r w:rsidRPr="00232B57">
        <w:rPr>
          <w:rFonts w:ascii="Times New Roman" w:eastAsia="Times New Roman" w:hAnsi="Times New Roman" w:cs="Times New Roman"/>
          <w:sz w:val="20"/>
          <w:szCs w:val="20"/>
        </w:rPr>
        <w:t xml:space="preserve"> rather based on their cognitive demands. </w:t>
      </w:r>
      <w:r w:rsidR="00D66989" w:rsidRPr="00232B57">
        <w:rPr>
          <w:rFonts w:ascii="Times New Roman" w:eastAsia="Times New Roman" w:hAnsi="Times New Roman" w:cs="Times New Roman"/>
          <w:sz w:val="20"/>
          <w:szCs w:val="20"/>
        </w:rPr>
        <w:t xml:space="preserve">In this regard, several studies have emerged </w:t>
      </w:r>
      <w:r w:rsidR="009F670D" w:rsidRPr="00232B57">
        <w:rPr>
          <w:rFonts w:ascii="Times New Roman" w:eastAsia="Times New Roman" w:hAnsi="Times New Roman" w:cs="Times New Roman"/>
          <w:sz w:val="20"/>
          <w:szCs w:val="20"/>
        </w:rPr>
        <w:t>to</w:t>
      </w:r>
      <w:r w:rsidR="00D66989" w:rsidRPr="00232B57">
        <w:rPr>
          <w:rFonts w:ascii="Times New Roman" w:eastAsia="Times New Roman" w:hAnsi="Times New Roman" w:cs="Times New Roman"/>
          <w:sz w:val="20"/>
          <w:szCs w:val="20"/>
        </w:rPr>
        <w:t xml:space="preserve"> classify such activities</w:t>
      </w:r>
      <w:r w:rsidRPr="00232B57">
        <w:rPr>
          <w:rFonts w:ascii="Times New Roman" w:eastAsia="Times New Roman" w:hAnsi="Times New Roman" w:cs="Times New Roman"/>
          <w:sz w:val="20"/>
          <w:szCs w:val="20"/>
        </w:rPr>
        <w:t xml:space="preserve"> according to the cognitive effort they require, differentiating between mentally active and mentally passive activities</w:t>
      </w:r>
      <w:r w:rsidR="000F14DD" w:rsidRPr="00232B57">
        <w:rPr>
          <w:rFonts w:ascii="Times New Roman" w:eastAsia="Times New Roman" w:hAnsi="Times New Roman" w:cs="Times New Roman"/>
          <w:sz w:val="20"/>
          <w:szCs w:val="20"/>
        </w:rPr>
        <w:t xml:space="preserve"> (</w:t>
      </w:r>
      <w:r w:rsidR="00B75B5F" w:rsidRPr="00232B57">
        <w:rPr>
          <w:rFonts w:ascii="Times New Roman" w:eastAsia="Times New Roman" w:hAnsi="Times New Roman" w:cs="Times New Roman"/>
          <w:sz w:val="20"/>
          <w:szCs w:val="20"/>
        </w:rPr>
        <w:t>1</w:t>
      </w:r>
      <w:r w:rsidR="00096C9F" w:rsidRPr="00232B57">
        <w:rPr>
          <w:rFonts w:ascii="Times New Roman" w:eastAsia="Times New Roman" w:hAnsi="Times New Roman" w:cs="Times New Roman"/>
          <w:sz w:val="20"/>
          <w:szCs w:val="20"/>
        </w:rPr>
        <w:t>6</w:t>
      </w:r>
      <w:r w:rsidR="00B75B5F" w:rsidRPr="00232B57">
        <w:rPr>
          <w:rFonts w:ascii="Times New Roman" w:eastAsia="Times New Roman" w:hAnsi="Times New Roman" w:cs="Times New Roman"/>
          <w:sz w:val="20"/>
          <w:szCs w:val="20"/>
        </w:rPr>
        <w:t>-1</w:t>
      </w:r>
      <w:r w:rsidR="00096C9F" w:rsidRPr="00232B57">
        <w:rPr>
          <w:rFonts w:ascii="Times New Roman" w:eastAsia="Times New Roman" w:hAnsi="Times New Roman" w:cs="Times New Roman"/>
          <w:sz w:val="20"/>
          <w:szCs w:val="20"/>
        </w:rPr>
        <w:t>8</w:t>
      </w:r>
      <w:r w:rsidR="000F14DD" w:rsidRPr="00232B57">
        <w:rPr>
          <w:rFonts w:ascii="Times New Roman" w:eastAsia="Times New Roman" w:hAnsi="Times New Roman" w:cs="Times New Roman"/>
          <w:sz w:val="20"/>
          <w:szCs w:val="20"/>
        </w:rPr>
        <w:t>)</w:t>
      </w:r>
      <w:r w:rsidR="00B75B5F" w:rsidRPr="00232B57">
        <w:rPr>
          <w:rFonts w:ascii="Times New Roman" w:eastAsia="Times New Roman" w:hAnsi="Times New Roman" w:cs="Times New Roman"/>
          <w:sz w:val="20"/>
          <w:szCs w:val="20"/>
        </w:rPr>
        <w:t>.</w:t>
      </w:r>
      <w:r w:rsidRPr="00232B57">
        <w:rPr>
          <w:rFonts w:ascii="Times New Roman" w:eastAsia="Times New Roman" w:hAnsi="Times New Roman" w:cs="Times New Roman"/>
          <w:sz w:val="20"/>
          <w:szCs w:val="20"/>
        </w:rPr>
        <w:t xml:space="preserve"> Mentally active behaviors, such as reading or playing certain video games, involve attention and executive functions, whereas passive activities, such as watching television, require minimal cognitive effort (4,</w:t>
      </w:r>
      <w:r w:rsidR="00B75B5F" w:rsidRPr="00232B57">
        <w:rPr>
          <w:rFonts w:ascii="Times New Roman" w:eastAsia="Times New Roman" w:hAnsi="Times New Roman" w:cs="Times New Roman"/>
          <w:sz w:val="20"/>
          <w:szCs w:val="20"/>
        </w:rPr>
        <w:t>1</w:t>
      </w:r>
      <w:r w:rsidR="00096C9F" w:rsidRPr="00232B57">
        <w:rPr>
          <w:rFonts w:ascii="Times New Roman" w:eastAsia="Times New Roman" w:hAnsi="Times New Roman" w:cs="Times New Roman"/>
          <w:sz w:val="20"/>
          <w:szCs w:val="20"/>
        </w:rPr>
        <w:t>9</w:t>
      </w:r>
      <w:r w:rsidRPr="00232B57">
        <w:rPr>
          <w:rFonts w:ascii="Times New Roman" w:eastAsia="Times New Roman" w:hAnsi="Times New Roman" w:cs="Times New Roman"/>
          <w:sz w:val="20"/>
          <w:szCs w:val="20"/>
        </w:rPr>
        <w:t xml:space="preserve">). </w:t>
      </w:r>
      <w:r w:rsidR="00683F8C" w:rsidRPr="00232B57">
        <w:rPr>
          <w:rFonts w:ascii="Times New Roman" w:eastAsia="Times New Roman" w:hAnsi="Times New Roman" w:cs="Times New Roman"/>
          <w:sz w:val="20"/>
          <w:szCs w:val="20"/>
        </w:rPr>
        <w:t>Activities considered mentally passive, such as prolonged television watching, have been associated with an increased risk of cardiometabolic diseases, while reading and computer use have not, and even the latter has been associated with improvements in cognitive performance</w:t>
      </w:r>
      <w:r w:rsidR="00683F8C" w:rsidRPr="00232B57">
        <w:rPr>
          <w:rFonts w:ascii="Times New Roman" w:eastAsia="Times New Roman" w:hAnsi="Times New Roman" w:cs="Times New Roman"/>
          <w:sz w:val="20"/>
          <w:szCs w:val="20"/>
        </w:rPr>
        <w:t xml:space="preserve"> (20).</w:t>
      </w:r>
    </w:p>
    <w:p w14:paraId="44B10C5F" w14:textId="77777777" w:rsidR="00683F8C" w:rsidRPr="00232B57" w:rsidRDefault="00683F8C" w:rsidP="00683F8C">
      <w:pPr>
        <w:spacing w:after="0" w:line="276" w:lineRule="auto"/>
        <w:ind w:firstLine="720"/>
        <w:jc w:val="both"/>
        <w:rPr>
          <w:rFonts w:ascii="Times New Roman" w:eastAsia="Times New Roman" w:hAnsi="Times New Roman" w:cs="Times New Roman"/>
          <w:sz w:val="20"/>
          <w:szCs w:val="20"/>
        </w:rPr>
      </w:pPr>
    </w:p>
    <w:p w14:paraId="0000001D" w14:textId="3231FD35" w:rsidR="008443B4" w:rsidRDefault="009E49F2" w:rsidP="000F14DD">
      <w:pPr>
        <w:spacing w:after="0" w:line="276" w:lineRule="auto"/>
        <w:ind w:firstLine="720"/>
        <w:jc w:val="both"/>
        <w:rPr>
          <w:rFonts w:ascii="Times New Roman" w:eastAsia="Times New Roman" w:hAnsi="Times New Roman" w:cs="Times New Roman"/>
          <w:sz w:val="20"/>
          <w:szCs w:val="20"/>
        </w:rPr>
      </w:pPr>
      <w:r w:rsidRPr="009E49F2">
        <w:rPr>
          <w:rFonts w:ascii="Times New Roman" w:eastAsia="Times New Roman" w:hAnsi="Times New Roman" w:cs="Times New Roman"/>
          <w:sz w:val="20"/>
          <w:szCs w:val="20"/>
        </w:rPr>
        <w:t>However, this classification remains insufficient to fully encompass the complexity of sedentary behaviors. While the distinction between mentally active and passive activities has provided a useful starting point, their impact on metabolic and mental health remains unclear. The impact of these activities likely depends on additional factors, such as the content, the context in which the activity takes place, and the individual characteristics of the person performing it, limiting our understanding. This highlights the need to delve deeper into these behaviors and the associated factors that may influence metabolic and brain health to better guide future research.</w:t>
      </w:r>
    </w:p>
    <w:p w14:paraId="3D4E7240" w14:textId="77777777" w:rsidR="009E49F2" w:rsidRPr="00232B57" w:rsidRDefault="009E49F2" w:rsidP="000F14DD">
      <w:pPr>
        <w:spacing w:after="0" w:line="276" w:lineRule="auto"/>
        <w:ind w:firstLine="720"/>
        <w:jc w:val="both"/>
        <w:rPr>
          <w:rFonts w:ascii="Times New Roman" w:eastAsia="Times New Roman" w:hAnsi="Times New Roman" w:cs="Times New Roman"/>
          <w:sz w:val="20"/>
          <w:szCs w:val="20"/>
        </w:rPr>
      </w:pPr>
    </w:p>
    <w:p w14:paraId="0000001E" w14:textId="77777777" w:rsidR="008443B4" w:rsidRPr="00232B57" w:rsidRDefault="00000000" w:rsidP="000F14DD">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0"/>
          <w:szCs w:val="20"/>
        </w:rPr>
      </w:pPr>
      <w:r w:rsidRPr="00232B57">
        <w:rPr>
          <w:rFonts w:ascii="Times New Roman" w:eastAsia="Times New Roman" w:hAnsi="Times New Roman" w:cs="Times New Roman"/>
          <w:color w:val="000000"/>
          <w:sz w:val="20"/>
          <w:szCs w:val="20"/>
        </w:rPr>
        <w:t xml:space="preserve">Therefore, this manuscript aims to describe the rationale, design and methods of the “SAPIENS” project which seeks to determine the differences in cognitive load between mentally active and mentally passive sedentary activities, exploring the influence of content and context. Specific objectives include: 1) Establishing the differences between mentally active and mentally passive sedentary behaviors in cognitive load; 2) Evaluating how these differences manifest across various age groups; and 3) Establishing the differences between mentally active and mentally passive sedentary behaviors in cognitive load in people with different specific health conditions. </w:t>
      </w:r>
    </w:p>
    <w:p w14:paraId="00000023" w14:textId="77777777" w:rsidR="008443B4" w:rsidRDefault="008443B4" w:rsidP="000F14DD">
      <w:pPr>
        <w:spacing w:after="0" w:line="240" w:lineRule="auto"/>
        <w:jc w:val="both"/>
        <w:rPr>
          <w:rFonts w:ascii="Times New Roman" w:eastAsia="Times New Roman" w:hAnsi="Times New Roman" w:cs="Times New Roman"/>
          <w:color w:val="000000"/>
          <w:sz w:val="20"/>
          <w:szCs w:val="20"/>
        </w:rPr>
      </w:pPr>
    </w:p>
    <w:p w14:paraId="36C26A12" w14:textId="77777777" w:rsidR="009E49F2" w:rsidRPr="00232B57" w:rsidRDefault="009E49F2" w:rsidP="000F14DD">
      <w:pPr>
        <w:spacing w:after="0" w:line="240" w:lineRule="auto"/>
        <w:jc w:val="both"/>
        <w:rPr>
          <w:rFonts w:ascii="Times New Roman" w:eastAsia="Times New Roman" w:hAnsi="Times New Roman" w:cs="Times New Roman"/>
          <w:sz w:val="20"/>
          <w:szCs w:val="20"/>
        </w:rPr>
      </w:pPr>
    </w:p>
    <w:p w14:paraId="00000024" w14:textId="77777777" w:rsidR="008443B4" w:rsidRPr="00232B57" w:rsidRDefault="008443B4" w:rsidP="000F14DD">
      <w:pPr>
        <w:spacing w:after="0" w:line="240" w:lineRule="auto"/>
        <w:jc w:val="both"/>
        <w:rPr>
          <w:rFonts w:ascii="Times New Roman" w:eastAsia="Times New Roman" w:hAnsi="Times New Roman" w:cs="Times New Roman"/>
          <w:sz w:val="20"/>
          <w:szCs w:val="20"/>
        </w:rPr>
      </w:pPr>
    </w:p>
    <w:p w14:paraId="00000025" w14:textId="77777777" w:rsidR="008443B4" w:rsidRPr="00232B57" w:rsidRDefault="00000000" w:rsidP="000F14DD">
      <w:pPr>
        <w:spacing w:after="0" w:line="360" w:lineRule="auto"/>
        <w:jc w:val="both"/>
        <w:rPr>
          <w:rFonts w:ascii="Times New Roman" w:eastAsia="Times New Roman" w:hAnsi="Times New Roman" w:cs="Times New Roman"/>
          <w:b/>
          <w:i/>
          <w:sz w:val="20"/>
          <w:szCs w:val="20"/>
        </w:rPr>
      </w:pPr>
      <w:r w:rsidRPr="00232B57">
        <w:rPr>
          <w:rFonts w:ascii="Times New Roman" w:eastAsia="Times New Roman" w:hAnsi="Times New Roman" w:cs="Times New Roman"/>
          <w:b/>
          <w:color w:val="000000"/>
          <w:sz w:val="20"/>
          <w:szCs w:val="20"/>
        </w:rPr>
        <w:lastRenderedPageBreak/>
        <w:t>Methods</w:t>
      </w:r>
    </w:p>
    <w:p w14:paraId="00000026" w14:textId="04FE6CD7" w:rsidR="008443B4" w:rsidRPr="00232B57" w:rsidRDefault="00000000" w:rsidP="000F14DD">
      <w:pPr>
        <w:spacing w:after="0" w:line="360" w:lineRule="auto"/>
        <w:ind w:firstLine="720"/>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The “SAPIENS” project has a crossover experimental design, whereby each participant completed all sedentary activity conditions. The order of conditions will be randomized individually using an online randomization wheel (ClinicalTrials.gov Identifier: NCT07087236). This project has been approved by the Ethics Committee of the Pontificia Universidad Católica de Valparaíso (BIOEPUCV---------). In all aspects, the study will be conducted in accordance with the Declaration of Helsinki (</w:t>
      </w:r>
      <w:r w:rsidR="00096C9F" w:rsidRPr="00232B57">
        <w:rPr>
          <w:rFonts w:ascii="Times New Roman" w:eastAsia="Times New Roman" w:hAnsi="Times New Roman" w:cs="Times New Roman"/>
          <w:sz w:val="20"/>
          <w:szCs w:val="20"/>
        </w:rPr>
        <w:t>2</w:t>
      </w:r>
      <w:r w:rsidR="00232B57">
        <w:rPr>
          <w:rFonts w:ascii="Times New Roman" w:eastAsia="Times New Roman" w:hAnsi="Times New Roman" w:cs="Times New Roman"/>
          <w:sz w:val="20"/>
          <w:szCs w:val="20"/>
        </w:rPr>
        <w:t>1</w:t>
      </w:r>
      <w:r w:rsidRPr="00232B57">
        <w:rPr>
          <w:rFonts w:ascii="Times New Roman" w:eastAsia="Times New Roman" w:hAnsi="Times New Roman" w:cs="Times New Roman"/>
          <w:sz w:val="20"/>
          <w:szCs w:val="20"/>
        </w:rPr>
        <w:t>). Written informed consent will be obtained from all participants before any study procedures and will be kept and stored by the principal investigator (C.C.-M.) to ensure confidentiality. Any protocol modifications will be documented and updated on ClinicalTrials.gov. Further methodological details are provided in the Supplementary Material.</w:t>
      </w:r>
    </w:p>
    <w:p w14:paraId="00000027" w14:textId="77777777" w:rsidR="008443B4" w:rsidRPr="00232B57" w:rsidRDefault="008443B4" w:rsidP="000F14DD">
      <w:pPr>
        <w:spacing w:after="0" w:line="360" w:lineRule="auto"/>
        <w:jc w:val="both"/>
        <w:rPr>
          <w:rFonts w:ascii="Times New Roman" w:eastAsia="Times New Roman" w:hAnsi="Times New Roman" w:cs="Times New Roman"/>
          <w:sz w:val="20"/>
          <w:szCs w:val="20"/>
        </w:rPr>
      </w:pPr>
    </w:p>
    <w:p w14:paraId="00000028" w14:textId="77777777" w:rsidR="008443B4" w:rsidRPr="00232B57" w:rsidRDefault="00000000" w:rsidP="000F14DD">
      <w:pPr>
        <w:spacing w:after="0" w:line="360" w:lineRule="auto"/>
        <w:jc w:val="both"/>
        <w:rPr>
          <w:rFonts w:ascii="Times New Roman" w:eastAsia="Times New Roman" w:hAnsi="Times New Roman" w:cs="Times New Roman"/>
          <w:b/>
          <w:i/>
          <w:sz w:val="20"/>
          <w:szCs w:val="20"/>
        </w:rPr>
      </w:pPr>
      <w:r w:rsidRPr="00232B57">
        <w:rPr>
          <w:rFonts w:ascii="Times New Roman" w:eastAsia="Times New Roman" w:hAnsi="Times New Roman" w:cs="Times New Roman"/>
          <w:b/>
          <w:i/>
          <w:sz w:val="20"/>
          <w:szCs w:val="20"/>
        </w:rPr>
        <w:t>Sample size calculation</w:t>
      </w:r>
    </w:p>
    <w:p w14:paraId="00000029" w14:textId="77777777" w:rsidR="008443B4" w:rsidRPr="00232B57" w:rsidRDefault="00000000" w:rsidP="000F14DD">
      <w:pPr>
        <w:spacing w:after="0" w:line="360" w:lineRule="auto"/>
        <w:ind w:firstLine="720"/>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The sample size calculation for the various studies in this project will be carried out following rigorous statistical criteria. G*Power software or other appropriate statistical tools will be used according to the specific design of each study. Relevant previous studies or meta-analyses in the field will be used as a reference to estimate the expected effect size. A significance level (α) of 0.05 and a statistical power (1-β) of at least 0.80 will be established as minimum standards. The specific characteristics of each experimental design will be considered, including the number of groups, the frequency of repeated measurements, and factors involved. Possible dropout rates are considered to adjust the sample size and maintain the desired statistical power. This approach will ensure that each study in the project has adequate statistical power to detect significant effects, while maintaining methodological consistency throughout the research.</w:t>
      </w:r>
    </w:p>
    <w:p w14:paraId="0000002A" w14:textId="77777777" w:rsidR="008443B4" w:rsidRPr="00232B57" w:rsidRDefault="00000000" w:rsidP="000F14DD">
      <w:pPr>
        <w:spacing w:after="0" w:line="360" w:lineRule="auto"/>
        <w:jc w:val="both"/>
        <w:rPr>
          <w:rFonts w:ascii="Times New Roman" w:eastAsia="Times New Roman" w:hAnsi="Times New Roman" w:cs="Times New Roman"/>
          <w:b/>
          <w:i/>
          <w:sz w:val="20"/>
          <w:szCs w:val="20"/>
        </w:rPr>
      </w:pPr>
      <w:r w:rsidRPr="00232B57">
        <w:rPr>
          <w:rFonts w:ascii="Times New Roman" w:eastAsia="Times New Roman" w:hAnsi="Times New Roman" w:cs="Times New Roman"/>
          <w:b/>
          <w:sz w:val="20"/>
          <w:szCs w:val="20"/>
        </w:rPr>
        <w:br/>
      </w:r>
      <w:sdt>
        <w:sdtPr>
          <w:rPr>
            <w:rFonts w:ascii="Times New Roman" w:hAnsi="Times New Roman" w:cs="Times New Roman"/>
          </w:rPr>
          <w:tag w:val="goog_rdk_1"/>
          <w:id w:val="-261298982"/>
        </w:sdtPr>
        <w:sdtContent>
          <w:commentRangeStart w:id="0"/>
        </w:sdtContent>
      </w:sdt>
      <w:r w:rsidRPr="00232B57">
        <w:rPr>
          <w:rFonts w:ascii="Times New Roman" w:eastAsia="Times New Roman" w:hAnsi="Times New Roman" w:cs="Times New Roman"/>
          <w:b/>
          <w:i/>
          <w:sz w:val="20"/>
          <w:szCs w:val="20"/>
        </w:rPr>
        <w:t>Sample</w:t>
      </w:r>
      <w:commentRangeEnd w:id="0"/>
      <w:r w:rsidRPr="00232B57">
        <w:rPr>
          <w:rFonts w:ascii="Times New Roman" w:hAnsi="Times New Roman" w:cs="Times New Roman"/>
        </w:rPr>
        <w:commentReference w:id="0"/>
      </w:r>
      <w:r w:rsidRPr="00232B57">
        <w:rPr>
          <w:rFonts w:ascii="Times New Roman" w:eastAsia="Times New Roman" w:hAnsi="Times New Roman" w:cs="Times New Roman"/>
          <w:b/>
          <w:i/>
          <w:sz w:val="20"/>
          <w:szCs w:val="20"/>
        </w:rPr>
        <w:t xml:space="preserve"> recruitment</w:t>
      </w:r>
    </w:p>
    <w:p w14:paraId="0000002B" w14:textId="77777777" w:rsidR="008443B4" w:rsidRPr="00232B57" w:rsidRDefault="00000000" w:rsidP="000F14DD">
      <w:pPr>
        <w:spacing w:after="0" w:line="360" w:lineRule="auto"/>
        <w:ind w:firstLine="720"/>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 xml:space="preserve">This project aims to explore the relationship between sedentary activity and cognitive load across a wide range of populations, given the lack of prior studies specifically addressing this topic. Participants will be recruited in successive phases of the study and will include apparently healthy individuals, individuals with specific health conditions (e.g., overweight, obesity, depression), athletes and non-athletes, as well as participants across the lifespan. This approach will allow for a comprehensive understanding of how sedentary activity impacts cognitive load in diverse health contexts and throughout the lifespan. At the end of the study, participants will receive a detailed report on their body composition. </w:t>
      </w:r>
    </w:p>
    <w:p w14:paraId="0000002C" w14:textId="77777777" w:rsidR="008443B4" w:rsidRPr="00232B57" w:rsidRDefault="008443B4" w:rsidP="000F14DD">
      <w:pPr>
        <w:spacing w:after="0" w:line="360" w:lineRule="auto"/>
        <w:jc w:val="both"/>
        <w:rPr>
          <w:rFonts w:ascii="Times New Roman" w:eastAsia="Times New Roman" w:hAnsi="Times New Roman" w:cs="Times New Roman"/>
          <w:b/>
          <w:sz w:val="20"/>
          <w:szCs w:val="20"/>
        </w:rPr>
      </w:pPr>
    </w:p>
    <w:p w14:paraId="0000002D" w14:textId="77777777" w:rsidR="008443B4" w:rsidRPr="00232B57" w:rsidRDefault="00000000" w:rsidP="000F14DD">
      <w:pPr>
        <w:spacing w:after="0" w:line="360" w:lineRule="auto"/>
        <w:jc w:val="both"/>
        <w:rPr>
          <w:rFonts w:ascii="Times New Roman" w:eastAsia="Times New Roman" w:hAnsi="Times New Roman" w:cs="Times New Roman"/>
          <w:b/>
          <w:i/>
          <w:sz w:val="20"/>
          <w:szCs w:val="20"/>
        </w:rPr>
      </w:pPr>
      <w:r w:rsidRPr="00232B57">
        <w:rPr>
          <w:rFonts w:ascii="Times New Roman" w:eastAsia="Times New Roman" w:hAnsi="Times New Roman" w:cs="Times New Roman"/>
          <w:b/>
          <w:i/>
          <w:sz w:val="20"/>
          <w:szCs w:val="20"/>
        </w:rPr>
        <w:t>Inclusion and exclusion criteria</w:t>
      </w:r>
    </w:p>
    <w:p w14:paraId="0000002E" w14:textId="77777777" w:rsidR="008443B4" w:rsidRPr="00232B57" w:rsidRDefault="00000000" w:rsidP="000F14DD">
      <w:pPr>
        <w:spacing w:after="0" w:line="360" w:lineRule="auto"/>
        <w:ind w:firstLine="720"/>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The study will include children and adolescents aged 5–17 years, as well as adults aged 18 years and older, with no upper age limit. Individuals with or without specific health conditions (e.g., depression) will be eligible, provided they are able to perform sedentary activities and comprehend the study instructions.</w:t>
      </w:r>
    </w:p>
    <w:p w14:paraId="0000002F" w14:textId="77777777" w:rsidR="008443B4" w:rsidRPr="00232B57" w:rsidRDefault="00000000" w:rsidP="000F14DD">
      <w:pPr>
        <w:spacing w:after="0" w:line="360" w:lineRule="auto"/>
        <w:ind w:firstLine="720"/>
        <w:jc w:val="both"/>
        <w:rPr>
          <w:rFonts w:ascii="Times New Roman" w:eastAsia="Times New Roman" w:hAnsi="Times New Roman" w:cs="Times New Roman"/>
          <w:color w:val="000000"/>
          <w:sz w:val="20"/>
          <w:szCs w:val="20"/>
        </w:rPr>
      </w:pPr>
      <w:r w:rsidRPr="00232B57">
        <w:rPr>
          <w:rFonts w:ascii="Times New Roman" w:eastAsia="Times New Roman" w:hAnsi="Times New Roman" w:cs="Times New Roman"/>
          <w:sz w:val="20"/>
          <w:szCs w:val="20"/>
        </w:rPr>
        <w:t>Exclusion criteria will include: (</w:t>
      </w:r>
      <w:proofErr w:type="spellStart"/>
      <w:r w:rsidRPr="00232B57">
        <w:rPr>
          <w:rFonts w:ascii="Times New Roman" w:eastAsia="Times New Roman" w:hAnsi="Times New Roman" w:cs="Times New Roman"/>
          <w:sz w:val="20"/>
          <w:szCs w:val="20"/>
        </w:rPr>
        <w:t>i</w:t>
      </w:r>
      <w:proofErr w:type="spellEnd"/>
      <w:r w:rsidRPr="00232B57">
        <w:rPr>
          <w:rFonts w:ascii="Times New Roman" w:eastAsia="Times New Roman" w:hAnsi="Times New Roman" w:cs="Times New Roman"/>
          <w:sz w:val="20"/>
          <w:szCs w:val="20"/>
        </w:rPr>
        <w:t xml:space="preserve">) severe visual impairments that prevent adequate reading or viewing of visual stimuli (even when corrected with conventional glasses); (ii) left-handed participants, due to task standardization; (iii) a history of recurrent migraine, as a preventive measure for the flicker fusion test; (iv) current </w:t>
      </w:r>
      <w:r w:rsidRPr="00232B57">
        <w:rPr>
          <w:rFonts w:ascii="Times New Roman" w:eastAsia="Times New Roman" w:hAnsi="Times New Roman" w:cs="Times New Roman"/>
          <w:sz w:val="20"/>
          <w:szCs w:val="20"/>
        </w:rPr>
        <w:lastRenderedPageBreak/>
        <w:t xml:space="preserve">use of medications that significantly influence cognitive function, unless such medication is required for the specific health condition under study; and (v) any other medical or neurological condition that may interfere with cognitive or neurophysiological assessments. </w:t>
      </w:r>
    </w:p>
    <w:p w14:paraId="00000030" w14:textId="77777777" w:rsidR="008443B4" w:rsidRPr="00232B57" w:rsidRDefault="008443B4" w:rsidP="000F14DD">
      <w:pPr>
        <w:spacing w:after="0" w:line="360" w:lineRule="auto"/>
        <w:jc w:val="both"/>
        <w:rPr>
          <w:rFonts w:ascii="Times New Roman" w:eastAsia="Times New Roman" w:hAnsi="Times New Roman" w:cs="Times New Roman"/>
          <w:color w:val="000000"/>
          <w:sz w:val="20"/>
          <w:szCs w:val="20"/>
        </w:rPr>
      </w:pPr>
    </w:p>
    <w:p w14:paraId="00000031" w14:textId="77777777" w:rsidR="008443B4" w:rsidRPr="00232B57" w:rsidRDefault="00000000" w:rsidP="000F14DD">
      <w:pPr>
        <w:spacing w:after="0" w:line="360" w:lineRule="auto"/>
        <w:jc w:val="both"/>
        <w:rPr>
          <w:rFonts w:ascii="Times New Roman" w:eastAsia="Times New Roman" w:hAnsi="Times New Roman" w:cs="Times New Roman"/>
          <w:b/>
          <w:sz w:val="20"/>
          <w:szCs w:val="20"/>
        </w:rPr>
      </w:pPr>
      <w:r w:rsidRPr="00232B57">
        <w:rPr>
          <w:rFonts w:ascii="Times New Roman" w:eastAsia="Times New Roman" w:hAnsi="Times New Roman" w:cs="Times New Roman"/>
          <w:b/>
          <w:sz w:val="20"/>
          <w:szCs w:val="20"/>
        </w:rPr>
        <w:t>Procedures</w:t>
      </w:r>
    </w:p>
    <w:p w14:paraId="00000032" w14:textId="0F39606C" w:rsidR="008443B4" w:rsidRPr="00232B57" w:rsidRDefault="00000000" w:rsidP="000F14DD">
      <w:pPr>
        <w:spacing w:after="0" w:line="360" w:lineRule="auto"/>
        <w:ind w:firstLine="720"/>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 xml:space="preserve">The project will be carried out across three separate visits to the Physical Performance and Health Laboratory of the Pontificia Universidad Católica de Valparaíso. All sessions will be conducted during the morning and midday of each day, between 08:30 and 12:30. Participants will be instructed to refrain from engaging in cognitively demanding activities (e.g., attending classes or taking examinations) prior to each session, </w:t>
      </w:r>
      <w:r w:rsidR="00096C9F" w:rsidRPr="00232B57">
        <w:rPr>
          <w:rFonts w:ascii="Times New Roman" w:eastAsia="Times New Roman" w:hAnsi="Times New Roman" w:cs="Times New Roman"/>
          <w:sz w:val="20"/>
          <w:szCs w:val="20"/>
        </w:rPr>
        <w:t>to</w:t>
      </w:r>
      <w:r w:rsidRPr="00232B57">
        <w:rPr>
          <w:rFonts w:ascii="Times New Roman" w:eastAsia="Times New Roman" w:hAnsi="Times New Roman" w:cs="Times New Roman"/>
          <w:sz w:val="20"/>
          <w:szCs w:val="20"/>
        </w:rPr>
        <w:t xml:space="preserve"> minimize fatigue and potential interference with study outcomes. Participants will receive written instructions outlining the prerequisites to be followed before each session. Specifically, they will be required to: (</w:t>
      </w:r>
      <w:proofErr w:type="spellStart"/>
      <w:r w:rsidRPr="00232B57">
        <w:rPr>
          <w:rFonts w:ascii="Times New Roman" w:eastAsia="Times New Roman" w:hAnsi="Times New Roman" w:cs="Times New Roman"/>
          <w:sz w:val="20"/>
          <w:szCs w:val="20"/>
        </w:rPr>
        <w:t>i</w:t>
      </w:r>
      <w:proofErr w:type="spellEnd"/>
      <w:r w:rsidRPr="00232B57">
        <w:rPr>
          <w:rFonts w:ascii="Times New Roman" w:eastAsia="Times New Roman" w:hAnsi="Times New Roman" w:cs="Times New Roman"/>
          <w:sz w:val="20"/>
          <w:szCs w:val="20"/>
        </w:rPr>
        <w:t xml:space="preserve">) obtain at least 8 hours of sleep the night before; (ii) avoid strenuous physical activity on the preceding day; (iii) consume their last meal at least 10 hours before the evaluation; and (iv) maintain adequate hydration. In addition, participants must abstain from stimulants (e.g., coffee, energy drinks, caffeine supplements), alcohol, and other drugs for 48 hours prior to the familiarization visit and continue this abstinence during both days of the evaluation. </w:t>
      </w:r>
    </w:p>
    <w:p w14:paraId="00000033" w14:textId="77777777" w:rsidR="008443B4" w:rsidRPr="00232B57" w:rsidRDefault="00000000" w:rsidP="000F14DD">
      <w:pPr>
        <w:spacing w:after="0" w:line="360" w:lineRule="auto"/>
        <w:ind w:firstLine="720"/>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This experiment will evaluate the acute effects of sedentary behavior activities on cognitive load; therefore, only one assessment will be conducted for each experimental condition. Participants will be scheduled in one of two available time slots, either from 08:30 to 10:25 or from 10:30 to 12:30, depending on their availability. If a participant engages in cognitively demanding activities before the assigned session, the assessment will be rescheduled.</w:t>
      </w:r>
    </w:p>
    <w:p w14:paraId="00000034" w14:textId="77777777" w:rsidR="008443B4" w:rsidRPr="00232B57" w:rsidRDefault="00000000" w:rsidP="000F14DD">
      <w:pPr>
        <w:spacing w:after="0" w:line="360" w:lineRule="auto"/>
        <w:ind w:firstLine="720"/>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During the first session, participants' baseline and peak cognitive parameters will be recorded to establish a reference range of cognitive reserve. This range will then be used to determine the relative cognitive load represented by each experimental activity, based on multiple neurophysiological indicators. Sociodemographic data, body composition, and physical capacity variables will also be collected at this stage</w:t>
      </w:r>
    </w:p>
    <w:p w14:paraId="00000035" w14:textId="1EF8F604" w:rsidR="008443B4" w:rsidRPr="00232B57" w:rsidRDefault="00000000" w:rsidP="000F14DD">
      <w:pPr>
        <w:spacing w:after="0" w:line="360" w:lineRule="auto"/>
        <w:ind w:firstLine="720"/>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 xml:space="preserve">During the second and third sessions, participants will complete a total of seven sedentary experimental activities classified as "mentally active" or "mentally passive." The activities will be administered in random order, alternating between active and passive conditions. Each experimental task will last 5 minutes, allowing sufficient time for cognitive and metabolic parameters to stabilize and enabling the isolation of task-related brain effects from initial stimulus responses. </w:t>
      </w:r>
      <w:r w:rsidRPr="00232B57">
        <w:rPr>
          <w:rFonts w:ascii="Times New Roman" w:eastAsia="Times New Roman" w:hAnsi="Times New Roman" w:cs="Times New Roman"/>
          <w:sz w:val="20"/>
          <w:szCs w:val="20"/>
          <w:highlight w:val="yellow"/>
        </w:rPr>
        <w:t>A 5-minute rest interval will be implemented between tasks to minimize residual effects (justification)</w:t>
      </w:r>
      <w:r w:rsidRPr="00232B57">
        <w:rPr>
          <w:rFonts w:ascii="Times New Roman" w:eastAsia="Times New Roman" w:hAnsi="Times New Roman" w:cs="Times New Roman"/>
          <w:sz w:val="20"/>
          <w:szCs w:val="20"/>
        </w:rPr>
        <w:t xml:space="preserve">. All activities were selected from the </w:t>
      </w:r>
      <w:sdt>
        <w:sdtPr>
          <w:rPr>
            <w:rFonts w:ascii="Times New Roman" w:hAnsi="Times New Roman" w:cs="Times New Roman"/>
          </w:rPr>
          <w:tag w:val="goog_rdk_2"/>
          <w:id w:val="-615174290"/>
        </w:sdtPr>
        <w:sdtContent>
          <w:commentRangeStart w:id="1"/>
        </w:sdtContent>
      </w:sdt>
      <w:r w:rsidRPr="00232B57">
        <w:rPr>
          <w:rFonts w:ascii="Times New Roman" w:eastAsia="Times New Roman" w:hAnsi="Times New Roman" w:cs="Times New Roman"/>
          <w:sz w:val="20"/>
          <w:szCs w:val="20"/>
        </w:rPr>
        <w:t>Compendium of Physical Activities for Adults (2024)</w:t>
      </w:r>
      <w:commentRangeEnd w:id="1"/>
      <w:r w:rsidRPr="00232B57">
        <w:rPr>
          <w:rFonts w:ascii="Times New Roman" w:hAnsi="Times New Roman" w:cs="Times New Roman"/>
        </w:rPr>
        <w:commentReference w:id="1"/>
      </w:r>
      <w:r w:rsidRPr="00232B57">
        <w:rPr>
          <w:rFonts w:ascii="Times New Roman" w:eastAsia="Gungsuh" w:hAnsi="Times New Roman" w:cs="Times New Roman"/>
          <w:sz w:val="20"/>
          <w:szCs w:val="20"/>
        </w:rPr>
        <w:t xml:space="preserve"> with a metabolic equivalent (MET) ≤ 1.5</w:t>
      </w:r>
      <w:r w:rsidR="000F14DD" w:rsidRPr="00232B57">
        <w:rPr>
          <w:rFonts w:ascii="Times New Roman" w:eastAsia="Gungsuh" w:hAnsi="Times New Roman" w:cs="Times New Roman"/>
          <w:sz w:val="20"/>
          <w:szCs w:val="20"/>
        </w:rPr>
        <w:t xml:space="preserve"> (5)</w:t>
      </w:r>
      <w:r w:rsidRPr="00232B57">
        <w:rPr>
          <w:rFonts w:ascii="Times New Roman" w:eastAsia="Gungsuh" w:hAnsi="Times New Roman" w:cs="Times New Roman"/>
          <w:sz w:val="20"/>
          <w:szCs w:val="20"/>
        </w:rPr>
        <w:t xml:space="preserve"> and will be performed in a seated position. Accordingly, participants will be instructed to remain still during each task. The activities will be carried out using the equipment described below and are presented according to their classification:</w:t>
      </w:r>
    </w:p>
    <w:p w14:paraId="00000036" w14:textId="77777777" w:rsidR="008443B4" w:rsidRPr="00232B57" w:rsidRDefault="008443B4" w:rsidP="000F14DD">
      <w:pPr>
        <w:spacing w:after="0" w:line="360" w:lineRule="auto"/>
        <w:ind w:firstLine="720"/>
        <w:jc w:val="both"/>
        <w:rPr>
          <w:rFonts w:ascii="Times New Roman" w:eastAsia="Times New Roman" w:hAnsi="Times New Roman" w:cs="Times New Roman"/>
          <w:sz w:val="20"/>
          <w:szCs w:val="20"/>
        </w:rPr>
      </w:pPr>
    </w:p>
    <w:p w14:paraId="00000037" w14:textId="77777777" w:rsidR="008443B4" w:rsidRPr="00232B57" w:rsidRDefault="008443B4" w:rsidP="000F14DD">
      <w:pPr>
        <w:spacing w:after="0" w:line="360" w:lineRule="auto"/>
        <w:ind w:firstLine="720"/>
        <w:jc w:val="both"/>
        <w:rPr>
          <w:rFonts w:ascii="Times New Roman" w:eastAsia="Times New Roman" w:hAnsi="Times New Roman" w:cs="Times New Roman"/>
          <w:sz w:val="20"/>
          <w:szCs w:val="20"/>
        </w:rPr>
      </w:pPr>
    </w:p>
    <w:p w14:paraId="00000038" w14:textId="77777777" w:rsidR="008443B4" w:rsidRPr="00232B57" w:rsidRDefault="008443B4" w:rsidP="000F14DD">
      <w:pPr>
        <w:spacing w:after="0" w:line="360" w:lineRule="auto"/>
        <w:ind w:firstLine="720"/>
        <w:jc w:val="both"/>
        <w:rPr>
          <w:rFonts w:ascii="Times New Roman" w:eastAsia="Times New Roman" w:hAnsi="Times New Roman" w:cs="Times New Roman"/>
          <w:sz w:val="20"/>
          <w:szCs w:val="20"/>
        </w:rPr>
      </w:pPr>
    </w:p>
    <w:tbl>
      <w:tblPr>
        <w:tblStyle w:val="a1"/>
        <w:tblpPr w:leftFromText="180" w:rightFromText="180" w:vertAnchor="text" w:tblpY="9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8443B4" w:rsidRPr="00232B57" w14:paraId="2482448F" w14:textId="77777777">
        <w:trPr>
          <w:trHeight w:val="260"/>
        </w:trPr>
        <w:tc>
          <w:tcPr>
            <w:tcW w:w="4675" w:type="dxa"/>
          </w:tcPr>
          <w:p w14:paraId="00000039" w14:textId="77777777" w:rsidR="008443B4" w:rsidRPr="00232B57" w:rsidRDefault="00000000" w:rsidP="000F14DD">
            <w:pPr>
              <w:spacing w:before="240" w:line="360" w:lineRule="auto"/>
              <w:jc w:val="both"/>
              <w:rPr>
                <w:rFonts w:ascii="Times New Roman" w:eastAsia="Times New Roman" w:hAnsi="Times New Roman" w:cs="Times New Roman"/>
                <w:b/>
                <w:sz w:val="20"/>
                <w:szCs w:val="20"/>
              </w:rPr>
            </w:pPr>
            <w:r w:rsidRPr="00232B57">
              <w:rPr>
                <w:rFonts w:ascii="Times New Roman" w:eastAsia="Times New Roman" w:hAnsi="Times New Roman" w:cs="Times New Roman"/>
                <w:b/>
                <w:sz w:val="20"/>
                <w:szCs w:val="20"/>
              </w:rPr>
              <w:t>Mentally active activities</w:t>
            </w:r>
          </w:p>
        </w:tc>
        <w:tc>
          <w:tcPr>
            <w:tcW w:w="4675" w:type="dxa"/>
          </w:tcPr>
          <w:p w14:paraId="0000003A" w14:textId="77777777" w:rsidR="008443B4" w:rsidRPr="00232B57" w:rsidRDefault="00000000" w:rsidP="000F14DD">
            <w:pPr>
              <w:spacing w:before="240" w:line="360" w:lineRule="auto"/>
              <w:jc w:val="both"/>
              <w:rPr>
                <w:rFonts w:ascii="Times New Roman" w:eastAsia="Times New Roman" w:hAnsi="Times New Roman" w:cs="Times New Roman"/>
                <w:b/>
                <w:sz w:val="20"/>
                <w:szCs w:val="20"/>
              </w:rPr>
            </w:pPr>
            <w:r w:rsidRPr="00232B57">
              <w:rPr>
                <w:rFonts w:ascii="Times New Roman" w:eastAsia="Times New Roman" w:hAnsi="Times New Roman" w:cs="Times New Roman"/>
                <w:b/>
                <w:sz w:val="20"/>
                <w:szCs w:val="20"/>
              </w:rPr>
              <w:t>Mentally passive activities</w:t>
            </w:r>
          </w:p>
        </w:tc>
      </w:tr>
      <w:tr w:rsidR="008443B4" w:rsidRPr="00232B57" w14:paraId="348CD580" w14:textId="77777777">
        <w:tc>
          <w:tcPr>
            <w:tcW w:w="4675" w:type="dxa"/>
          </w:tcPr>
          <w:p w14:paraId="0000003B" w14:textId="77777777" w:rsidR="008443B4" w:rsidRPr="00232B57" w:rsidRDefault="00000000" w:rsidP="000F14DD">
            <w:pPr>
              <w:spacing w:before="240" w:line="360"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lastRenderedPageBreak/>
              <w:t>Watch TV (educational documentary)</w:t>
            </w:r>
          </w:p>
        </w:tc>
        <w:tc>
          <w:tcPr>
            <w:tcW w:w="4675" w:type="dxa"/>
          </w:tcPr>
          <w:p w14:paraId="0000003C" w14:textId="77777777" w:rsidR="008443B4" w:rsidRPr="00232B57" w:rsidRDefault="00000000" w:rsidP="000F14DD">
            <w:pPr>
              <w:spacing w:before="240" w:line="360"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Watch TV (reality show)</w:t>
            </w:r>
          </w:p>
        </w:tc>
      </w:tr>
      <w:tr w:rsidR="008443B4" w:rsidRPr="00232B57" w14:paraId="19E76825" w14:textId="77777777">
        <w:tc>
          <w:tcPr>
            <w:tcW w:w="4675" w:type="dxa"/>
          </w:tcPr>
          <w:p w14:paraId="0000003D" w14:textId="77777777" w:rsidR="008443B4" w:rsidRPr="00232B57" w:rsidRDefault="00000000" w:rsidP="000F14DD">
            <w:pPr>
              <w:spacing w:before="240" w:line="360"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Listen to podcast</w:t>
            </w:r>
          </w:p>
        </w:tc>
        <w:tc>
          <w:tcPr>
            <w:tcW w:w="4675" w:type="dxa"/>
          </w:tcPr>
          <w:p w14:paraId="0000003E" w14:textId="77777777" w:rsidR="008443B4" w:rsidRPr="00232B57" w:rsidRDefault="00000000" w:rsidP="000F14DD">
            <w:pPr>
              <w:spacing w:before="240" w:line="360"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Listen to music</w:t>
            </w:r>
          </w:p>
        </w:tc>
      </w:tr>
      <w:tr w:rsidR="008443B4" w:rsidRPr="00232B57" w14:paraId="5D930258" w14:textId="77777777">
        <w:tc>
          <w:tcPr>
            <w:tcW w:w="4675" w:type="dxa"/>
          </w:tcPr>
          <w:p w14:paraId="0000003F" w14:textId="77777777" w:rsidR="008443B4" w:rsidRPr="00232B57" w:rsidRDefault="00000000" w:rsidP="000F14DD">
            <w:pPr>
              <w:spacing w:before="240" w:line="360"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Play Tetris</w:t>
            </w:r>
          </w:p>
        </w:tc>
        <w:tc>
          <w:tcPr>
            <w:tcW w:w="4675" w:type="dxa"/>
          </w:tcPr>
          <w:p w14:paraId="00000040" w14:textId="77777777" w:rsidR="008443B4" w:rsidRPr="00232B57" w:rsidRDefault="00000000" w:rsidP="000F14DD">
            <w:pPr>
              <w:spacing w:before="240" w:line="360"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Scrolling on social media (Tik-Tok)</w:t>
            </w:r>
          </w:p>
        </w:tc>
      </w:tr>
      <w:tr w:rsidR="008443B4" w:rsidRPr="00232B57" w14:paraId="6BCDDEEE" w14:textId="77777777">
        <w:tc>
          <w:tcPr>
            <w:tcW w:w="4675" w:type="dxa"/>
          </w:tcPr>
          <w:p w14:paraId="00000041" w14:textId="77777777" w:rsidR="008443B4" w:rsidRPr="00232B57" w:rsidRDefault="00000000" w:rsidP="000F14DD">
            <w:pPr>
              <w:spacing w:before="240" w:line="360"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Read on paper</w:t>
            </w:r>
          </w:p>
        </w:tc>
        <w:tc>
          <w:tcPr>
            <w:tcW w:w="4675" w:type="dxa"/>
          </w:tcPr>
          <w:p w14:paraId="00000042" w14:textId="77777777" w:rsidR="008443B4" w:rsidRPr="00232B57" w:rsidRDefault="008443B4" w:rsidP="000F14DD">
            <w:pPr>
              <w:spacing w:before="240" w:line="360" w:lineRule="auto"/>
              <w:jc w:val="both"/>
              <w:rPr>
                <w:rFonts w:ascii="Times New Roman" w:eastAsia="Times New Roman" w:hAnsi="Times New Roman" w:cs="Times New Roman"/>
                <w:sz w:val="20"/>
                <w:szCs w:val="20"/>
              </w:rPr>
            </w:pPr>
          </w:p>
        </w:tc>
      </w:tr>
    </w:tbl>
    <w:p w14:paraId="00000043" w14:textId="77777777" w:rsidR="008443B4" w:rsidRPr="00232B57" w:rsidRDefault="008443B4" w:rsidP="000F14DD">
      <w:pPr>
        <w:spacing w:after="0" w:line="360" w:lineRule="auto"/>
        <w:jc w:val="both"/>
        <w:rPr>
          <w:rFonts w:ascii="Times New Roman" w:eastAsia="Times New Roman" w:hAnsi="Times New Roman" w:cs="Times New Roman"/>
          <w:sz w:val="20"/>
          <w:szCs w:val="20"/>
        </w:rPr>
      </w:pPr>
    </w:p>
    <w:p w14:paraId="00000044" w14:textId="77777777" w:rsidR="008443B4" w:rsidRPr="00232B57" w:rsidRDefault="008443B4" w:rsidP="000F14DD">
      <w:pPr>
        <w:spacing w:after="0" w:line="360" w:lineRule="auto"/>
        <w:jc w:val="both"/>
        <w:rPr>
          <w:rFonts w:ascii="Times New Roman" w:eastAsia="Times New Roman" w:hAnsi="Times New Roman" w:cs="Times New Roman"/>
          <w:sz w:val="20"/>
          <w:szCs w:val="20"/>
        </w:rPr>
      </w:pPr>
    </w:p>
    <w:p w14:paraId="00000045" w14:textId="77777777" w:rsidR="008443B4" w:rsidRPr="00232B57" w:rsidRDefault="00000000" w:rsidP="000F14DD">
      <w:pPr>
        <w:pBdr>
          <w:top w:val="nil"/>
          <w:left w:val="nil"/>
          <w:bottom w:val="nil"/>
          <w:right w:val="nil"/>
          <w:between w:val="nil"/>
        </w:pBdr>
        <w:spacing w:after="0" w:line="360" w:lineRule="auto"/>
        <w:jc w:val="both"/>
        <w:rPr>
          <w:rFonts w:ascii="Times New Roman" w:eastAsia="Times New Roman" w:hAnsi="Times New Roman" w:cs="Times New Roman"/>
          <w:b/>
          <w:i/>
          <w:sz w:val="20"/>
          <w:szCs w:val="20"/>
        </w:rPr>
      </w:pPr>
      <w:r w:rsidRPr="00232B57">
        <w:rPr>
          <w:rFonts w:ascii="Times New Roman" w:eastAsia="Times New Roman" w:hAnsi="Times New Roman" w:cs="Times New Roman"/>
          <w:b/>
          <w:i/>
          <w:sz w:val="20"/>
          <w:szCs w:val="20"/>
        </w:rPr>
        <w:t>Familiarization Day</w:t>
      </w:r>
    </w:p>
    <w:p w14:paraId="00000046" w14:textId="77777777" w:rsidR="008443B4" w:rsidRPr="00232B57" w:rsidRDefault="00000000" w:rsidP="000F14DD">
      <w:pPr>
        <w:pBdr>
          <w:top w:val="nil"/>
          <w:left w:val="nil"/>
          <w:bottom w:val="nil"/>
          <w:right w:val="nil"/>
          <w:between w:val="nil"/>
        </w:pBdr>
        <w:spacing w:after="0" w:line="360" w:lineRule="auto"/>
        <w:ind w:firstLine="720"/>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Upon arrival at the laboratory, each participant will be welcomed by the research team and will provide written informed consent after reviewing the study information. Once this administrative process is complete, the participant will be accompanied to the evaluation room, where a heart rate monitor will be fitted. The participant will be seated comfortably for the installation and calibration of a portable electroencephalography (EEG) device and an eye-tracking system. After signal stability and device function are verified, the devices will be temporarily removed to allow for two minutes of physiological stabilization. During this time, the participant will remain seated and breathe naturally to establish baseline heart rate values.</w:t>
      </w:r>
    </w:p>
    <w:p w14:paraId="00000047" w14:textId="77777777" w:rsidR="008443B4" w:rsidRPr="00232B57" w:rsidRDefault="00000000" w:rsidP="000F14DD">
      <w:pPr>
        <w:pBdr>
          <w:top w:val="nil"/>
          <w:left w:val="nil"/>
          <w:bottom w:val="nil"/>
          <w:right w:val="nil"/>
          <w:between w:val="nil"/>
        </w:pBdr>
        <w:spacing w:after="0" w:line="360" w:lineRule="auto"/>
        <w:ind w:firstLine="720"/>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After the stabilization period, visual perception will be assessed using the Critical Flicker Fusion Threshold (CFFT) test. Three consecutive measurements will be obtained, each separated by a 30-second rest interval, to establish pre-intervention reference values. All recording devices will then be reinstalled for the first experimental condition. During this phase, participants will remain seated in a controlled resting state for five minutes, with instructions to avoid intentional cognitive activity or conscious mental effort. Upon conclusion of this rest period, the CFFT will be repeated under the same conditions as the initial evaluation. Three consecutive measurements will be obtained, each separated by a 30-second interval, to obtain post-intervention values. Immediately afterward, the participant will complete the NASA Task Load Index (NASA-TLX), a validated questionnaire that assesses six dimensions of perceived mental workload during the preceding task.</w:t>
      </w:r>
    </w:p>
    <w:p w14:paraId="00000048" w14:textId="77777777" w:rsidR="008443B4" w:rsidRPr="00232B57" w:rsidRDefault="00000000" w:rsidP="000F14DD">
      <w:pPr>
        <w:spacing w:after="0" w:line="360" w:lineRule="auto"/>
        <w:ind w:firstLine="720"/>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Subsequently, only the portable EEG and eye-tracking devices will be reinstalled to initiate a five-minute washout period. During this time, the participant will remain seated at rest to eliminate any residual effects from the prior condition. After the washout, the ascending N-back test will be administered to assess cognitive load across three progressive levels of difficulty. Each level will include three consecutive trials, separated by 30-second rest intervals, with a one-minute recovery at the end of the level. Accuracy and error rates will be recorded for each trial for later analysis. Once the N-back test is completed, all devices will be removed, and the participant will undergo a new CFFT assessment (three trials under the same conditions as before), immediately followed by the NASA-TLX to evaluate perceived mental workload during the cognitive task.</w:t>
      </w:r>
    </w:p>
    <w:p w14:paraId="00000049" w14:textId="77777777" w:rsidR="008443B4" w:rsidRPr="00232B57" w:rsidRDefault="00000000" w:rsidP="000F14DD">
      <w:pPr>
        <w:spacing w:after="0" w:line="360" w:lineRule="auto"/>
        <w:ind w:firstLine="720"/>
        <w:jc w:val="both"/>
        <w:rPr>
          <w:rFonts w:ascii="Times New Roman" w:eastAsia="Times New Roman" w:hAnsi="Times New Roman" w:cs="Times New Roman"/>
          <w:b/>
          <w:sz w:val="20"/>
          <w:szCs w:val="20"/>
        </w:rPr>
      </w:pPr>
      <w:r w:rsidRPr="00232B57">
        <w:rPr>
          <w:rFonts w:ascii="Times New Roman" w:eastAsia="Times New Roman" w:hAnsi="Times New Roman" w:cs="Times New Roman"/>
          <w:sz w:val="20"/>
          <w:szCs w:val="20"/>
        </w:rPr>
        <w:t xml:space="preserve">Once cognitive evaluations are completed, the participant will fill out a general questionnaire covering sociodemographic and lifestyle variables. Body composition will then be assessed using dual-energy X-ray absorptiometry (DXA). To conclude the familiarization protocol, physical fitness assessments will be conducted. First, </w:t>
      </w:r>
      <w:r w:rsidRPr="00232B57">
        <w:rPr>
          <w:rFonts w:ascii="Times New Roman" w:eastAsia="Times New Roman" w:hAnsi="Times New Roman" w:cs="Times New Roman"/>
          <w:sz w:val="20"/>
          <w:szCs w:val="20"/>
        </w:rPr>
        <w:lastRenderedPageBreak/>
        <w:t>the participant will complete a two-minute heart rate stabilization period while resting. This will be followed by a three-minute step test to evaluate cardiorespiratory capacity, with continuous monitoring of the cardiovascular response. Finally, grip strength will be measured using hand dynamometry. Three trials will be performed for each hand, alternating between the right and left, with sufficient rest intervals between trials to minimize fatigue and ensure measurement reliability.</w:t>
      </w:r>
    </w:p>
    <w:p w14:paraId="0000004A" w14:textId="77777777" w:rsidR="008443B4" w:rsidRPr="00232B57" w:rsidRDefault="00000000" w:rsidP="000F14DD">
      <w:pPr>
        <w:spacing w:after="0" w:line="360" w:lineRule="auto"/>
        <w:jc w:val="both"/>
        <w:rPr>
          <w:rFonts w:ascii="Times New Roman" w:eastAsia="Times New Roman" w:hAnsi="Times New Roman" w:cs="Times New Roman"/>
          <w:b/>
          <w:sz w:val="20"/>
          <w:szCs w:val="20"/>
        </w:rPr>
      </w:pPr>
      <w:r w:rsidRPr="00232B57">
        <w:rPr>
          <w:rFonts w:ascii="Times New Roman" w:hAnsi="Times New Roman" w:cs="Times New Roman"/>
          <w:noProof/>
        </w:rPr>
        <w:drawing>
          <wp:anchor distT="0" distB="0" distL="0" distR="0" simplePos="0" relativeHeight="251658240" behindDoc="1" locked="0" layoutInCell="1" hidden="0" allowOverlap="1" wp14:anchorId="0DD7259A" wp14:editId="11CA3FD8">
            <wp:simplePos x="0" y="0"/>
            <wp:positionH relativeFrom="column">
              <wp:posOffset>-92709</wp:posOffset>
            </wp:positionH>
            <wp:positionV relativeFrom="paragraph">
              <wp:posOffset>127308</wp:posOffset>
            </wp:positionV>
            <wp:extent cx="5943600" cy="2969260"/>
            <wp:effectExtent l="0" t="0" r="0" b="0"/>
            <wp:wrapNone/>
            <wp:docPr id="106407770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943600" cy="2969260"/>
                    </a:xfrm>
                    <a:prstGeom prst="rect">
                      <a:avLst/>
                    </a:prstGeom>
                    <a:ln/>
                  </pic:spPr>
                </pic:pic>
              </a:graphicData>
            </a:graphic>
          </wp:anchor>
        </w:drawing>
      </w:r>
    </w:p>
    <w:p w14:paraId="0000004B" w14:textId="77777777" w:rsidR="008443B4" w:rsidRPr="00232B57" w:rsidRDefault="008443B4" w:rsidP="000F14DD">
      <w:pPr>
        <w:spacing w:after="0" w:line="360" w:lineRule="auto"/>
        <w:jc w:val="both"/>
        <w:rPr>
          <w:rFonts w:ascii="Times New Roman" w:eastAsia="Times New Roman" w:hAnsi="Times New Roman" w:cs="Times New Roman"/>
          <w:b/>
          <w:sz w:val="20"/>
          <w:szCs w:val="20"/>
        </w:rPr>
      </w:pPr>
    </w:p>
    <w:p w14:paraId="0000004C" w14:textId="77777777" w:rsidR="008443B4" w:rsidRPr="00232B57" w:rsidRDefault="008443B4" w:rsidP="000F14DD">
      <w:pPr>
        <w:spacing w:after="0" w:line="360" w:lineRule="auto"/>
        <w:jc w:val="both"/>
        <w:rPr>
          <w:rFonts w:ascii="Times New Roman" w:eastAsia="Times New Roman" w:hAnsi="Times New Roman" w:cs="Times New Roman"/>
          <w:b/>
          <w:sz w:val="20"/>
          <w:szCs w:val="20"/>
        </w:rPr>
      </w:pPr>
    </w:p>
    <w:p w14:paraId="0000004D" w14:textId="77777777" w:rsidR="008443B4" w:rsidRPr="00232B57" w:rsidRDefault="008443B4" w:rsidP="000F14DD">
      <w:pPr>
        <w:spacing w:after="0" w:line="360" w:lineRule="auto"/>
        <w:jc w:val="both"/>
        <w:rPr>
          <w:rFonts w:ascii="Times New Roman" w:eastAsia="Times New Roman" w:hAnsi="Times New Roman" w:cs="Times New Roman"/>
          <w:b/>
          <w:sz w:val="20"/>
          <w:szCs w:val="20"/>
        </w:rPr>
      </w:pPr>
    </w:p>
    <w:p w14:paraId="0000004E" w14:textId="77777777" w:rsidR="008443B4" w:rsidRPr="00232B57" w:rsidRDefault="008443B4" w:rsidP="000F14DD">
      <w:pPr>
        <w:spacing w:after="0" w:line="360" w:lineRule="auto"/>
        <w:jc w:val="both"/>
        <w:rPr>
          <w:rFonts w:ascii="Times New Roman" w:eastAsia="Times New Roman" w:hAnsi="Times New Roman" w:cs="Times New Roman"/>
          <w:i/>
          <w:sz w:val="20"/>
          <w:szCs w:val="20"/>
          <w:u w:val="single"/>
        </w:rPr>
      </w:pPr>
    </w:p>
    <w:p w14:paraId="0000004F" w14:textId="77777777" w:rsidR="008443B4" w:rsidRPr="00232B57" w:rsidRDefault="008443B4" w:rsidP="000F14DD">
      <w:pPr>
        <w:spacing w:after="0" w:line="360" w:lineRule="auto"/>
        <w:jc w:val="both"/>
        <w:rPr>
          <w:rFonts w:ascii="Times New Roman" w:eastAsia="Times New Roman" w:hAnsi="Times New Roman" w:cs="Times New Roman"/>
          <w:i/>
          <w:sz w:val="20"/>
          <w:szCs w:val="20"/>
          <w:u w:val="single"/>
        </w:rPr>
      </w:pPr>
    </w:p>
    <w:p w14:paraId="00000050" w14:textId="77777777" w:rsidR="008443B4" w:rsidRPr="00232B57" w:rsidRDefault="008443B4" w:rsidP="000F14DD">
      <w:pPr>
        <w:spacing w:after="0" w:line="360" w:lineRule="auto"/>
        <w:jc w:val="both"/>
        <w:rPr>
          <w:rFonts w:ascii="Times New Roman" w:eastAsia="Times New Roman" w:hAnsi="Times New Roman" w:cs="Times New Roman"/>
          <w:i/>
          <w:sz w:val="20"/>
          <w:szCs w:val="20"/>
          <w:u w:val="single"/>
        </w:rPr>
      </w:pPr>
    </w:p>
    <w:p w14:paraId="00000051" w14:textId="77777777" w:rsidR="008443B4" w:rsidRPr="00232B57" w:rsidRDefault="008443B4" w:rsidP="000F14DD">
      <w:pPr>
        <w:spacing w:after="0" w:line="360" w:lineRule="auto"/>
        <w:jc w:val="both"/>
        <w:rPr>
          <w:rFonts w:ascii="Times New Roman" w:eastAsia="Times New Roman" w:hAnsi="Times New Roman" w:cs="Times New Roman"/>
          <w:i/>
          <w:sz w:val="20"/>
          <w:szCs w:val="20"/>
          <w:u w:val="single"/>
        </w:rPr>
      </w:pPr>
    </w:p>
    <w:p w14:paraId="00000052" w14:textId="77777777" w:rsidR="008443B4" w:rsidRPr="00232B57" w:rsidRDefault="008443B4" w:rsidP="000F14DD">
      <w:pPr>
        <w:spacing w:after="0" w:line="360" w:lineRule="auto"/>
        <w:jc w:val="both"/>
        <w:rPr>
          <w:rFonts w:ascii="Times New Roman" w:eastAsia="Times New Roman" w:hAnsi="Times New Roman" w:cs="Times New Roman"/>
          <w:b/>
          <w:i/>
          <w:sz w:val="20"/>
          <w:szCs w:val="20"/>
        </w:rPr>
      </w:pPr>
    </w:p>
    <w:p w14:paraId="00000053" w14:textId="77777777" w:rsidR="008443B4" w:rsidRPr="00232B57" w:rsidRDefault="008443B4" w:rsidP="000F14DD">
      <w:pPr>
        <w:spacing w:after="0" w:line="360" w:lineRule="auto"/>
        <w:jc w:val="both"/>
        <w:rPr>
          <w:rFonts w:ascii="Times New Roman" w:eastAsia="Times New Roman" w:hAnsi="Times New Roman" w:cs="Times New Roman"/>
          <w:b/>
          <w:i/>
          <w:sz w:val="20"/>
          <w:szCs w:val="20"/>
        </w:rPr>
      </w:pPr>
    </w:p>
    <w:p w14:paraId="00000054" w14:textId="77777777" w:rsidR="008443B4" w:rsidRPr="00232B57" w:rsidRDefault="008443B4" w:rsidP="000F14DD">
      <w:pPr>
        <w:spacing w:after="0" w:line="360" w:lineRule="auto"/>
        <w:jc w:val="both"/>
        <w:rPr>
          <w:rFonts w:ascii="Times New Roman" w:eastAsia="Times New Roman" w:hAnsi="Times New Roman" w:cs="Times New Roman"/>
          <w:b/>
          <w:i/>
          <w:sz w:val="20"/>
          <w:szCs w:val="20"/>
        </w:rPr>
      </w:pPr>
    </w:p>
    <w:p w14:paraId="00000055" w14:textId="77777777" w:rsidR="008443B4" w:rsidRPr="00232B57" w:rsidRDefault="008443B4" w:rsidP="000F14DD">
      <w:pPr>
        <w:spacing w:after="0" w:line="360" w:lineRule="auto"/>
        <w:jc w:val="both"/>
        <w:rPr>
          <w:rFonts w:ascii="Times New Roman" w:eastAsia="Times New Roman" w:hAnsi="Times New Roman" w:cs="Times New Roman"/>
          <w:b/>
          <w:i/>
          <w:sz w:val="20"/>
          <w:szCs w:val="20"/>
        </w:rPr>
      </w:pPr>
    </w:p>
    <w:p w14:paraId="00000056" w14:textId="77777777" w:rsidR="008443B4" w:rsidRPr="00232B57" w:rsidRDefault="008443B4" w:rsidP="000F14DD">
      <w:pPr>
        <w:spacing w:after="0" w:line="360" w:lineRule="auto"/>
        <w:jc w:val="both"/>
        <w:rPr>
          <w:rFonts w:ascii="Times New Roman" w:eastAsia="Times New Roman" w:hAnsi="Times New Roman" w:cs="Times New Roman"/>
          <w:b/>
          <w:i/>
          <w:sz w:val="20"/>
          <w:szCs w:val="20"/>
        </w:rPr>
      </w:pPr>
    </w:p>
    <w:p w14:paraId="00000057" w14:textId="77777777" w:rsidR="008443B4" w:rsidRPr="00232B57" w:rsidRDefault="008443B4" w:rsidP="000F14DD">
      <w:pPr>
        <w:spacing w:after="0" w:line="360" w:lineRule="auto"/>
        <w:jc w:val="both"/>
        <w:rPr>
          <w:rFonts w:ascii="Times New Roman" w:eastAsia="Times New Roman" w:hAnsi="Times New Roman" w:cs="Times New Roman"/>
          <w:b/>
          <w:i/>
          <w:sz w:val="20"/>
          <w:szCs w:val="20"/>
        </w:rPr>
      </w:pPr>
    </w:p>
    <w:p w14:paraId="00000058" w14:textId="77777777" w:rsidR="008443B4" w:rsidRPr="00232B57" w:rsidRDefault="00000000" w:rsidP="000F14DD">
      <w:pPr>
        <w:spacing w:after="0" w:line="360" w:lineRule="auto"/>
        <w:jc w:val="both"/>
        <w:rPr>
          <w:rFonts w:ascii="Times New Roman" w:eastAsia="Times New Roman" w:hAnsi="Times New Roman" w:cs="Times New Roman"/>
          <w:i/>
          <w:sz w:val="20"/>
          <w:szCs w:val="20"/>
          <w:highlight w:val="cyan"/>
          <w:u w:val="single"/>
        </w:rPr>
      </w:pPr>
      <w:r w:rsidRPr="00232B57">
        <w:rPr>
          <w:rFonts w:ascii="Times New Roman" w:eastAsia="Times New Roman" w:hAnsi="Times New Roman" w:cs="Times New Roman"/>
          <w:b/>
          <w:i/>
          <w:sz w:val="20"/>
          <w:szCs w:val="20"/>
          <w:highlight w:val="cyan"/>
        </w:rPr>
        <w:t xml:space="preserve">Experimental Day </w:t>
      </w:r>
    </w:p>
    <w:p w14:paraId="00000059" w14:textId="77777777" w:rsidR="008443B4" w:rsidRPr="00232B57" w:rsidRDefault="00000000" w:rsidP="000F14DD">
      <w:pPr>
        <w:spacing w:after="0" w:line="360" w:lineRule="auto"/>
        <w:ind w:firstLine="720"/>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Upon entering the evaluation room, participants will be instructed to position the heart rate monitor (Polar H10) at the level of their sternum. This will be followed by the calibration of the recording devices, specifically the portable electroencephalograph and the eye-tracking system. A two-minute baseline period will then be established to allow for heart rate stabilization. The experimental protocol comprises two data collection sessions. On Day 1, participants will complete three experimental tasks, whereas on Day 2, they will perform four tasks. All activities will be administered in randomized order to enable comparison across varying levels of cognitive load.</w:t>
      </w:r>
    </w:p>
    <w:p w14:paraId="0000005A" w14:textId="3D3DAC33" w:rsidR="008443B4" w:rsidRPr="00232B57" w:rsidRDefault="00000000" w:rsidP="000F14DD">
      <w:pPr>
        <w:spacing w:after="0" w:line="360" w:lineRule="auto"/>
        <w:ind w:firstLine="720"/>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Following the stabilization phase, participants will begin the first randomly assigned experimental task, which lasts five minutes. During this period, all three devices will operate simultaneously, continuously capturing neurophysiological and oculomotor data. Upon task completion, the equipment will be removed, and the participant will undergo three consecutive measurements of CFFT, with a 30-second rest interval between trials. If applicable, a task-related question may be presented to assess comprehension or engagement. Subsequently, the NASA task load index questionnaire will be administered to collect the participant’s subjective evaluation of the cognitive demands imposed by the task. A five-minute washout period will then be implemented to reduce potential carryover effects between conditions. This sequence (random task exposure, simultaneous recording, equipment removal, CFFT assessment, optional follow-up question, NASA, and washout) is repeated identically for each subsequent experimental activity.</w:t>
      </w:r>
    </w:p>
    <w:p w14:paraId="0000005B" w14:textId="4B7937D9" w:rsidR="008443B4" w:rsidRPr="00232B57" w:rsidRDefault="008443B4" w:rsidP="000F14DD">
      <w:pPr>
        <w:spacing w:after="0" w:line="360" w:lineRule="auto"/>
        <w:jc w:val="both"/>
        <w:rPr>
          <w:rFonts w:ascii="Times New Roman" w:eastAsia="Times New Roman" w:hAnsi="Times New Roman" w:cs="Times New Roman"/>
          <w:b/>
          <w:sz w:val="20"/>
          <w:szCs w:val="20"/>
        </w:rPr>
      </w:pPr>
    </w:p>
    <w:p w14:paraId="0000005C" w14:textId="0203F161" w:rsidR="008443B4" w:rsidRPr="00232B57" w:rsidRDefault="00232B57" w:rsidP="000F14DD">
      <w:pPr>
        <w:spacing w:after="0" w:line="360" w:lineRule="auto"/>
        <w:jc w:val="both"/>
        <w:rPr>
          <w:rFonts w:ascii="Times New Roman" w:eastAsia="Times New Roman" w:hAnsi="Times New Roman" w:cs="Times New Roman"/>
          <w:b/>
          <w:sz w:val="20"/>
          <w:szCs w:val="20"/>
        </w:rPr>
      </w:pPr>
      <w:r w:rsidRPr="00232B57">
        <w:rPr>
          <w:rFonts w:ascii="Times New Roman" w:hAnsi="Times New Roman" w:cs="Times New Roman"/>
          <w:noProof/>
        </w:rPr>
        <w:lastRenderedPageBreak/>
        <w:drawing>
          <wp:anchor distT="0" distB="0" distL="0" distR="0" simplePos="0" relativeHeight="251659264" behindDoc="1" locked="0" layoutInCell="1" hidden="0" allowOverlap="1" wp14:anchorId="16FFEC1B" wp14:editId="77081C82">
            <wp:simplePos x="0" y="0"/>
            <wp:positionH relativeFrom="column">
              <wp:posOffset>-55221</wp:posOffset>
            </wp:positionH>
            <wp:positionV relativeFrom="paragraph">
              <wp:posOffset>-394869</wp:posOffset>
            </wp:positionV>
            <wp:extent cx="5943600" cy="2781300"/>
            <wp:effectExtent l="0" t="0" r="0" b="0"/>
            <wp:wrapNone/>
            <wp:docPr id="10640777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943600" cy="2781300"/>
                    </a:xfrm>
                    <a:prstGeom prst="rect">
                      <a:avLst/>
                    </a:prstGeom>
                    <a:ln/>
                  </pic:spPr>
                </pic:pic>
              </a:graphicData>
            </a:graphic>
          </wp:anchor>
        </w:drawing>
      </w:r>
    </w:p>
    <w:p w14:paraId="0000005D" w14:textId="06D1FDA0" w:rsidR="008443B4" w:rsidRPr="00232B57" w:rsidRDefault="008443B4" w:rsidP="000F14DD">
      <w:pPr>
        <w:spacing w:after="0" w:line="360" w:lineRule="auto"/>
        <w:jc w:val="both"/>
        <w:rPr>
          <w:rFonts w:ascii="Times New Roman" w:eastAsia="Times New Roman" w:hAnsi="Times New Roman" w:cs="Times New Roman"/>
          <w:sz w:val="20"/>
          <w:szCs w:val="20"/>
        </w:rPr>
      </w:pPr>
    </w:p>
    <w:p w14:paraId="0000005E" w14:textId="51119774" w:rsidR="008443B4" w:rsidRPr="00232B57" w:rsidRDefault="008443B4" w:rsidP="000F14DD">
      <w:pPr>
        <w:pBdr>
          <w:top w:val="nil"/>
          <w:left w:val="nil"/>
          <w:bottom w:val="nil"/>
          <w:right w:val="nil"/>
          <w:between w:val="nil"/>
        </w:pBdr>
        <w:spacing w:after="0" w:line="360" w:lineRule="auto"/>
        <w:jc w:val="both"/>
        <w:rPr>
          <w:rFonts w:ascii="Times New Roman" w:eastAsia="Times New Roman" w:hAnsi="Times New Roman" w:cs="Times New Roman"/>
          <w:b/>
          <w:sz w:val="20"/>
          <w:szCs w:val="20"/>
          <w:u w:val="single"/>
        </w:rPr>
      </w:pPr>
    </w:p>
    <w:p w14:paraId="0000005F" w14:textId="7F23E9FD" w:rsidR="008443B4" w:rsidRPr="00232B57" w:rsidRDefault="008443B4" w:rsidP="000F14DD">
      <w:pPr>
        <w:pBdr>
          <w:top w:val="nil"/>
          <w:left w:val="nil"/>
          <w:bottom w:val="nil"/>
          <w:right w:val="nil"/>
          <w:between w:val="nil"/>
        </w:pBdr>
        <w:spacing w:after="0" w:line="360" w:lineRule="auto"/>
        <w:jc w:val="both"/>
        <w:rPr>
          <w:rFonts w:ascii="Times New Roman" w:eastAsia="Times New Roman" w:hAnsi="Times New Roman" w:cs="Times New Roman"/>
          <w:b/>
          <w:sz w:val="20"/>
          <w:szCs w:val="20"/>
          <w:u w:val="single"/>
        </w:rPr>
      </w:pPr>
    </w:p>
    <w:p w14:paraId="00000060" w14:textId="6259E0CE" w:rsidR="008443B4" w:rsidRPr="00232B57" w:rsidRDefault="008443B4" w:rsidP="000F14DD">
      <w:pPr>
        <w:pBdr>
          <w:top w:val="nil"/>
          <w:left w:val="nil"/>
          <w:bottom w:val="nil"/>
          <w:right w:val="nil"/>
          <w:between w:val="nil"/>
        </w:pBdr>
        <w:spacing w:after="0" w:line="360" w:lineRule="auto"/>
        <w:jc w:val="both"/>
        <w:rPr>
          <w:rFonts w:ascii="Times New Roman" w:eastAsia="Times New Roman" w:hAnsi="Times New Roman" w:cs="Times New Roman"/>
          <w:b/>
          <w:sz w:val="20"/>
          <w:szCs w:val="20"/>
          <w:u w:val="single"/>
        </w:rPr>
      </w:pPr>
    </w:p>
    <w:p w14:paraId="00000061" w14:textId="634C2B0B" w:rsidR="008443B4" w:rsidRPr="00232B57" w:rsidRDefault="008443B4" w:rsidP="000F14DD">
      <w:pPr>
        <w:pBdr>
          <w:top w:val="nil"/>
          <w:left w:val="nil"/>
          <w:bottom w:val="nil"/>
          <w:right w:val="nil"/>
          <w:between w:val="nil"/>
        </w:pBdr>
        <w:spacing w:after="0" w:line="360" w:lineRule="auto"/>
        <w:jc w:val="both"/>
        <w:rPr>
          <w:rFonts w:ascii="Times New Roman" w:eastAsia="Times New Roman" w:hAnsi="Times New Roman" w:cs="Times New Roman"/>
          <w:b/>
          <w:sz w:val="20"/>
          <w:szCs w:val="20"/>
          <w:u w:val="single"/>
        </w:rPr>
      </w:pPr>
    </w:p>
    <w:p w14:paraId="00000063" w14:textId="0EE7AF34" w:rsidR="008443B4" w:rsidRPr="00232B57" w:rsidRDefault="008443B4" w:rsidP="000F14DD">
      <w:pPr>
        <w:pBdr>
          <w:top w:val="nil"/>
          <w:left w:val="nil"/>
          <w:bottom w:val="nil"/>
          <w:right w:val="nil"/>
          <w:between w:val="nil"/>
        </w:pBdr>
        <w:spacing w:after="0" w:line="360" w:lineRule="auto"/>
        <w:jc w:val="both"/>
        <w:rPr>
          <w:rFonts w:ascii="Times New Roman" w:eastAsia="Times New Roman" w:hAnsi="Times New Roman" w:cs="Times New Roman"/>
          <w:b/>
          <w:sz w:val="20"/>
          <w:szCs w:val="20"/>
          <w:u w:val="single"/>
        </w:rPr>
      </w:pPr>
    </w:p>
    <w:p w14:paraId="3C01C03E" w14:textId="0A50C867" w:rsidR="00B75B5F" w:rsidRPr="00232B57" w:rsidRDefault="00B75B5F" w:rsidP="000F14DD">
      <w:pPr>
        <w:pBdr>
          <w:top w:val="nil"/>
          <w:left w:val="nil"/>
          <w:bottom w:val="nil"/>
          <w:right w:val="nil"/>
          <w:between w:val="nil"/>
        </w:pBdr>
        <w:spacing w:after="0" w:line="360" w:lineRule="auto"/>
        <w:jc w:val="both"/>
        <w:rPr>
          <w:rFonts w:ascii="Times New Roman" w:eastAsia="Times New Roman" w:hAnsi="Times New Roman" w:cs="Times New Roman"/>
          <w:b/>
          <w:sz w:val="20"/>
          <w:szCs w:val="20"/>
          <w:u w:val="single"/>
        </w:rPr>
      </w:pPr>
    </w:p>
    <w:p w14:paraId="00000064" w14:textId="77777777" w:rsidR="008443B4" w:rsidRPr="00232B57" w:rsidRDefault="008443B4" w:rsidP="000F14DD">
      <w:pPr>
        <w:pBdr>
          <w:top w:val="nil"/>
          <w:left w:val="nil"/>
          <w:bottom w:val="nil"/>
          <w:right w:val="nil"/>
          <w:between w:val="nil"/>
        </w:pBdr>
        <w:spacing w:after="0" w:line="360" w:lineRule="auto"/>
        <w:jc w:val="both"/>
        <w:rPr>
          <w:rFonts w:ascii="Times New Roman" w:eastAsia="Times New Roman" w:hAnsi="Times New Roman" w:cs="Times New Roman"/>
          <w:b/>
          <w:sz w:val="20"/>
          <w:szCs w:val="20"/>
          <w:u w:val="single"/>
        </w:rPr>
      </w:pPr>
    </w:p>
    <w:p w14:paraId="00000065" w14:textId="77777777" w:rsidR="008443B4" w:rsidRPr="00232B57" w:rsidRDefault="008443B4" w:rsidP="000F14DD">
      <w:pPr>
        <w:pBdr>
          <w:top w:val="nil"/>
          <w:left w:val="nil"/>
          <w:bottom w:val="nil"/>
          <w:right w:val="nil"/>
          <w:between w:val="nil"/>
        </w:pBdr>
        <w:spacing w:after="0" w:line="360" w:lineRule="auto"/>
        <w:jc w:val="both"/>
        <w:rPr>
          <w:rFonts w:ascii="Times New Roman" w:eastAsia="Times New Roman" w:hAnsi="Times New Roman" w:cs="Times New Roman"/>
          <w:b/>
          <w:sz w:val="20"/>
          <w:szCs w:val="20"/>
          <w:u w:val="single"/>
        </w:rPr>
      </w:pPr>
    </w:p>
    <w:p w14:paraId="00000066" w14:textId="77777777" w:rsidR="008443B4" w:rsidRPr="00232B57" w:rsidRDefault="008443B4" w:rsidP="000F14DD">
      <w:pPr>
        <w:pBdr>
          <w:top w:val="nil"/>
          <w:left w:val="nil"/>
          <w:bottom w:val="nil"/>
          <w:right w:val="nil"/>
          <w:between w:val="nil"/>
        </w:pBdr>
        <w:spacing w:after="0" w:line="360" w:lineRule="auto"/>
        <w:jc w:val="both"/>
        <w:rPr>
          <w:rFonts w:ascii="Times New Roman" w:eastAsia="Times New Roman" w:hAnsi="Times New Roman" w:cs="Times New Roman"/>
          <w:b/>
          <w:sz w:val="20"/>
          <w:szCs w:val="20"/>
          <w:u w:val="single"/>
        </w:rPr>
      </w:pPr>
    </w:p>
    <w:p w14:paraId="15519F88" w14:textId="77777777" w:rsidR="00B75B5F" w:rsidRPr="00232B57" w:rsidRDefault="00B75B5F" w:rsidP="000F14DD">
      <w:pPr>
        <w:pBdr>
          <w:top w:val="nil"/>
          <w:left w:val="nil"/>
          <w:bottom w:val="nil"/>
          <w:right w:val="nil"/>
          <w:between w:val="nil"/>
        </w:pBdr>
        <w:spacing w:after="0" w:line="360" w:lineRule="auto"/>
        <w:jc w:val="both"/>
        <w:rPr>
          <w:rFonts w:ascii="Times New Roman" w:eastAsia="Times New Roman" w:hAnsi="Times New Roman" w:cs="Times New Roman"/>
          <w:b/>
          <w:sz w:val="20"/>
          <w:szCs w:val="20"/>
          <w:u w:val="single"/>
        </w:rPr>
      </w:pPr>
    </w:p>
    <w:p w14:paraId="00000067" w14:textId="77777777" w:rsidR="008443B4" w:rsidRPr="00232B57" w:rsidRDefault="00000000" w:rsidP="000F14DD">
      <w:pPr>
        <w:pBdr>
          <w:top w:val="nil"/>
          <w:left w:val="nil"/>
          <w:bottom w:val="nil"/>
          <w:right w:val="nil"/>
          <w:between w:val="nil"/>
        </w:pBdr>
        <w:spacing w:after="0" w:line="360" w:lineRule="auto"/>
        <w:jc w:val="both"/>
        <w:rPr>
          <w:rFonts w:ascii="Times New Roman" w:eastAsia="Times New Roman" w:hAnsi="Times New Roman" w:cs="Times New Roman"/>
          <w:b/>
          <w:sz w:val="20"/>
          <w:szCs w:val="20"/>
          <w:u w:val="single"/>
        </w:rPr>
      </w:pPr>
      <w:r w:rsidRPr="00232B57">
        <w:rPr>
          <w:rFonts w:ascii="Times New Roman" w:eastAsia="Times New Roman" w:hAnsi="Times New Roman" w:cs="Times New Roman"/>
          <w:b/>
          <w:sz w:val="20"/>
          <w:szCs w:val="20"/>
          <w:u w:val="single"/>
        </w:rPr>
        <w:t>Main variables</w:t>
      </w:r>
    </w:p>
    <w:p w14:paraId="00000068" w14:textId="77777777" w:rsidR="008443B4" w:rsidRPr="00232B57" w:rsidRDefault="00000000" w:rsidP="000F14DD">
      <w:pPr>
        <w:spacing w:after="0" w:line="360" w:lineRule="auto"/>
        <w:ind w:firstLine="720"/>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The SAPIENS project will study variables hypothetically related to cognition. By comparing baseline and peak recordings of each variable, the project will estimate the cognitive demand (or cognitive reserve), elicited by each experimental activity. Key variables include working memory, brain electrical activity, the relationship between cerebral hemoglobin concentration and brain activity, pupil dilation, eye fatigue, and attention across various tasks. In addition, sociodemographic characteristics, lifestyle factors, and physical assessments will also be recorded to serve as covariates in the analyses. The physical assessments will include anthropometric measurements and evaluations of physical capacities such as muscular strength and cardiorespiratory fitness.</w:t>
      </w:r>
    </w:p>
    <w:p w14:paraId="00000069" w14:textId="77777777" w:rsidR="008443B4" w:rsidRPr="00232B57" w:rsidRDefault="008443B4" w:rsidP="000F14DD">
      <w:pPr>
        <w:pBdr>
          <w:top w:val="nil"/>
          <w:left w:val="nil"/>
          <w:bottom w:val="nil"/>
          <w:right w:val="nil"/>
          <w:between w:val="nil"/>
        </w:pBdr>
        <w:spacing w:after="0" w:line="360" w:lineRule="auto"/>
        <w:jc w:val="both"/>
        <w:rPr>
          <w:rFonts w:ascii="Times New Roman" w:eastAsia="Times New Roman" w:hAnsi="Times New Roman" w:cs="Times New Roman"/>
          <w:i/>
          <w:color w:val="000000"/>
          <w:sz w:val="20"/>
          <w:szCs w:val="20"/>
          <w:u w:val="single"/>
        </w:rPr>
      </w:pPr>
    </w:p>
    <w:p w14:paraId="0000006A" w14:textId="77777777" w:rsidR="008443B4" w:rsidRPr="00232B57" w:rsidRDefault="00000000" w:rsidP="000F14DD">
      <w:pPr>
        <w:pBdr>
          <w:top w:val="nil"/>
          <w:left w:val="nil"/>
          <w:bottom w:val="nil"/>
          <w:right w:val="nil"/>
          <w:between w:val="nil"/>
        </w:pBdr>
        <w:spacing w:after="0" w:line="360" w:lineRule="auto"/>
        <w:jc w:val="both"/>
        <w:rPr>
          <w:rFonts w:ascii="Times New Roman" w:eastAsia="Times New Roman" w:hAnsi="Times New Roman" w:cs="Times New Roman"/>
          <w:b/>
          <w:i/>
          <w:color w:val="000000"/>
          <w:sz w:val="20"/>
          <w:szCs w:val="20"/>
        </w:rPr>
      </w:pPr>
      <w:r w:rsidRPr="00232B57">
        <w:rPr>
          <w:rFonts w:ascii="Times New Roman" w:eastAsia="Times New Roman" w:hAnsi="Times New Roman" w:cs="Times New Roman"/>
          <w:b/>
          <w:i/>
          <w:color w:val="000000"/>
          <w:sz w:val="20"/>
          <w:szCs w:val="20"/>
        </w:rPr>
        <w:t>Electrical brain activity</w:t>
      </w:r>
    </w:p>
    <w:p w14:paraId="0000006B" w14:textId="57957014" w:rsidR="008443B4" w:rsidRPr="00232B57" w:rsidRDefault="00000000" w:rsidP="000F14DD">
      <w:pPr>
        <w:spacing w:after="0" w:line="360" w:lineRule="auto"/>
        <w:ind w:firstLine="720"/>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Brain electrical activity will be measured with a validated portable electroencephalography system (</w:t>
      </w:r>
      <w:r w:rsidR="00096C9F" w:rsidRPr="00232B57">
        <w:rPr>
          <w:rFonts w:ascii="Times New Roman" w:eastAsia="Times New Roman" w:hAnsi="Times New Roman" w:cs="Times New Roman"/>
          <w:sz w:val="20"/>
          <w:szCs w:val="20"/>
        </w:rPr>
        <w:t>2</w:t>
      </w:r>
      <w:r w:rsidR="00232B57">
        <w:rPr>
          <w:rFonts w:ascii="Times New Roman" w:eastAsia="Times New Roman" w:hAnsi="Times New Roman" w:cs="Times New Roman"/>
          <w:sz w:val="20"/>
          <w:szCs w:val="20"/>
        </w:rPr>
        <w:t>2</w:t>
      </w:r>
      <w:r w:rsidRPr="00232B57">
        <w:rPr>
          <w:rFonts w:ascii="Times New Roman" w:eastAsia="Times New Roman" w:hAnsi="Times New Roman" w:cs="Times New Roman"/>
          <w:sz w:val="20"/>
          <w:szCs w:val="20"/>
        </w:rPr>
        <w:t xml:space="preserve">). The model used is the Muse S Athena device (this equipment will allow the measurement of brain waves, especially </w:t>
      </w:r>
      <w:sdt>
        <w:sdtPr>
          <w:rPr>
            <w:rFonts w:ascii="Times New Roman" w:hAnsi="Times New Roman" w:cs="Times New Roman"/>
          </w:rPr>
          <w:tag w:val="goog_rdk_4"/>
          <w:id w:val="-1094654117"/>
        </w:sdtPr>
        <w:sdtContent>
          <w:commentRangeStart w:id="2"/>
        </w:sdtContent>
      </w:sdt>
      <w:r w:rsidRPr="00232B57">
        <w:rPr>
          <w:rFonts w:ascii="Times New Roman" w:eastAsia="Times New Roman" w:hAnsi="Times New Roman" w:cs="Times New Roman"/>
          <w:sz w:val="20"/>
          <w:szCs w:val="20"/>
        </w:rPr>
        <w:t xml:space="preserve">Theta activity (4-7 Hz) </w:t>
      </w:r>
      <w:commentRangeEnd w:id="2"/>
      <w:r w:rsidRPr="00232B57">
        <w:rPr>
          <w:rFonts w:ascii="Times New Roman" w:hAnsi="Times New Roman" w:cs="Times New Roman"/>
        </w:rPr>
        <w:commentReference w:id="2"/>
      </w:r>
      <w:r w:rsidRPr="00232B57">
        <w:rPr>
          <w:rFonts w:ascii="Times New Roman" w:eastAsia="Times New Roman" w:hAnsi="Times New Roman" w:cs="Times New Roman"/>
          <w:sz w:val="20"/>
          <w:szCs w:val="20"/>
        </w:rPr>
        <w:t>in frontal areas of the brain, which tends to increase with increasing cognitive load. This increase is related to greater mental effort and the activation of neural networks involved in cognitive control (</w:t>
      </w:r>
      <w:r w:rsidR="00096C9F" w:rsidRPr="00232B57">
        <w:rPr>
          <w:rFonts w:ascii="Times New Roman" w:eastAsia="Times New Roman" w:hAnsi="Times New Roman" w:cs="Times New Roman"/>
          <w:sz w:val="20"/>
          <w:szCs w:val="20"/>
        </w:rPr>
        <w:t>2</w:t>
      </w:r>
      <w:r w:rsidR="00232B57">
        <w:rPr>
          <w:rFonts w:ascii="Times New Roman" w:eastAsia="Times New Roman" w:hAnsi="Times New Roman" w:cs="Times New Roman"/>
          <w:sz w:val="20"/>
          <w:szCs w:val="20"/>
        </w:rPr>
        <w:t>3</w:t>
      </w:r>
      <w:r w:rsidRPr="00232B57">
        <w:rPr>
          <w:rFonts w:ascii="Times New Roman" w:eastAsia="Times New Roman" w:hAnsi="Times New Roman" w:cs="Times New Roman"/>
          <w:sz w:val="20"/>
          <w:szCs w:val="20"/>
        </w:rPr>
        <w:t>).</w:t>
      </w:r>
    </w:p>
    <w:p w14:paraId="0000006C" w14:textId="77777777" w:rsidR="008443B4" w:rsidRPr="00232B57" w:rsidRDefault="008443B4" w:rsidP="000F14DD">
      <w:pPr>
        <w:spacing w:after="0" w:line="360" w:lineRule="auto"/>
        <w:jc w:val="both"/>
        <w:rPr>
          <w:rFonts w:ascii="Times New Roman" w:eastAsia="Times New Roman" w:hAnsi="Times New Roman" w:cs="Times New Roman"/>
          <w:sz w:val="20"/>
          <w:szCs w:val="20"/>
        </w:rPr>
      </w:pPr>
    </w:p>
    <w:p w14:paraId="0000006D" w14:textId="77777777" w:rsidR="008443B4" w:rsidRPr="00232B57" w:rsidRDefault="00000000" w:rsidP="000F14DD">
      <w:pPr>
        <w:spacing w:after="0" w:line="360" w:lineRule="auto"/>
        <w:jc w:val="both"/>
        <w:rPr>
          <w:rFonts w:ascii="Times New Roman" w:eastAsia="Times New Roman" w:hAnsi="Times New Roman" w:cs="Times New Roman"/>
          <w:b/>
          <w:i/>
          <w:color w:val="000000"/>
          <w:sz w:val="20"/>
          <w:szCs w:val="20"/>
        </w:rPr>
      </w:pPr>
      <w:r w:rsidRPr="00232B57">
        <w:rPr>
          <w:rFonts w:ascii="Times New Roman" w:eastAsia="Times New Roman" w:hAnsi="Times New Roman" w:cs="Times New Roman"/>
          <w:b/>
          <w:i/>
          <w:color w:val="000000"/>
          <w:sz w:val="20"/>
          <w:szCs w:val="20"/>
        </w:rPr>
        <w:t>Brain activity hemoglobin concentration</w:t>
      </w:r>
    </w:p>
    <w:p w14:paraId="0000006E" w14:textId="75A01EE1" w:rsidR="008443B4" w:rsidRPr="00232B57" w:rsidRDefault="00000000" w:rsidP="000F14DD">
      <w:pPr>
        <w:spacing w:after="0" w:line="360" w:lineRule="auto"/>
        <w:ind w:firstLine="720"/>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Brain activity will be measured using a portable functional near-infrared spectroscopy (</w:t>
      </w:r>
      <w:proofErr w:type="spellStart"/>
      <w:r w:rsidRPr="00232B57">
        <w:rPr>
          <w:rFonts w:ascii="Times New Roman" w:eastAsia="Times New Roman" w:hAnsi="Times New Roman" w:cs="Times New Roman"/>
          <w:sz w:val="20"/>
          <w:szCs w:val="20"/>
        </w:rPr>
        <w:t>fNIRS</w:t>
      </w:r>
      <w:proofErr w:type="spellEnd"/>
      <w:r w:rsidRPr="00232B57">
        <w:rPr>
          <w:rFonts w:ascii="Times New Roman" w:eastAsia="Times New Roman" w:hAnsi="Times New Roman" w:cs="Times New Roman"/>
          <w:sz w:val="20"/>
          <w:szCs w:val="20"/>
        </w:rPr>
        <w:t>) system integrated into the MUSE S Athena device, which has been validated for the assessment of cerebral hemodynamic (</w:t>
      </w:r>
      <w:r w:rsidR="006B47DA" w:rsidRPr="00232B57">
        <w:rPr>
          <w:rFonts w:ascii="Times New Roman" w:eastAsia="Times New Roman" w:hAnsi="Times New Roman" w:cs="Times New Roman"/>
          <w:sz w:val="20"/>
          <w:szCs w:val="20"/>
        </w:rPr>
        <w:t>2</w:t>
      </w:r>
      <w:r w:rsidR="00232B57">
        <w:rPr>
          <w:rFonts w:ascii="Times New Roman" w:eastAsia="Times New Roman" w:hAnsi="Times New Roman" w:cs="Times New Roman"/>
          <w:sz w:val="20"/>
          <w:szCs w:val="20"/>
        </w:rPr>
        <w:t>4</w:t>
      </w:r>
      <w:r w:rsidRPr="00232B57">
        <w:rPr>
          <w:rFonts w:ascii="Times New Roman" w:eastAsia="Times New Roman" w:hAnsi="Times New Roman" w:cs="Times New Roman"/>
          <w:sz w:val="20"/>
          <w:szCs w:val="20"/>
        </w:rPr>
        <w:t>). This device measures changes in oxyhemoglobin (</w:t>
      </w:r>
      <w:proofErr w:type="spellStart"/>
      <w:r w:rsidRPr="00232B57">
        <w:rPr>
          <w:rFonts w:ascii="Times New Roman" w:eastAsia="Times New Roman" w:hAnsi="Times New Roman" w:cs="Times New Roman"/>
          <w:sz w:val="20"/>
          <w:szCs w:val="20"/>
        </w:rPr>
        <w:t>HbO</w:t>
      </w:r>
      <w:proofErr w:type="spellEnd"/>
      <w:r w:rsidRPr="00232B57">
        <w:rPr>
          <w:rFonts w:ascii="Times New Roman" w:eastAsia="Times New Roman" w:hAnsi="Times New Roman" w:cs="Times New Roman"/>
          <w:sz w:val="20"/>
          <w:szCs w:val="20"/>
        </w:rPr>
        <w:t>) and deoxyhemoglobin (</w:t>
      </w:r>
      <w:proofErr w:type="spellStart"/>
      <w:r w:rsidRPr="00232B57">
        <w:rPr>
          <w:rFonts w:ascii="Times New Roman" w:eastAsia="Times New Roman" w:hAnsi="Times New Roman" w:cs="Times New Roman"/>
          <w:sz w:val="20"/>
          <w:szCs w:val="20"/>
        </w:rPr>
        <w:t>HbR</w:t>
      </w:r>
      <w:proofErr w:type="spellEnd"/>
      <w:r w:rsidRPr="00232B57">
        <w:rPr>
          <w:rFonts w:ascii="Times New Roman" w:eastAsia="Times New Roman" w:hAnsi="Times New Roman" w:cs="Times New Roman"/>
          <w:sz w:val="20"/>
          <w:szCs w:val="20"/>
        </w:rPr>
        <w:t>) concentrations in specific brain areas, such as the prefrontal cortex, associated with cognitive processing (</w:t>
      </w:r>
      <w:r w:rsidR="006B47DA" w:rsidRPr="00232B57">
        <w:rPr>
          <w:rFonts w:ascii="Times New Roman" w:eastAsia="Times New Roman" w:hAnsi="Times New Roman" w:cs="Times New Roman"/>
          <w:sz w:val="20"/>
          <w:szCs w:val="20"/>
        </w:rPr>
        <w:t>2</w:t>
      </w:r>
      <w:r w:rsidR="00232B57">
        <w:rPr>
          <w:rFonts w:ascii="Times New Roman" w:eastAsia="Times New Roman" w:hAnsi="Times New Roman" w:cs="Times New Roman"/>
          <w:sz w:val="20"/>
          <w:szCs w:val="20"/>
        </w:rPr>
        <w:t>5</w:t>
      </w:r>
      <w:r w:rsidRPr="00232B57">
        <w:rPr>
          <w:rFonts w:ascii="Times New Roman" w:eastAsia="Times New Roman" w:hAnsi="Times New Roman" w:cs="Times New Roman"/>
          <w:sz w:val="20"/>
          <w:szCs w:val="20"/>
        </w:rPr>
        <w:t xml:space="preserve">). Increased </w:t>
      </w:r>
      <w:proofErr w:type="spellStart"/>
      <w:r w:rsidRPr="00232B57">
        <w:rPr>
          <w:rFonts w:ascii="Times New Roman" w:eastAsia="Times New Roman" w:hAnsi="Times New Roman" w:cs="Times New Roman"/>
          <w:sz w:val="20"/>
          <w:szCs w:val="20"/>
        </w:rPr>
        <w:t>HbO</w:t>
      </w:r>
      <w:proofErr w:type="spellEnd"/>
      <w:r w:rsidRPr="00232B57">
        <w:rPr>
          <w:rFonts w:ascii="Times New Roman" w:eastAsia="Times New Roman" w:hAnsi="Times New Roman" w:cs="Times New Roman"/>
          <w:sz w:val="20"/>
          <w:szCs w:val="20"/>
        </w:rPr>
        <w:t xml:space="preserve"> in these areas reflects an increase in oxygen demand during cognitive tasks, which is associated with increased neuronal activation. </w:t>
      </w:r>
      <w:proofErr w:type="spellStart"/>
      <w:r w:rsidRPr="00232B57">
        <w:rPr>
          <w:rFonts w:ascii="Times New Roman" w:eastAsia="Times New Roman" w:hAnsi="Times New Roman" w:cs="Times New Roman"/>
          <w:sz w:val="20"/>
          <w:szCs w:val="20"/>
        </w:rPr>
        <w:t>fNIRS</w:t>
      </w:r>
      <w:proofErr w:type="spellEnd"/>
      <w:r w:rsidRPr="00232B57">
        <w:rPr>
          <w:rFonts w:ascii="Times New Roman" w:eastAsia="Times New Roman" w:hAnsi="Times New Roman" w:cs="Times New Roman"/>
          <w:sz w:val="20"/>
          <w:szCs w:val="20"/>
        </w:rPr>
        <w:t xml:space="preserve"> offers a noninvasive tool for monitoring brain activity in real time, making it ideal for studies in ecologically valid settings (</w:t>
      </w:r>
      <w:r w:rsidR="006B47DA" w:rsidRPr="00232B57">
        <w:rPr>
          <w:rFonts w:ascii="Times New Roman" w:eastAsia="Times New Roman" w:hAnsi="Times New Roman" w:cs="Times New Roman"/>
          <w:sz w:val="20"/>
          <w:szCs w:val="20"/>
        </w:rPr>
        <w:t>2</w:t>
      </w:r>
      <w:r w:rsidR="00232B57">
        <w:rPr>
          <w:rFonts w:ascii="Times New Roman" w:eastAsia="Times New Roman" w:hAnsi="Times New Roman" w:cs="Times New Roman"/>
          <w:sz w:val="20"/>
          <w:szCs w:val="20"/>
        </w:rPr>
        <w:t>6</w:t>
      </w:r>
      <w:r w:rsidRPr="00232B57">
        <w:rPr>
          <w:rFonts w:ascii="Times New Roman" w:eastAsia="Times New Roman" w:hAnsi="Times New Roman" w:cs="Times New Roman"/>
          <w:sz w:val="20"/>
          <w:szCs w:val="20"/>
        </w:rPr>
        <w:t>). Furthermore, its portability allows for assessments in a wide variety of contexts, providing valuable data on cognitive load and mental effort in complex tasks.</w:t>
      </w:r>
    </w:p>
    <w:p w14:paraId="0000006F" w14:textId="77777777" w:rsidR="008443B4" w:rsidRPr="00232B57" w:rsidRDefault="008443B4" w:rsidP="000F14DD">
      <w:pPr>
        <w:spacing w:after="0" w:line="360" w:lineRule="auto"/>
        <w:jc w:val="both"/>
        <w:rPr>
          <w:rFonts w:ascii="Times New Roman" w:eastAsia="Times New Roman" w:hAnsi="Times New Roman" w:cs="Times New Roman"/>
          <w:sz w:val="20"/>
          <w:szCs w:val="20"/>
        </w:rPr>
      </w:pPr>
    </w:p>
    <w:p w14:paraId="00000070" w14:textId="77777777" w:rsidR="008443B4" w:rsidRPr="00232B57" w:rsidRDefault="00000000" w:rsidP="000F14DD">
      <w:pPr>
        <w:spacing w:after="0" w:line="360" w:lineRule="auto"/>
        <w:jc w:val="both"/>
        <w:rPr>
          <w:rFonts w:ascii="Times New Roman" w:eastAsia="Times New Roman" w:hAnsi="Times New Roman" w:cs="Times New Roman"/>
          <w:b/>
          <w:i/>
          <w:sz w:val="20"/>
          <w:szCs w:val="20"/>
        </w:rPr>
      </w:pPr>
      <w:r w:rsidRPr="00232B57">
        <w:rPr>
          <w:rFonts w:ascii="Times New Roman" w:eastAsia="Times New Roman" w:hAnsi="Times New Roman" w:cs="Times New Roman"/>
          <w:b/>
          <w:i/>
          <w:sz w:val="20"/>
          <w:szCs w:val="20"/>
        </w:rPr>
        <w:lastRenderedPageBreak/>
        <w:t>Pupil dilation</w:t>
      </w:r>
    </w:p>
    <w:p w14:paraId="00000071" w14:textId="2655EE2F" w:rsidR="008443B4" w:rsidRPr="00232B57" w:rsidRDefault="00000000" w:rsidP="000F14DD">
      <w:pPr>
        <w:spacing w:after="0" w:line="360" w:lineRule="auto"/>
        <w:ind w:firstLine="720"/>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Pupillary dilation is the increase in pupil diameter in response to increased cognitive demands, arousal, or mental effort, mediated by the sympathetic nervous system (2</w:t>
      </w:r>
      <w:r w:rsidR="00232B57">
        <w:rPr>
          <w:rFonts w:ascii="Times New Roman" w:eastAsia="Times New Roman" w:hAnsi="Times New Roman" w:cs="Times New Roman"/>
          <w:sz w:val="20"/>
          <w:szCs w:val="20"/>
        </w:rPr>
        <w:t>7</w:t>
      </w:r>
      <w:r w:rsidRPr="00232B57">
        <w:rPr>
          <w:rFonts w:ascii="Times New Roman" w:eastAsia="Times New Roman" w:hAnsi="Times New Roman" w:cs="Times New Roman"/>
          <w:sz w:val="20"/>
          <w:szCs w:val="20"/>
        </w:rPr>
        <w:t>). It is used as an indicator of cognitive load, since greater effort in cognitive control tasks is associated with greater dilation (2</w:t>
      </w:r>
      <w:r w:rsidR="00232B57">
        <w:rPr>
          <w:rFonts w:ascii="Times New Roman" w:eastAsia="Times New Roman" w:hAnsi="Times New Roman" w:cs="Times New Roman"/>
          <w:sz w:val="20"/>
          <w:szCs w:val="20"/>
        </w:rPr>
        <w:t>8</w:t>
      </w:r>
      <w:r w:rsidRPr="00232B57">
        <w:rPr>
          <w:rFonts w:ascii="Times New Roman" w:eastAsia="Times New Roman" w:hAnsi="Times New Roman" w:cs="Times New Roman"/>
          <w:sz w:val="20"/>
          <w:szCs w:val="20"/>
        </w:rPr>
        <w:t>). In this study, eye tracking was used to compare cognitive load under different conditions of mental activity and sedentary lifestyle. The Pupil Labs pupil core model was used, and calibration and adjustments were performed using Pupil Capture. Measurements were recorded at baseline (5 min) and during the N-back test, as well as on the intervention days.</w:t>
      </w:r>
    </w:p>
    <w:p w14:paraId="00000072" w14:textId="77777777" w:rsidR="008443B4" w:rsidRPr="00232B57" w:rsidRDefault="008443B4" w:rsidP="000F14DD">
      <w:pPr>
        <w:spacing w:after="0" w:line="360" w:lineRule="auto"/>
        <w:jc w:val="both"/>
        <w:rPr>
          <w:rFonts w:ascii="Times New Roman" w:eastAsia="Times New Roman" w:hAnsi="Times New Roman" w:cs="Times New Roman"/>
          <w:b/>
          <w:i/>
          <w:sz w:val="20"/>
          <w:szCs w:val="20"/>
        </w:rPr>
      </w:pPr>
    </w:p>
    <w:p w14:paraId="00000073" w14:textId="77777777" w:rsidR="008443B4" w:rsidRPr="00232B57" w:rsidRDefault="00000000" w:rsidP="000F14DD">
      <w:pPr>
        <w:spacing w:after="0" w:line="360" w:lineRule="auto"/>
        <w:jc w:val="both"/>
        <w:rPr>
          <w:rFonts w:ascii="Times New Roman" w:eastAsia="Times New Roman" w:hAnsi="Times New Roman" w:cs="Times New Roman"/>
          <w:b/>
          <w:sz w:val="20"/>
          <w:szCs w:val="20"/>
        </w:rPr>
      </w:pPr>
      <w:r w:rsidRPr="00232B57">
        <w:rPr>
          <w:rFonts w:ascii="Times New Roman" w:eastAsia="Times New Roman" w:hAnsi="Times New Roman" w:cs="Times New Roman"/>
          <w:b/>
          <w:i/>
          <w:sz w:val="20"/>
          <w:szCs w:val="20"/>
        </w:rPr>
        <w:t>Working memory</w:t>
      </w:r>
    </w:p>
    <w:p w14:paraId="00000074" w14:textId="6146C560" w:rsidR="008443B4" w:rsidRPr="00232B57" w:rsidRDefault="00000000" w:rsidP="000F14DD">
      <w:pPr>
        <w:spacing w:after="0" w:line="360" w:lineRule="auto"/>
        <w:ind w:firstLine="720"/>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Working memory, a core cognitive system with limited capacity, is essential for the temporary storage and manipulation of information necessary for complex cognitive tasks. It underpins essential functions like reasoning, comprehension, and learning (2</w:t>
      </w:r>
      <w:r w:rsidR="00232B57">
        <w:rPr>
          <w:rFonts w:ascii="Times New Roman" w:eastAsia="Times New Roman" w:hAnsi="Times New Roman" w:cs="Times New Roman"/>
          <w:sz w:val="20"/>
          <w:szCs w:val="20"/>
        </w:rPr>
        <w:t>9</w:t>
      </w:r>
      <w:r w:rsidRPr="00232B57">
        <w:rPr>
          <w:rFonts w:ascii="Times New Roman" w:eastAsia="Times New Roman" w:hAnsi="Times New Roman" w:cs="Times New Roman"/>
          <w:sz w:val="20"/>
          <w:szCs w:val="20"/>
        </w:rPr>
        <w:t>). T</w:t>
      </w:r>
      <w:r w:rsidRPr="00232B57">
        <w:rPr>
          <w:rFonts w:ascii="Times New Roman" w:eastAsia="Times New Roman" w:hAnsi="Times New Roman" w:cs="Times New Roman"/>
          <w:color w:val="000000"/>
          <w:sz w:val="20"/>
          <w:szCs w:val="20"/>
        </w:rPr>
        <w:t>his system describes the structures and processes involved in the temporary storage and manipulation of information, even when faced with distractions and ongoing processing demands</w:t>
      </w:r>
      <w:r w:rsidRPr="00232B57">
        <w:rPr>
          <w:rFonts w:ascii="Times New Roman" w:eastAsia="Times New Roman" w:hAnsi="Times New Roman" w:cs="Times New Roman"/>
          <w:sz w:val="20"/>
          <w:szCs w:val="20"/>
        </w:rPr>
        <w:t xml:space="preserve"> (</w:t>
      </w:r>
      <w:r w:rsidR="00232B57">
        <w:rPr>
          <w:rFonts w:ascii="Times New Roman" w:eastAsia="Times New Roman" w:hAnsi="Times New Roman" w:cs="Times New Roman"/>
          <w:sz w:val="20"/>
          <w:szCs w:val="20"/>
        </w:rPr>
        <w:t>30</w:t>
      </w:r>
      <w:r w:rsidRPr="00232B57">
        <w:rPr>
          <w:rFonts w:ascii="Times New Roman" w:eastAsia="Times New Roman" w:hAnsi="Times New Roman" w:cs="Times New Roman"/>
          <w:sz w:val="20"/>
          <w:szCs w:val="20"/>
        </w:rPr>
        <w:t>). Working</w:t>
      </w:r>
      <w:r w:rsidRPr="00232B57">
        <w:rPr>
          <w:rFonts w:ascii="Times New Roman" w:eastAsia="Times New Roman" w:hAnsi="Times New Roman" w:cs="Times New Roman"/>
          <w:color w:val="000000"/>
          <w:sz w:val="20"/>
          <w:szCs w:val="20"/>
        </w:rPr>
        <w:t xml:space="preserve"> memory operates through a central executive that directs attention, supported by two temporary storage</w:t>
      </w:r>
      <w:r w:rsidRPr="00232B57">
        <w:rPr>
          <w:rFonts w:ascii="Times New Roman" w:eastAsia="Times New Roman" w:hAnsi="Times New Roman" w:cs="Times New Roman"/>
          <w:b/>
          <w:color w:val="000000"/>
          <w:sz w:val="20"/>
          <w:szCs w:val="20"/>
        </w:rPr>
        <w:t xml:space="preserve"> </w:t>
      </w:r>
      <w:r w:rsidRPr="00232B57">
        <w:rPr>
          <w:rFonts w:ascii="Times New Roman" w:eastAsia="Times New Roman" w:hAnsi="Times New Roman" w:cs="Times New Roman"/>
          <w:color w:val="000000"/>
          <w:sz w:val="20"/>
          <w:szCs w:val="20"/>
        </w:rPr>
        <w:t>systems: the phonological loop, handling verbal information like sounds and speech, and the visuospatial sketchpad, managing visual and spatial data (</w:t>
      </w:r>
      <w:r w:rsidR="006B47DA" w:rsidRPr="00232B57">
        <w:rPr>
          <w:rFonts w:ascii="Times New Roman" w:eastAsia="Times New Roman" w:hAnsi="Times New Roman" w:cs="Times New Roman"/>
          <w:color w:val="000000"/>
          <w:sz w:val="20"/>
          <w:szCs w:val="20"/>
        </w:rPr>
        <w:t>3</w:t>
      </w:r>
      <w:r w:rsidR="00232B57">
        <w:rPr>
          <w:rFonts w:ascii="Times New Roman" w:eastAsia="Times New Roman" w:hAnsi="Times New Roman" w:cs="Times New Roman"/>
          <w:color w:val="000000"/>
          <w:sz w:val="20"/>
          <w:szCs w:val="20"/>
        </w:rPr>
        <w:t>1</w:t>
      </w:r>
      <w:r w:rsidRPr="00232B57">
        <w:rPr>
          <w:rFonts w:ascii="Times New Roman" w:eastAsia="Times New Roman" w:hAnsi="Times New Roman" w:cs="Times New Roman"/>
          <w:color w:val="000000"/>
          <w:sz w:val="20"/>
          <w:szCs w:val="20"/>
        </w:rPr>
        <w:t>).</w:t>
      </w:r>
    </w:p>
    <w:p w14:paraId="00000075" w14:textId="303DC5DA" w:rsidR="008443B4" w:rsidRPr="00232B57" w:rsidRDefault="00000000" w:rsidP="000F14DD">
      <w:pPr>
        <w:spacing w:after="0" w:line="360" w:lineRule="auto"/>
        <w:ind w:firstLine="720"/>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 xml:space="preserve">The SAPIENS project specifically evaluates working memory by stimulating its visual storage system. This approach is based on the theory that most closely explains the organization of the visual-spatial storage system, despite its functioning not being fully understood. </w:t>
      </w:r>
      <w:r w:rsidRPr="00232B57">
        <w:rPr>
          <w:rFonts w:ascii="Times New Roman" w:eastAsia="Times New Roman" w:hAnsi="Times New Roman" w:cs="Times New Roman"/>
          <w:color w:val="000000"/>
          <w:sz w:val="20"/>
          <w:szCs w:val="20"/>
        </w:rPr>
        <w:t>The N-back test was employed to assess working memory. This task evaluates working memory by presenting a sequence of stimuli. Participants are required to identify if the current stimulus corresponds to one shown "n" positions previously in the series (</w:t>
      </w:r>
      <w:r w:rsidR="006B47DA" w:rsidRPr="00232B57">
        <w:rPr>
          <w:rFonts w:ascii="Times New Roman" w:eastAsia="Times New Roman" w:hAnsi="Times New Roman" w:cs="Times New Roman"/>
          <w:color w:val="000000"/>
          <w:sz w:val="20"/>
          <w:szCs w:val="20"/>
        </w:rPr>
        <w:t>3</w:t>
      </w:r>
      <w:r w:rsidR="00232B57">
        <w:rPr>
          <w:rFonts w:ascii="Times New Roman" w:eastAsia="Times New Roman" w:hAnsi="Times New Roman" w:cs="Times New Roman"/>
          <w:color w:val="000000"/>
          <w:sz w:val="20"/>
          <w:szCs w:val="20"/>
        </w:rPr>
        <w:t>2</w:t>
      </w:r>
      <w:r w:rsidRPr="00232B57">
        <w:rPr>
          <w:rFonts w:ascii="Times New Roman" w:eastAsia="Times New Roman" w:hAnsi="Times New Roman" w:cs="Times New Roman"/>
          <w:color w:val="000000"/>
          <w:sz w:val="20"/>
          <w:szCs w:val="20"/>
        </w:rPr>
        <w:t>).</w:t>
      </w:r>
      <w:r w:rsidRPr="00232B57">
        <w:rPr>
          <w:rFonts w:ascii="Times New Roman" w:eastAsia="Times New Roman" w:hAnsi="Times New Roman" w:cs="Times New Roman"/>
          <w:sz w:val="20"/>
          <w:szCs w:val="20"/>
        </w:rPr>
        <w:t xml:space="preserve">  The N-back task, implemented using </w:t>
      </w:r>
      <w:proofErr w:type="spellStart"/>
      <w:r w:rsidRPr="00232B57">
        <w:rPr>
          <w:rFonts w:ascii="Times New Roman" w:eastAsia="Times New Roman" w:hAnsi="Times New Roman" w:cs="Times New Roman"/>
          <w:sz w:val="20"/>
          <w:szCs w:val="20"/>
        </w:rPr>
        <w:t>Psytoolkit</w:t>
      </w:r>
      <w:proofErr w:type="spellEnd"/>
      <w:r w:rsidRPr="00232B57">
        <w:rPr>
          <w:rFonts w:ascii="Times New Roman" w:eastAsia="Times New Roman" w:hAnsi="Times New Roman" w:cs="Times New Roman"/>
          <w:sz w:val="20"/>
          <w:szCs w:val="20"/>
        </w:rPr>
        <w:t xml:space="preserve"> software, was administered on a laptop connected to an HP monitor and operated via a keyboard</w:t>
      </w:r>
      <w:r w:rsidRPr="00232B57">
        <w:rPr>
          <w:rFonts w:ascii="Times New Roman" w:eastAsia="Times New Roman" w:hAnsi="Times New Roman" w:cs="Times New Roman"/>
          <w:color w:val="000000"/>
          <w:sz w:val="20"/>
          <w:szCs w:val="20"/>
        </w:rPr>
        <w:t>. Participants initiated the task by pressing the space bar. The test included 1-back, 2-back, and 3-back conditions, requiring participants to press the letter "M" with their right hand for each match.</w:t>
      </w:r>
      <w:r w:rsidRPr="00232B57">
        <w:rPr>
          <w:rFonts w:ascii="Times New Roman" w:eastAsia="Times New Roman" w:hAnsi="Times New Roman" w:cs="Times New Roman"/>
          <w:sz w:val="20"/>
          <w:szCs w:val="20"/>
        </w:rPr>
        <w:t xml:space="preserve"> </w:t>
      </w:r>
      <w:r w:rsidRPr="00232B57">
        <w:rPr>
          <w:rFonts w:ascii="Times New Roman" w:eastAsia="Times New Roman" w:hAnsi="Times New Roman" w:cs="Times New Roman"/>
          <w:color w:val="000000"/>
          <w:sz w:val="20"/>
          <w:szCs w:val="20"/>
        </w:rPr>
        <w:t xml:space="preserve">The test comprised three trials, each containing 20 stimuli. Each stimulus was displayed for 500 </w:t>
      </w:r>
      <w:proofErr w:type="spellStart"/>
      <w:r w:rsidRPr="00232B57">
        <w:rPr>
          <w:rFonts w:ascii="Times New Roman" w:eastAsia="Times New Roman" w:hAnsi="Times New Roman" w:cs="Times New Roman"/>
          <w:color w:val="000000"/>
          <w:sz w:val="20"/>
          <w:szCs w:val="20"/>
        </w:rPr>
        <w:t>ms</w:t>
      </w:r>
      <w:proofErr w:type="spellEnd"/>
      <w:r w:rsidRPr="00232B57">
        <w:rPr>
          <w:rFonts w:ascii="Times New Roman" w:eastAsia="Times New Roman" w:hAnsi="Times New Roman" w:cs="Times New Roman"/>
          <w:color w:val="000000"/>
          <w:sz w:val="20"/>
          <w:szCs w:val="20"/>
        </w:rPr>
        <w:t xml:space="preserve">, followed by a 1,500 </w:t>
      </w:r>
      <w:proofErr w:type="spellStart"/>
      <w:r w:rsidRPr="00232B57">
        <w:rPr>
          <w:rFonts w:ascii="Times New Roman" w:eastAsia="Times New Roman" w:hAnsi="Times New Roman" w:cs="Times New Roman"/>
          <w:color w:val="000000"/>
          <w:sz w:val="20"/>
          <w:szCs w:val="20"/>
        </w:rPr>
        <w:t>ms</w:t>
      </w:r>
      <w:proofErr w:type="spellEnd"/>
      <w:r w:rsidRPr="00232B57">
        <w:rPr>
          <w:rFonts w:ascii="Times New Roman" w:eastAsia="Times New Roman" w:hAnsi="Times New Roman" w:cs="Times New Roman"/>
          <w:color w:val="000000"/>
          <w:sz w:val="20"/>
          <w:szCs w:val="20"/>
        </w:rPr>
        <w:t xml:space="preserve"> inter-stimulus interval. Each trial lasted 1 minute, with a 30-second rest period between trials. The n-back tests were presented in increasing order of difficulty, from 1-back to 3-back. Both reaction time and accuracy (correct, incorrect, and omitted responses) were recorded for each stimulus.</w:t>
      </w:r>
    </w:p>
    <w:p w14:paraId="00000076" w14:textId="77777777" w:rsidR="008443B4" w:rsidRPr="00232B57" w:rsidRDefault="00000000" w:rsidP="000F14DD">
      <w:pPr>
        <w:spacing w:after="0" w:line="360" w:lineRule="auto"/>
        <w:ind w:firstLine="720"/>
        <w:jc w:val="both"/>
        <w:rPr>
          <w:rFonts w:ascii="Times New Roman" w:eastAsia="Times New Roman" w:hAnsi="Times New Roman" w:cs="Times New Roman"/>
          <w:color w:val="000000"/>
          <w:sz w:val="20"/>
          <w:szCs w:val="20"/>
        </w:rPr>
      </w:pPr>
      <w:r w:rsidRPr="00232B57">
        <w:rPr>
          <w:rFonts w:ascii="Times New Roman" w:eastAsia="Times New Roman" w:hAnsi="Times New Roman" w:cs="Times New Roman"/>
          <w:color w:val="000000"/>
          <w:sz w:val="20"/>
          <w:szCs w:val="20"/>
        </w:rPr>
        <w:t>This protocol was developed after an extensive review of the scientific literature on N-back task studies. The review revealed that most protocols considered conditions up to N-back 3, and even N-back 2, sufficient for assessing working memory. Consequently, and supported by internal pilot test results where N-back 3 responses were predominantly incorrect, the N-back 4 condition was excluded from this study.</w:t>
      </w:r>
    </w:p>
    <w:p w14:paraId="00000077" w14:textId="77777777" w:rsidR="008443B4" w:rsidRPr="00232B57" w:rsidRDefault="008443B4" w:rsidP="000F14DD">
      <w:pPr>
        <w:pBdr>
          <w:top w:val="nil"/>
          <w:left w:val="nil"/>
          <w:bottom w:val="nil"/>
          <w:right w:val="nil"/>
          <w:between w:val="nil"/>
        </w:pBdr>
        <w:spacing w:after="0" w:line="360" w:lineRule="auto"/>
        <w:jc w:val="both"/>
        <w:rPr>
          <w:rFonts w:ascii="Times New Roman" w:eastAsia="Times New Roman" w:hAnsi="Times New Roman" w:cs="Times New Roman"/>
          <w:i/>
          <w:color w:val="000000"/>
          <w:sz w:val="20"/>
          <w:szCs w:val="20"/>
          <w:u w:val="single"/>
        </w:rPr>
      </w:pPr>
    </w:p>
    <w:p w14:paraId="00000078" w14:textId="77777777" w:rsidR="008443B4" w:rsidRPr="00232B57" w:rsidRDefault="00000000" w:rsidP="000F14DD">
      <w:pPr>
        <w:pBdr>
          <w:top w:val="nil"/>
          <w:left w:val="nil"/>
          <w:bottom w:val="nil"/>
          <w:right w:val="nil"/>
          <w:between w:val="nil"/>
        </w:pBdr>
        <w:spacing w:after="0" w:line="360" w:lineRule="auto"/>
        <w:jc w:val="both"/>
        <w:rPr>
          <w:rFonts w:ascii="Times New Roman" w:eastAsia="Times New Roman" w:hAnsi="Times New Roman" w:cs="Times New Roman"/>
          <w:b/>
          <w:i/>
          <w:color w:val="000000"/>
          <w:sz w:val="20"/>
          <w:szCs w:val="20"/>
        </w:rPr>
      </w:pPr>
      <w:r w:rsidRPr="00232B57">
        <w:rPr>
          <w:rFonts w:ascii="Times New Roman" w:eastAsia="Times New Roman" w:hAnsi="Times New Roman" w:cs="Times New Roman"/>
          <w:b/>
          <w:i/>
          <w:color w:val="000000"/>
          <w:sz w:val="20"/>
          <w:szCs w:val="20"/>
        </w:rPr>
        <w:t>Heart rate variability</w:t>
      </w:r>
    </w:p>
    <w:p w14:paraId="00000079" w14:textId="53957430" w:rsidR="008443B4" w:rsidRPr="00232B57" w:rsidRDefault="00000000" w:rsidP="000F14DD">
      <w:p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232B57">
        <w:rPr>
          <w:rFonts w:ascii="Times New Roman" w:eastAsia="Times New Roman" w:hAnsi="Times New Roman" w:cs="Times New Roman"/>
          <w:color w:val="000000"/>
          <w:sz w:val="20"/>
          <w:szCs w:val="20"/>
        </w:rPr>
        <w:tab/>
        <w:t>Both heart rate and variability are associated with and altered by the difficulty of cognitive stimuli (</w:t>
      </w:r>
      <w:r w:rsidR="006B47DA" w:rsidRPr="00232B57">
        <w:rPr>
          <w:rFonts w:ascii="Times New Roman" w:eastAsia="Times New Roman" w:hAnsi="Times New Roman" w:cs="Times New Roman"/>
          <w:color w:val="000000"/>
          <w:sz w:val="20"/>
          <w:szCs w:val="20"/>
        </w:rPr>
        <w:t>3</w:t>
      </w:r>
      <w:r w:rsidR="00232B57">
        <w:rPr>
          <w:rFonts w:ascii="Times New Roman" w:eastAsia="Times New Roman" w:hAnsi="Times New Roman" w:cs="Times New Roman"/>
          <w:color w:val="000000"/>
          <w:sz w:val="20"/>
          <w:szCs w:val="20"/>
        </w:rPr>
        <w:t>3</w:t>
      </w:r>
      <w:r w:rsidRPr="00232B57">
        <w:rPr>
          <w:rFonts w:ascii="Times New Roman" w:eastAsia="Times New Roman" w:hAnsi="Times New Roman" w:cs="Times New Roman"/>
          <w:color w:val="000000"/>
          <w:sz w:val="20"/>
          <w:szCs w:val="20"/>
        </w:rPr>
        <w:t xml:space="preserve">). A Polar H10 heart rate strap, placed on the lower chest and wirelessly connected to a tablet (Polar Team), will be used </w:t>
      </w:r>
      <w:r w:rsidRPr="00232B57">
        <w:rPr>
          <w:rFonts w:ascii="Times New Roman" w:eastAsia="Times New Roman" w:hAnsi="Times New Roman" w:cs="Times New Roman"/>
          <w:color w:val="000000"/>
          <w:sz w:val="20"/>
          <w:szCs w:val="20"/>
        </w:rPr>
        <w:lastRenderedPageBreak/>
        <w:t>to monitor cardiac activity. This device has been previously validated for continuous monitoring of heart rate and variability during sedentary activities, demonstrating excellent concordance with electrocardiogram results (</w:t>
      </w:r>
      <w:r w:rsidR="006B47DA" w:rsidRPr="00232B57">
        <w:rPr>
          <w:rFonts w:ascii="Times New Roman" w:eastAsia="Times New Roman" w:hAnsi="Times New Roman" w:cs="Times New Roman"/>
          <w:color w:val="000000"/>
          <w:sz w:val="20"/>
          <w:szCs w:val="20"/>
        </w:rPr>
        <w:t>3</w:t>
      </w:r>
      <w:r w:rsidR="00232B57">
        <w:rPr>
          <w:rFonts w:ascii="Times New Roman" w:eastAsia="Times New Roman" w:hAnsi="Times New Roman" w:cs="Times New Roman"/>
          <w:color w:val="000000"/>
          <w:sz w:val="20"/>
          <w:szCs w:val="20"/>
        </w:rPr>
        <w:t>4</w:t>
      </w:r>
      <w:r w:rsidRPr="00232B57">
        <w:rPr>
          <w:rFonts w:ascii="Times New Roman" w:eastAsia="Times New Roman" w:hAnsi="Times New Roman" w:cs="Times New Roman"/>
          <w:color w:val="000000"/>
          <w:sz w:val="20"/>
          <w:szCs w:val="20"/>
        </w:rPr>
        <w:t>).</w:t>
      </w:r>
    </w:p>
    <w:p w14:paraId="0000007A" w14:textId="77777777" w:rsidR="008443B4" w:rsidRPr="00232B57" w:rsidRDefault="008443B4" w:rsidP="000F14DD">
      <w:p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0000007B" w14:textId="77777777" w:rsidR="008443B4" w:rsidRPr="00232B57" w:rsidRDefault="00000000" w:rsidP="000F14DD">
      <w:pPr>
        <w:pBdr>
          <w:top w:val="nil"/>
          <w:left w:val="nil"/>
          <w:bottom w:val="nil"/>
          <w:right w:val="nil"/>
          <w:between w:val="nil"/>
        </w:pBdr>
        <w:spacing w:after="0" w:line="360" w:lineRule="auto"/>
        <w:jc w:val="both"/>
        <w:rPr>
          <w:rFonts w:ascii="Times New Roman" w:eastAsia="Times New Roman" w:hAnsi="Times New Roman" w:cs="Times New Roman"/>
          <w:b/>
          <w:i/>
          <w:color w:val="000000"/>
          <w:sz w:val="20"/>
          <w:szCs w:val="20"/>
        </w:rPr>
      </w:pPr>
      <w:r w:rsidRPr="00232B57">
        <w:rPr>
          <w:rFonts w:ascii="Times New Roman" w:eastAsia="Times New Roman" w:hAnsi="Times New Roman" w:cs="Times New Roman"/>
          <w:b/>
          <w:i/>
          <w:color w:val="000000"/>
          <w:sz w:val="20"/>
          <w:szCs w:val="20"/>
        </w:rPr>
        <w:t>Eye Fatigue</w:t>
      </w:r>
    </w:p>
    <w:p w14:paraId="0000007C" w14:textId="16C43BB0" w:rsidR="008443B4" w:rsidRPr="00232B57" w:rsidRDefault="00000000" w:rsidP="000F14DD">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0"/>
          <w:szCs w:val="20"/>
        </w:rPr>
      </w:pPr>
      <w:r w:rsidRPr="00232B57">
        <w:rPr>
          <w:rFonts w:ascii="Times New Roman" w:eastAsia="Times New Roman" w:hAnsi="Times New Roman" w:cs="Times New Roman"/>
          <w:color w:val="000000"/>
          <w:sz w:val="20"/>
          <w:szCs w:val="20"/>
        </w:rPr>
        <w:t>The critical flicker fusion (CFF) threshold corresponds to the minimum frequency at which an intermittent light stimulus is perceived as a continuous light by the human visual system. It is considered an objective and sensitive indicator of central nervous system function, specifically associated with visual fatigue, cortical activation, and cognitive load (</w:t>
      </w:r>
      <w:r w:rsidR="006B47DA" w:rsidRPr="00232B57">
        <w:rPr>
          <w:rFonts w:ascii="Times New Roman" w:eastAsia="Times New Roman" w:hAnsi="Times New Roman" w:cs="Times New Roman"/>
          <w:color w:val="000000"/>
          <w:sz w:val="20"/>
          <w:szCs w:val="20"/>
        </w:rPr>
        <w:t>3</w:t>
      </w:r>
      <w:r w:rsidR="00232B57">
        <w:rPr>
          <w:rFonts w:ascii="Times New Roman" w:eastAsia="Times New Roman" w:hAnsi="Times New Roman" w:cs="Times New Roman"/>
          <w:color w:val="000000"/>
          <w:sz w:val="20"/>
          <w:szCs w:val="20"/>
        </w:rPr>
        <w:t>5</w:t>
      </w:r>
      <w:r w:rsidRPr="00232B57">
        <w:rPr>
          <w:rFonts w:ascii="Times New Roman" w:eastAsia="Times New Roman" w:hAnsi="Times New Roman" w:cs="Times New Roman"/>
          <w:color w:val="000000"/>
          <w:sz w:val="20"/>
          <w:szCs w:val="20"/>
        </w:rPr>
        <w:t>,</w:t>
      </w:r>
      <w:r w:rsidR="006B47DA" w:rsidRPr="00232B57">
        <w:rPr>
          <w:rFonts w:ascii="Times New Roman" w:eastAsia="Times New Roman" w:hAnsi="Times New Roman" w:cs="Times New Roman"/>
          <w:color w:val="000000"/>
          <w:sz w:val="20"/>
          <w:szCs w:val="20"/>
        </w:rPr>
        <w:t>3</w:t>
      </w:r>
      <w:r w:rsidR="00232B57">
        <w:rPr>
          <w:rFonts w:ascii="Times New Roman" w:eastAsia="Times New Roman" w:hAnsi="Times New Roman" w:cs="Times New Roman"/>
          <w:color w:val="000000"/>
          <w:sz w:val="20"/>
          <w:szCs w:val="20"/>
        </w:rPr>
        <w:t>6</w:t>
      </w:r>
      <w:r w:rsidRPr="00232B57">
        <w:rPr>
          <w:rFonts w:ascii="Times New Roman" w:eastAsia="Times New Roman" w:hAnsi="Times New Roman" w:cs="Times New Roman"/>
          <w:color w:val="000000"/>
          <w:sz w:val="20"/>
          <w:szCs w:val="20"/>
        </w:rPr>
        <w:t>).</w:t>
      </w:r>
    </w:p>
    <w:p w14:paraId="0000007D" w14:textId="268F3E8F" w:rsidR="008443B4" w:rsidRPr="00232B57" w:rsidRDefault="00000000" w:rsidP="000F14DD">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0"/>
          <w:szCs w:val="20"/>
        </w:rPr>
      </w:pPr>
      <w:r w:rsidRPr="00232B57">
        <w:rPr>
          <w:rFonts w:ascii="Times New Roman" w:eastAsia="Times New Roman" w:hAnsi="Times New Roman" w:cs="Times New Roman"/>
          <w:color w:val="000000"/>
          <w:sz w:val="20"/>
          <w:szCs w:val="20"/>
        </w:rPr>
        <w:t xml:space="preserve">CFF will be measured using the Flicker Fusion Analyzer (Model 12022, Lafayette Instrument Co.), determining the frequency in hertz (Hz) at which the participant ceases to perceive flicker and instead perceives the light as continuous (ascending threshold) and/or vice versa (descending threshold). Measurements will be taken with the participant seated at a standardized distance from the light stimulus, in a room with controlled lighting (300–500 lux), following the standard protocol and recording the mean of three consecutive measurements, </w:t>
      </w:r>
      <w:r w:rsidRPr="00232B57">
        <w:rPr>
          <w:rFonts w:ascii="Times New Roman" w:eastAsia="Times New Roman" w:hAnsi="Times New Roman" w:cs="Times New Roman"/>
          <w:sz w:val="20"/>
          <w:szCs w:val="20"/>
        </w:rPr>
        <w:t>t</w:t>
      </w:r>
      <w:r w:rsidRPr="00232B57">
        <w:rPr>
          <w:rFonts w:ascii="Times New Roman" w:eastAsia="Times New Roman" w:hAnsi="Times New Roman" w:cs="Times New Roman"/>
          <w:color w:val="000000"/>
          <w:sz w:val="20"/>
          <w:szCs w:val="20"/>
        </w:rPr>
        <w:t>here is a 30</w:t>
      </w:r>
      <w:r w:rsidRPr="00232B57">
        <w:rPr>
          <w:rFonts w:ascii="Times New Roman" w:eastAsia="Times New Roman" w:hAnsi="Times New Roman" w:cs="Times New Roman"/>
          <w:sz w:val="20"/>
          <w:szCs w:val="20"/>
        </w:rPr>
        <w:t xml:space="preserve"> </w:t>
      </w:r>
      <w:r w:rsidRPr="00232B57">
        <w:rPr>
          <w:rFonts w:ascii="Times New Roman" w:eastAsia="Times New Roman" w:hAnsi="Times New Roman" w:cs="Times New Roman"/>
          <w:color w:val="000000"/>
          <w:sz w:val="20"/>
          <w:szCs w:val="20"/>
        </w:rPr>
        <w:t>second rest period between each measurement. A sweep speed of 1 Hz/second will be used, with a paired luminance stimulus of 100, and an initial flicker frequency range of 0 to 100 Hz, to ensure accuracy and reproducibility in the assessment</w:t>
      </w:r>
      <w:r w:rsidRPr="00232B57">
        <w:rPr>
          <w:rFonts w:ascii="Times New Roman" w:eastAsia="Times New Roman" w:hAnsi="Times New Roman" w:cs="Times New Roman"/>
          <w:sz w:val="20"/>
          <w:szCs w:val="20"/>
        </w:rPr>
        <w:t xml:space="preserve"> </w:t>
      </w:r>
      <w:r w:rsidRPr="00232B57">
        <w:rPr>
          <w:rFonts w:ascii="Times New Roman" w:eastAsia="Times New Roman" w:hAnsi="Times New Roman" w:cs="Times New Roman"/>
          <w:color w:val="000000"/>
          <w:sz w:val="20"/>
          <w:szCs w:val="20"/>
        </w:rPr>
        <w:t>(</w:t>
      </w:r>
      <w:r w:rsidR="006B47DA" w:rsidRPr="00232B57">
        <w:rPr>
          <w:rFonts w:ascii="Times New Roman" w:eastAsia="Times New Roman" w:hAnsi="Times New Roman" w:cs="Times New Roman"/>
          <w:color w:val="000000"/>
          <w:sz w:val="20"/>
          <w:szCs w:val="20"/>
        </w:rPr>
        <w:t>3</w:t>
      </w:r>
      <w:r w:rsidR="00232B57">
        <w:rPr>
          <w:rFonts w:ascii="Times New Roman" w:eastAsia="Times New Roman" w:hAnsi="Times New Roman" w:cs="Times New Roman"/>
          <w:color w:val="000000"/>
          <w:sz w:val="20"/>
          <w:szCs w:val="20"/>
        </w:rPr>
        <w:t>6</w:t>
      </w:r>
      <w:r w:rsidRPr="00232B57">
        <w:rPr>
          <w:rFonts w:ascii="Times New Roman" w:eastAsia="Times New Roman" w:hAnsi="Times New Roman" w:cs="Times New Roman"/>
          <w:color w:val="000000"/>
          <w:sz w:val="20"/>
          <w:szCs w:val="20"/>
        </w:rPr>
        <w:t>).</w:t>
      </w:r>
    </w:p>
    <w:p w14:paraId="0000007E" w14:textId="77777777" w:rsidR="008443B4" w:rsidRPr="00232B57" w:rsidRDefault="008443B4" w:rsidP="000F14DD">
      <w:p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0000007F" w14:textId="77777777" w:rsidR="008443B4" w:rsidRPr="00232B57" w:rsidRDefault="00000000" w:rsidP="000F14DD">
      <w:pPr>
        <w:pBdr>
          <w:top w:val="nil"/>
          <w:left w:val="nil"/>
          <w:bottom w:val="nil"/>
          <w:right w:val="nil"/>
          <w:between w:val="nil"/>
        </w:pBdr>
        <w:spacing w:after="0" w:line="360" w:lineRule="auto"/>
        <w:jc w:val="both"/>
        <w:rPr>
          <w:rFonts w:ascii="Times New Roman" w:eastAsia="Times New Roman" w:hAnsi="Times New Roman" w:cs="Times New Roman"/>
          <w:b/>
          <w:i/>
          <w:color w:val="000000"/>
          <w:sz w:val="20"/>
          <w:szCs w:val="20"/>
        </w:rPr>
      </w:pPr>
      <w:r w:rsidRPr="00232B57">
        <w:rPr>
          <w:rFonts w:ascii="Times New Roman" w:eastAsia="Times New Roman" w:hAnsi="Times New Roman" w:cs="Times New Roman"/>
          <w:b/>
          <w:i/>
          <w:color w:val="000000"/>
          <w:sz w:val="20"/>
          <w:szCs w:val="20"/>
        </w:rPr>
        <w:t>Self‑</w:t>
      </w:r>
      <w:r w:rsidRPr="00232B57">
        <w:rPr>
          <w:rFonts w:ascii="Times New Roman" w:eastAsia="Times New Roman" w:hAnsi="Times New Roman" w:cs="Times New Roman"/>
          <w:b/>
          <w:i/>
          <w:sz w:val="20"/>
          <w:szCs w:val="20"/>
        </w:rPr>
        <w:t>R</w:t>
      </w:r>
      <w:r w:rsidRPr="00232B57">
        <w:rPr>
          <w:rFonts w:ascii="Times New Roman" w:eastAsia="Times New Roman" w:hAnsi="Times New Roman" w:cs="Times New Roman"/>
          <w:b/>
          <w:i/>
          <w:color w:val="000000"/>
          <w:sz w:val="20"/>
          <w:szCs w:val="20"/>
        </w:rPr>
        <w:t>ated Effort</w:t>
      </w:r>
    </w:p>
    <w:p w14:paraId="00000080" w14:textId="5DFD9E4C" w:rsidR="008443B4" w:rsidRPr="00232B57" w:rsidRDefault="00000000" w:rsidP="000F14DD">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0"/>
          <w:szCs w:val="20"/>
        </w:rPr>
      </w:pPr>
      <w:r w:rsidRPr="00232B57">
        <w:rPr>
          <w:rFonts w:ascii="Times New Roman" w:eastAsia="Times New Roman" w:hAnsi="Times New Roman" w:cs="Times New Roman"/>
          <w:color w:val="000000"/>
          <w:sz w:val="20"/>
          <w:szCs w:val="20"/>
        </w:rPr>
        <w:t>Perceived cognitive load is understood as the degree of mental effort, time demand, and subjective stress experienced when performing a task (3</w:t>
      </w:r>
      <w:r w:rsidR="00232B57">
        <w:rPr>
          <w:rFonts w:ascii="Times New Roman" w:eastAsia="Times New Roman" w:hAnsi="Times New Roman" w:cs="Times New Roman"/>
          <w:color w:val="000000"/>
          <w:sz w:val="20"/>
          <w:szCs w:val="20"/>
        </w:rPr>
        <w:t>7</w:t>
      </w:r>
      <w:r w:rsidRPr="00232B57">
        <w:rPr>
          <w:rFonts w:ascii="Times New Roman" w:eastAsia="Times New Roman" w:hAnsi="Times New Roman" w:cs="Times New Roman"/>
          <w:color w:val="000000"/>
          <w:sz w:val="20"/>
          <w:szCs w:val="20"/>
        </w:rPr>
        <w:t>). It represents a subjective dimension of the mental cost associated with processing and responding to task demands, affecting both performance and fatigue (3</w:t>
      </w:r>
      <w:r w:rsidR="00232B57">
        <w:rPr>
          <w:rFonts w:ascii="Times New Roman" w:eastAsia="Times New Roman" w:hAnsi="Times New Roman" w:cs="Times New Roman"/>
          <w:color w:val="000000"/>
          <w:sz w:val="20"/>
          <w:szCs w:val="20"/>
        </w:rPr>
        <w:t>8</w:t>
      </w:r>
      <w:r w:rsidRPr="00232B57">
        <w:rPr>
          <w:rFonts w:ascii="Times New Roman" w:eastAsia="Times New Roman" w:hAnsi="Times New Roman" w:cs="Times New Roman"/>
          <w:color w:val="000000"/>
          <w:sz w:val="20"/>
          <w:szCs w:val="20"/>
        </w:rPr>
        <w:t xml:space="preserve">). It will be assessed using the short version of the NASA Task Load Index (NASA‑TLX), a validated instrument measuring six main dimensions: mental demand, physical demand, temporal demand, effort, performance, and frustration. Each item is rated on a visual analog scale from 0 to </w:t>
      </w:r>
      <w:r w:rsidRPr="00232B57">
        <w:rPr>
          <w:rFonts w:ascii="Times New Roman" w:eastAsia="Times New Roman" w:hAnsi="Times New Roman" w:cs="Times New Roman"/>
          <w:sz w:val="20"/>
          <w:szCs w:val="20"/>
        </w:rPr>
        <w:t>21</w:t>
      </w:r>
      <w:r w:rsidRPr="00232B57">
        <w:rPr>
          <w:rFonts w:ascii="Times New Roman" w:eastAsia="Times New Roman" w:hAnsi="Times New Roman" w:cs="Times New Roman"/>
          <w:color w:val="000000"/>
          <w:sz w:val="20"/>
          <w:szCs w:val="20"/>
        </w:rPr>
        <w:t>, and the overall score is obtained by calculating the weighted average according to the standard protocol. The questionnaire will be administered immediately after each experimental task (3</w:t>
      </w:r>
      <w:r w:rsidR="00232B57">
        <w:rPr>
          <w:rFonts w:ascii="Times New Roman" w:eastAsia="Times New Roman" w:hAnsi="Times New Roman" w:cs="Times New Roman"/>
          <w:color w:val="000000"/>
          <w:sz w:val="20"/>
          <w:szCs w:val="20"/>
        </w:rPr>
        <w:t>9</w:t>
      </w:r>
      <w:r w:rsidRPr="00232B57">
        <w:rPr>
          <w:rFonts w:ascii="Times New Roman" w:eastAsia="Times New Roman" w:hAnsi="Times New Roman" w:cs="Times New Roman"/>
          <w:color w:val="000000"/>
          <w:sz w:val="20"/>
          <w:szCs w:val="20"/>
        </w:rPr>
        <w:t>).</w:t>
      </w:r>
    </w:p>
    <w:p w14:paraId="00000081" w14:textId="77777777" w:rsidR="008443B4" w:rsidRPr="00232B57" w:rsidRDefault="008443B4" w:rsidP="000F14DD">
      <w:p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00000082" w14:textId="77777777" w:rsidR="008443B4" w:rsidRPr="00232B57" w:rsidRDefault="00000000" w:rsidP="000F14DD">
      <w:p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232B57">
        <w:rPr>
          <w:rFonts w:ascii="Times New Roman" w:eastAsia="Times New Roman" w:hAnsi="Times New Roman" w:cs="Times New Roman"/>
          <w:b/>
          <w:i/>
          <w:color w:val="000000"/>
          <w:sz w:val="20"/>
          <w:szCs w:val="20"/>
        </w:rPr>
        <w:t>Covariates</w:t>
      </w:r>
    </w:p>
    <w:p w14:paraId="00000083" w14:textId="77777777" w:rsidR="008443B4" w:rsidRPr="00232B57" w:rsidRDefault="00000000" w:rsidP="000F14DD">
      <w:pPr>
        <w:pBdr>
          <w:top w:val="nil"/>
          <w:left w:val="nil"/>
          <w:bottom w:val="nil"/>
          <w:right w:val="nil"/>
          <w:between w:val="nil"/>
        </w:pBdr>
        <w:spacing w:after="0" w:line="360" w:lineRule="auto"/>
        <w:jc w:val="both"/>
        <w:rPr>
          <w:rFonts w:ascii="Times New Roman" w:eastAsia="Times New Roman" w:hAnsi="Times New Roman" w:cs="Times New Roman"/>
          <w:b/>
          <w:i/>
          <w:color w:val="000000"/>
          <w:sz w:val="20"/>
          <w:szCs w:val="20"/>
        </w:rPr>
      </w:pPr>
      <w:r w:rsidRPr="00232B57">
        <w:rPr>
          <w:rFonts w:ascii="Times New Roman" w:eastAsia="Times New Roman" w:hAnsi="Times New Roman" w:cs="Times New Roman"/>
          <w:b/>
          <w:i/>
          <w:color w:val="000000"/>
          <w:sz w:val="20"/>
          <w:szCs w:val="20"/>
        </w:rPr>
        <w:t>Anthropometric and Fitness Variables</w:t>
      </w:r>
    </w:p>
    <w:p w14:paraId="00000085" w14:textId="22EEC6E7" w:rsidR="008443B4" w:rsidRPr="00232B57" w:rsidRDefault="00000000" w:rsidP="00232B57">
      <w:pPr>
        <w:pBdr>
          <w:top w:val="nil"/>
          <w:left w:val="nil"/>
          <w:bottom w:val="nil"/>
          <w:right w:val="nil"/>
          <w:between w:val="nil"/>
        </w:pBdr>
        <w:spacing w:after="0" w:line="360" w:lineRule="auto"/>
        <w:ind w:firstLine="720"/>
        <w:jc w:val="both"/>
        <w:rPr>
          <w:rFonts w:ascii="Times New Roman" w:eastAsia="Times New Roman" w:hAnsi="Times New Roman" w:cs="Times New Roman"/>
          <w:sz w:val="20"/>
          <w:szCs w:val="20"/>
        </w:rPr>
      </w:pPr>
      <w:r w:rsidRPr="00232B57">
        <w:rPr>
          <w:rFonts w:ascii="Times New Roman" w:eastAsia="Times New Roman" w:hAnsi="Times New Roman" w:cs="Times New Roman"/>
          <w:color w:val="000000"/>
          <w:sz w:val="20"/>
          <w:szCs w:val="20"/>
        </w:rPr>
        <w:t>Anthropometric measurements (weight, height, and body mass index) will be included as covariates, as they may influence cognitive performance and fatigue through underlying metabolic and cardiovascular mechanisms (</w:t>
      </w:r>
      <w:r w:rsidR="00232B57">
        <w:rPr>
          <w:rFonts w:ascii="Times New Roman" w:eastAsia="Times New Roman" w:hAnsi="Times New Roman" w:cs="Times New Roman"/>
          <w:color w:val="000000"/>
          <w:sz w:val="20"/>
          <w:szCs w:val="20"/>
        </w:rPr>
        <w:t>40</w:t>
      </w:r>
      <w:r w:rsidRPr="00232B57">
        <w:rPr>
          <w:rFonts w:ascii="Times New Roman" w:eastAsia="Times New Roman" w:hAnsi="Times New Roman" w:cs="Times New Roman"/>
          <w:color w:val="000000"/>
          <w:sz w:val="20"/>
          <w:szCs w:val="20"/>
        </w:rPr>
        <w:t>). Body weight will be measured using a calibrated digital scale (accuracy ± 0.1 kg) and height using a portable mechanical stadiometer, Model 213 SECA (accuracy ± 0.1 cm). Body mass index (BMI) will be calculated as weight (kg) divided by height squared (m²). Handgrip strength will be assessed using a calibrated hand dynamometer, recording the mean of three measurements with both hands (</w:t>
      </w:r>
      <w:r w:rsidR="006B47DA" w:rsidRPr="00232B57">
        <w:rPr>
          <w:rFonts w:ascii="Times New Roman" w:eastAsia="Times New Roman" w:hAnsi="Times New Roman" w:cs="Times New Roman"/>
          <w:color w:val="000000"/>
          <w:sz w:val="20"/>
          <w:szCs w:val="20"/>
        </w:rPr>
        <w:t>4</w:t>
      </w:r>
      <w:r w:rsidR="00232B57">
        <w:rPr>
          <w:rFonts w:ascii="Times New Roman" w:eastAsia="Times New Roman" w:hAnsi="Times New Roman" w:cs="Times New Roman"/>
          <w:color w:val="000000"/>
          <w:sz w:val="20"/>
          <w:szCs w:val="20"/>
        </w:rPr>
        <w:t>1</w:t>
      </w:r>
      <w:r w:rsidRPr="00232B57">
        <w:rPr>
          <w:rFonts w:ascii="Times New Roman" w:eastAsia="Times New Roman" w:hAnsi="Times New Roman" w:cs="Times New Roman"/>
          <w:color w:val="000000"/>
          <w:sz w:val="20"/>
          <w:szCs w:val="20"/>
        </w:rPr>
        <w:t>). This variable is included as a covariate because it serves as an indirect indicator of overall physical condition and is associated with cognitive function and resistance to fatigue (</w:t>
      </w:r>
      <w:r w:rsidR="006B47DA" w:rsidRPr="00232B57">
        <w:rPr>
          <w:rFonts w:ascii="Times New Roman" w:eastAsia="Times New Roman" w:hAnsi="Times New Roman" w:cs="Times New Roman"/>
          <w:color w:val="000000"/>
          <w:sz w:val="20"/>
          <w:szCs w:val="20"/>
        </w:rPr>
        <w:t>4</w:t>
      </w:r>
      <w:r w:rsidR="00232B57">
        <w:rPr>
          <w:rFonts w:ascii="Times New Roman" w:eastAsia="Times New Roman" w:hAnsi="Times New Roman" w:cs="Times New Roman"/>
          <w:color w:val="000000"/>
          <w:sz w:val="20"/>
          <w:szCs w:val="20"/>
        </w:rPr>
        <w:t>2</w:t>
      </w:r>
      <w:r w:rsidRPr="00232B57">
        <w:rPr>
          <w:rFonts w:ascii="Times New Roman" w:eastAsia="Times New Roman" w:hAnsi="Times New Roman" w:cs="Times New Roman"/>
          <w:color w:val="000000"/>
          <w:sz w:val="20"/>
          <w:szCs w:val="20"/>
        </w:rPr>
        <w:t>). Cardiorespiratory fitness will be assessed through a standardized 3‑minute step test, given its established role in supporting brain oxygenation and mental endurance (</w:t>
      </w:r>
      <w:r w:rsidR="006B47DA" w:rsidRPr="00232B57">
        <w:rPr>
          <w:rFonts w:ascii="Times New Roman" w:eastAsia="Times New Roman" w:hAnsi="Times New Roman" w:cs="Times New Roman"/>
          <w:color w:val="000000"/>
          <w:sz w:val="20"/>
          <w:szCs w:val="20"/>
        </w:rPr>
        <w:t>4</w:t>
      </w:r>
      <w:r w:rsidR="00232B57">
        <w:rPr>
          <w:rFonts w:ascii="Times New Roman" w:eastAsia="Times New Roman" w:hAnsi="Times New Roman" w:cs="Times New Roman"/>
          <w:color w:val="000000"/>
          <w:sz w:val="20"/>
          <w:szCs w:val="20"/>
        </w:rPr>
        <w:t>3</w:t>
      </w:r>
      <w:r w:rsidRPr="00232B57">
        <w:rPr>
          <w:rFonts w:ascii="Times New Roman" w:eastAsia="Times New Roman" w:hAnsi="Times New Roman" w:cs="Times New Roman"/>
          <w:color w:val="000000"/>
          <w:sz w:val="20"/>
          <w:szCs w:val="20"/>
        </w:rPr>
        <w:t>).</w:t>
      </w:r>
    </w:p>
    <w:p w14:paraId="00000086" w14:textId="77777777" w:rsidR="008443B4" w:rsidRPr="00232B57" w:rsidRDefault="00000000" w:rsidP="000F14DD">
      <w:pPr>
        <w:pBdr>
          <w:top w:val="nil"/>
          <w:left w:val="nil"/>
          <w:bottom w:val="nil"/>
          <w:right w:val="nil"/>
          <w:between w:val="nil"/>
        </w:pBdr>
        <w:spacing w:after="0" w:line="360" w:lineRule="auto"/>
        <w:jc w:val="both"/>
        <w:rPr>
          <w:rFonts w:ascii="Times New Roman" w:eastAsia="Times New Roman" w:hAnsi="Times New Roman" w:cs="Times New Roman"/>
          <w:b/>
          <w:sz w:val="20"/>
          <w:szCs w:val="20"/>
          <w:u w:val="single"/>
        </w:rPr>
      </w:pPr>
      <w:r w:rsidRPr="00232B57">
        <w:rPr>
          <w:rFonts w:ascii="Times New Roman" w:eastAsia="Times New Roman" w:hAnsi="Times New Roman" w:cs="Times New Roman"/>
          <w:b/>
          <w:sz w:val="20"/>
          <w:szCs w:val="20"/>
          <w:u w:val="single"/>
        </w:rPr>
        <w:lastRenderedPageBreak/>
        <w:t>Data analysis plan</w:t>
      </w:r>
    </w:p>
    <w:p w14:paraId="00000088" w14:textId="77777777" w:rsidR="008443B4" w:rsidRPr="00232B57" w:rsidRDefault="00000000" w:rsidP="000F14DD">
      <w:pPr>
        <w:pBdr>
          <w:top w:val="nil"/>
          <w:left w:val="nil"/>
          <w:bottom w:val="nil"/>
          <w:right w:val="nil"/>
          <w:between w:val="nil"/>
        </w:pBdr>
        <w:spacing w:after="0" w:line="360" w:lineRule="auto"/>
        <w:ind w:firstLine="720"/>
        <w:jc w:val="both"/>
        <w:rPr>
          <w:rFonts w:ascii="Times New Roman" w:eastAsia="Times New Roman" w:hAnsi="Times New Roman" w:cs="Times New Roman"/>
          <w:sz w:val="20"/>
          <w:szCs w:val="20"/>
        </w:rPr>
      </w:pPr>
      <w:r w:rsidRPr="00232B57">
        <w:rPr>
          <w:rFonts w:ascii="Times New Roman" w:eastAsia="Times New Roman" w:hAnsi="Times New Roman" w:cs="Times New Roman"/>
          <w:color w:val="000000"/>
          <w:sz w:val="20"/>
          <w:szCs w:val="20"/>
        </w:rPr>
        <w:t xml:space="preserve">Mixed-effects models will be </w:t>
      </w:r>
      <w:r w:rsidRPr="00232B57">
        <w:rPr>
          <w:rFonts w:ascii="Times New Roman" w:eastAsia="Times New Roman" w:hAnsi="Times New Roman" w:cs="Times New Roman"/>
          <w:sz w:val="20"/>
          <w:szCs w:val="20"/>
        </w:rPr>
        <w:t>employed due to the characteristics of the data provided by the devices used (repeated measures with fixed factors, such as participants and condition) to evaluate the effect of each sedentary condition on cognitive load, while considering sociodemographic factors, including age, sex, and educational level,</w:t>
      </w:r>
      <w:r w:rsidRPr="00232B57">
        <w:rPr>
          <w:rFonts w:ascii="Times New Roman" w:eastAsia="Times New Roman" w:hAnsi="Times New Roman" w:cs="Times New Roman"/>
          <w:color w:val="000000"/>
          <w:sz w:val="20"/>
          <w:szCs w:val="20"/>
        </w:rPr>
        <w:t xml:space="preserve"> as covariates. Statistical significance will be set at </w:t>
      </w:r>
      <w:r w:rsidRPr="00232B57">
        <w:rPr>
          <w:rFonts w:ascii="Times New Roman" w:eastAsia="Times New Roman" w:hAnsi="Times New Roman" w:cs="Times New Roman"/>
          <w:i/>
          <w:color w:val="000000"/>
          <w:sz w:val="20"/>
          <w:szCs w:val="20"/>
        </w:rPr>
        <w:t xml:space="preserve">p </w:t>
      </w:r>
      <w:r w:rsidRPr="00232B57">
        <w:rPr>
          <w:rFonts w:ascii="Times New Roman" w:eastAsia="Times New Roman" w:hAnsi="Times New Roman" w:cs="Times New Roman"/>
          <w:color w:val="000000"/>
          <w:sz w:val="20"/>
          <w:szCs w:val="20"/>
        </w:rPr>
        <w:t>&lt;0.05, and the intraclass correlation coefficient (ICC) will be used to assess intersubject variability. If another statistical analysis is used, it is recommended to establish an indicator of effect size.</w:t>
      </w:r>
    </w:p>
    <w:p w14:paraId="00000089" w14:textId="77777777" w:rsidR="008443B4" w:rsidRPr="00232B57" w:rsidRDefault="008443B4" w:rsidP="000F14DD">
      <w:pPr>
        <w:pBdr>
          <w:top w:val="nil"/>
          <w:left w:val="nil"/>
          <w:bottom w:val="nil"/>
          <w:right w:val="nil"/>
          <w:between w:val="nil"/>
        </w:pBdr>
        <w:spacing w:after="0" w:line="360" w:lineRule="auto"/>
        <w:ind w:firstLine="720"/>
        <w:jc w:val="both"/>
        <w:rPr>
          <w:rFonts w:ascii="Times New Roman" w:eastAsia="Times New Roman" w:hAnsi="Times New Roman" w:cs="Times New Roman"/>
          <w:sz w:val="20"/>
          <w:szCs w:val="20"/>
        </w:rPr>
      </w:pPr>
    </w:p>
    <w:p w14:paraId="0000008A" w14:textId="0AC8C89B" w:rsidR="008443B4" w:rsidRPr="00232B57" w:rsidRDefault="00000000" w:rsidP="000F14DD">
      <w:pPr>
        <w:spacing w:after="0" w:line="360" w:lineRule="auto"/>
        <w:jc w:val="both"/>
        <w:rPr>
          <w:rFonts w:ascii="Times New Roman" w:eastAsia="Times New Roman" w:hAnsi="Times New Roman" w:cs="Times New Roman"/>
          <w:b/>
          <w:i/>
          <w:sz w:val="20"/>
          <w:szCs w:val="20"/>
          <w:u w:val="single"/>
        </w:rPr>
      </w:pPr>
      <w:r w:rsidRPr="00232B57">
        <w:rPr>
          <w:rFonts w:ascii="Times New Roman" w:eastAsia="Times New Roman" w:hAnsi="Times New Roman" w:cs="Times New Roman"/>
          <w:b/>
          <w:i/>
          <w:sz w:val="20"/>
          <w:szCs w:val="20"/>
          <w:u w:val="single"/>
        </w:rPr>
        <w:t>Expected results</w:t>
      </w:r>
    </w:p>
    <w:p w14:paraId="619CD0BE" w14:textId="77777777" w:rsidR="000F14DD" w:rsidRPr="00232B57" w:rsidRDefault="000F14DD" w:rsidP="000F14DD">
      <w:pPr>
        <w:spacing w:after="0" w:line="276" w:lineRule="auto"/>
        <w:ind w:firstLine="720"/>
        <w:jc w:val="both"/>
        <w:rPr>
          <w:rFonts w:ascii="Times New Roman" w:eastAsia="Times New Roman" w:hAnsi="Times New Roman" w:cs="Times New Roman"/>
          <w:b/>
          <w:sz w:val="20"/>
          <w:szCs w:val="20"/>
          <w:highlight w:val="yellow"/>
          <w:u w:val="single"/>
        </w:rPr>
      </w:pPr>
      <w:r w:rsidRPr="00232B57">
        <w:rPr>
          <w:rFonts w:ascii="Times New Roman" w:eastAsia="Times New Roman" w:hAnsi="Times New Roman" w:cs="Times New Roman"/>
          <w:sz w:val="20"/>
          <w:szCs w:val="20"/>
          <w:highlight w:val="yellow"/>
        </w:rPr>
        <w:t xml:space="preserve">In this sense it has been shown that exposure to television and video games reduces the attention span of children and adolescents. (Television and Video Game Exposure and the Development of Attention Problems, Swing 2010) </w:t>
      </w:r>
    </w:p>
    <w:p w14:paraId="6DA0A728" w14:textId="77777777" w:rsidR="000F14DD" w:rsidRPr="00232B57" w:rsidRDefault="000F14DD" w:rsidP="000F14DD">
      <w:pPr>
        <w:spacing w:after="0" w:line="360" w:lineRule="auto"/>
        <w:jc w:val="both"/>
        <w:rPr>
          <w:rFonts w:ascii="Times New Roman" w:eastAsia="Times New Roman" w:hAnsi="Times New Roman" w:cs="Times New Roman"/>
          <w:sz w:val="20"/>
          <w:szCs w:val="20"/>
        </w:rPr>
      </w:pPr>
    </w:p>
    <w:p w14:paraId="0000008B" w14:textId="6F24CA5E" w:rsidR="008443B4" w:rsidRPr="00232B57" w:rsidRDefault="00000000" w:rsidP="000F14DD">
      <w:pPr>
        <w:spacing w:after="0" w:line="360" w:lineRule="auto"/>
        <w:ind w:firstLine="720"/>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The high prevalence of sedentary behaviors is a global public health priority, given its detrimental health consequences (</w:t>
      </w:r>
      <w:r w:rsidR="006B47DA" w:rsidRPr="00232B57">
        <w:rPr>
          <w:rFonts w:ascii="Times New Roman" w:eastAsia="Times New Roman" w:hAnsi="Times New Roman" w:cs="Times New Roman"/>
          <w:sz w:val="20"/>
          <w:szCs w:val="20"/>
        </w:rPr>
        <w:t>4</w:t>
      </w:r>
      <w:r w:rsidR="00232B57">
        <w:rPr>
          <w:rFonts w:ascii="Times New Roman" w:eastAsia="Times New Roman" w:hAnsi="Times New Roman" w:cs="Times New Roman"/>
          <w:sz w:val="20"/>
          <w:szCs w:val="20"/>
        </w:rPr>
        <w:t>4</w:t>
      </w:r>
      <w:r w:rsidRPr="00232B57">
        <w:rPr>
          <w:rFonts w:ascii="Times New Roman" w:eastAsia="Times New Roman" w:hAnsi="Times New Roman" w:cs="Times New Roman"/>
          <w:sz w:val="20"/>
          <w:szCs w:val="20"/>
        </w:rPr>
        <w:t xml:space="preserve">). Specifically, recent research suggests that "passive" sedentary behaviors, such as television viewing, increase levels of the low-grade chronic inflammation biomarkers </w:t>
      </w:r>
      <w:proofErr w:type="spellStart"/>
      <w:r w:rsidRPr="00232B57">
        <w:rPr>
          <w:rFonts w:ascii="Times New Roman" w:eastAsia="Times New Roman" w:hAnsi="Times New Roman" w:cs="Times New Roman"/>
          <w:sz w:val="20"/>
          <w:szCs w:val="20"/>
        </w:rPr>
        <w:t>GlycA</w:t>
      </w:r>
      <w:proofErr w:type="spellEnd"/>
      <w:r w:rsidRPr="00232B57">
        <w:rPr>
          <w:rFonts w:ascii="Times New Roman" w:eastAsia="Times New Roman" w:hAnsi="Times New Roman" w:cs="Times New Roman"/>
          <w:sz w:val="20"/>
          <w:szCs w:val="20"/>
        </w:rPr>
        <w:t xml:space="preserve"> and CRP, which increases the risk of chronic diseases throughout life (</w:t>
      </w:r>
      <w:r w:rsidR="006B47DA" w:rsidRPr="00232B57">
        <w:rPr>
          <w:rFonts w:ascii="Times New Roman" w:eastAsia="Times New Roman" w:hAnsi="Times New Roman" w:cs="Times New Roman"/>
          <w:sz w:val="20"/>
          <w:szCs w:val="20"/>
        </w:rPr>
        <w:t>1</w:t>
      </w:r>
      <w:r w:rsidRPr="00232B57">
        <w:rPr>
          <w:rFonts w:ascii="Times New Roman" w:eastAsia="Times New Roman" w:hAnsi="Times New Roman" w:cs="Times New Roman"/>
          <w:sz w:val="20"/>
          <w:szCs w:val="20"/>
        </w:rPr>
        <w:t>8,</w:t>
      </w:r>
      <w:r w:rsidR="006B47DA" w:rsidRPr="00232B57">
        <w:rPr>
          <w:rFonts w:ascii="Times New Roman" w:eastAsia="Times New Roman" w:hAnsi="Times New Roman" w:cs="Times New Roman"/>
          <w:sz w:val="20"/>
          <w:szCs w:val="20"/>
        </w:rPr>
        <w:t>4</w:t>
      </w:r>
      <w:r w:rsidR="00232B57">
        <w:rPr>
          <w:rFonts w:ascii="Times New Roman" w:eastAsia="Times New Roman" w:hAnsi="Times New Roman" w:cs="Times New Roman"/>
          <w:sz w:val="20"/>
          <w:szCs w:val="20"/>
        </w:rPr>
        <w:t>5</w:t>
      </w:r>
      <w:r w:rsidRPr="00232B57">
        <w:rPr>
          <w:rFonts w:ascii="Times New Roman" w:eastAsia="Times New Roman" w:hAnsi="Times New Roman" w:cs="Times New Roman"/>
          <w:sz w:val="20"/>
          <w:szCs w:val="20"/>
        </w:rPr>
        <w:t>). However, it has been shown that mentally active sedentary behaviors can have a positive impact on brain health, even without relying on regular physical activity (</w:t>
      </w:r>
      <w:r w:rsidR="00D66989" w:rsidRPr="00232B57">
        <w:rPr>
          <w:rFonts w:ascii="Times New Roman" w:eastAsia="Times New Roman" w:hAnsi="Times New Roman" w:cs="Times New Roman"/>
          <w:sz w:val="20"/>
          <w:szCs w:val="20"/>
        </w:rPr>
        <w:t>17</w:t>
      </w:r>
      <w:r w:rsidRPr="00232B57">
        <w:rPr>
          <w:rFonts w:ascii="Times New Roman" w:eastAsia="Times New Roman" w:hAnsi="Times New Roman" w:cs="Times New Roman"/>
          <w:sz w:val="20"/>
          <w:szCs w:val="20"/>
        </w:rPr>
        <w:t>). To date, current evidence and protocols still do not allow for a clear differentiation between the various types of sedentary activities, nor their effects on physical and brain health.</w:t>
      </w:r>
    </w:p>
    <w:p w14:paraId="0000008C" w14:textId="77777777" w:rsidR="008443B4" w:rsidRPr="00232B57" w:rsidRDefault="00000000" w:rsidP="000F14DD">
      <w:pPr>
        <w:spacing w:after="0" w:line="360" w:lineRule="auto"/>
        <w:ind w:firstLine="720"/>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The SAPIENS Project was designed to investigate the complex relationship between sedentary behavior and cognitive load. By capturing data under both baseline and peak cognitive demand conditions, the study aims to define a range or cognitive reserve where each task could be classified according to the effort it elicits. This framework will support a proposed distinction between "mentally active" and "mentally passive" activities, where mentally active activities would be closer to the maximum point of said cognitive reserve and mentally passive activities closer to the baseline. The central hypothesis is that sedentary activities recognized as mentally passive will induce a significantly lower cognitive load compared to mentally active tasks. This difference is expected to be observed in the results of our battery of measurements, which will be observed in the following aspects:</w:t>
      </w:r>
    </w:p>
    <w:p w14:paraId="0000008D" w14:textId="77777777" w:rsidR="008443B4" w:rsidRPr="00232B57" w:rsidRDefault="008443B4" w:rsidP="000F14DD">
      <w:pPr>
        <w:spacing w:after="0" w:line="360" w:lineRule="auto"/>
        <w:ind w:firstLine="720"/>
        <w:jc w:val="both"/>
        <w:rPr>
          <w:rFonts w:ascii="Times New Roman" w:eastAsia="Times New Roman" w:hAnsi="Times New Roman" w:cs="Times New Roman"/>
          <w:sz w:val="20"/>
          <w:szCs w:val="20"/>
        </w:rPr>
      </w:pPr>
    </w:p>
    <w:p w14:paraId="0000008E" w14:textId="77777777" w:rsidR="008443B4" w:rsidRPr="00232B57" w:rsidRDefault="00000000" w:rsidP="000F14DD">
      <w:pPr>
        <w:spacing w:after="0" w:line="360" w:lineRule="auto"/>
        <w:jc w:val="both"/>
        <w:rPr>
          <w:rFonts w:ascii="Times New Roman" w:eastAsia="Times New Roman" w:hAnsi="Times New Roman" w:cs="Times New Roman"/>
          <w:i/>
          <w:sz w:val="20"/>
          <w:szCs w:val="20"/>
        </w:rPr>
      </w:pPr>
      <w:r w:rsidRPr="00232B57">
        <w:rPr>
          <w:rFonts w:ascii="Times New Roman" w:eastAsia="Times New Roman" w:hAnsi="Times New Roman" w:cs="Times New Roman"/>
          <w:i/>
          <w:sz w:val="20"/>
          <w:szCs w:val="20"/>
        </w:rPr>
        <w:t>Neurophysiological responses</w:t>
      </w:r>
    </w:p>
    <w:p w14:paraId="0000008F" w14:textId="0A27A33E" w:rsidR="008443B4" w:rsidRPr="00232B57" w:rsidRDefault="00000000" w:rsidP="000F14DD">
      <w:pPr>
        <w:spacing w:after="0" w:line="360" w:lineRule="auto"/>
        <w:ind w:firstLine="720"/>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We expect lower cortical activation and lower oxygenated hemoglobin concentration in brain regions related to cognitive processing during passive activities (such as watching a reality show, listening to music, or browsing social media) compared to active activities (such as educational documentaries, podcasts, Tetris, or reading). These results are expected from recent evidence demonstrating clear neurophysiological differences between passive and active tasks. For example, functional near-infrared spectroscopy (</w:t>
      </w:r>
      <w:proofErr w:type="spellStart"/>
      <w:r w:rsidRPr="00232B57">
        <w:rPr>
          <w:rFonts w:ascii="Times New Roman" w:eastAsia="Times New Roman" w:hAnsi="Times New Roman" w:cs="Times New Roman"/>
          <w:sz w:val="20"/>
          <w:szCs w:val="20"/>
        </w:rPr>
        <w:t>fNIRS</w:t>
      </w:r>
      <w:proofErr w:type="spellEnd"/>
      <w:r w:rsidRPr="00232B57">
        <w:rPr>
          <w:rFonts w:ascii="Times New Roman" w:eastAsia="Times New Roman" w:hAnsi="Times New Roman" w:cs="Times New Roman"/>
          <w:sz w:val="20"/>
          <w:szCs w:val="20"/>
        </w:rPr>
        <w:t>) studies have shown that interactive (active) tasks generate faster and broader recruitment of cortical networks compared to passive viewing tasks, reflecting a stronger activation of the attentional system (4</w:t>
      </w:r>
      <w:r w:rsidR="00232B57">
        <w:rPr>
          <w:rFonts w:ascii="Times New Roman" w:eastAsia="Times New Roman" w:hAnsi="Times New Roman" w:cs="Times New Roman"/>
          <w:sz w:val="20"/>
          <w:szCs w:val="20"/>
        </w:rPr>
        <w:t>6</w:t>
      </w:r>
      <w:r w:rsidRPr="00232B57">
        <w:rPr>
          <w:rFonts w:ascii="Times New Roman" w:eastAsia="Times New Roman" w:hAnsi="Times New Roman" w:cs="Times New Roman"/>
          <w:sz w:val="20"/>
          <w:szCs w:val="20"/>
        </w:rPr>
        <w:t xml:space="preserve">). In accordance, EEG recordings have shown that active gaming or learning tasks induce significant changes in brain functional connectivity, whereas similar passive stimuli do not </w:t>
      </w:r>
      <w:r w:rsidRPr="00232B57">
        <w:rPr>
          <w:rFonts w:ascii="Times New Roman" w:eastAsia="Times New Roman" w:hAnsi="Times New Roman" w:cs="Times New Roman"/>
          <w:sz w:val="20"/>
          <w:szCs w:val="20"/>
        </w:rPr>
        <w:lastRenderedPageBreak/>
        <w:t>generate relevant variations in cortical electrical activity (4</w:t>
      </w:r>
      <w:r w:rsidR="00232B57">
        <w:rPr>
          <w:rFonts w:ascii="Times New Roman" w:eastAsia="Times New Roman" w:hAnsi="Times New Roman" w:cs="Times New Roman"/>
          <w:sz w:val="20"/>
          <w:szCs w:val="20"/>
        </w:rPr>
        <w:t>7</w:t>
      </w:r>
      <w:r w:rsidRPr="00232B57">
        <w:rPr>
          <w:rFonts w:ascii="Times New Roman" w:eastAsia="Times New Roman" w:hAnsi="Times New Roman" w:cs="Times New Roman"/>
          <w:sz w:val="20"/>
          <w:szCs w:val="20"/>
        </w:rPr>
        <w:t>). Even in more complex clinical contexts, such as disorders of consciousness, decision-making activities (more effort) have been observed to produce distinguishable and larger cortical patterns than passive stimuli such as just listening (4</w:t>
      </w:r>
      <w:r w:rsidR="00232B57">
        <w:rPr>
          <w:rFonts w:ascii="Times New Roman" w:eastAsia="Times New Roman" w:hAnsi="Times New Roman" w:cs="Times New Roman"/>
          <w:sz w:val="20"/>
          <w:szCs w:val="20"/>
        </w:rPr>
        <w:t>8</w:t>
      </w:r>
      <w:r w:rsidRPr="00232B57">
        <w:rPr>
          <w:rFonts w:ascii="Times New Roman" w:eastAsia="Times New Roman" w:hAnsi="Times New Roman" w:cs="Times New Roman"/>
          <w:sz w:val="20"/>
          <w:szCs w:val="20"/>
        </w:rPr>
        <w:t>). Moreover, we expect as in the literature, a direct relationship between pupil dilation and task complexity, with greater dilation indicating greater difficulty (</w:t>
      </w:r>
      <w:r w:rsidR="00D66989" w:rsidRPr="00232B57">
        <w:rPr>
          <w:rFonts w:ascii="Times New Roman" w:eastAsia="Times New Roman" w:hAnsi="Times New Roman" w:cs="Times New Roman"/>
          <w:sz w:val="20"/>
          <w:szCs w:val="20"/>
        </w:rPr>
        <w:t>2</w:t>
      </w:r>
      <w:r w:rsidR="00232B57">
        <w:rPr>
          <w:rFonts w:ascii="Times New Roman" w:eastAsia="Times New Roman" w:hAnsi="Times New Roman" w:cs="Times New Roman"/>
          <w:sz w:val="20"/>
          <w:szCs w:val="20"/>
        </w:rPr>
        <w:t>8</w:t>
      </w:r>
      <w:r w:rsidRPr="00232B57">
        <w:rPr>
          <w:rFonts w:ascii="Times New Roman" w:eastAsia="Times New Roman" w:hAnsi="Times New Roman" w:cs="Times New Roman"/>
          <w:sz w:val="20"/>
          <w:szCs w:val="20"/>
        </w:rPr>
        <w:t>). Furthermore, in line with previous evidence, we would also find differences in heart rate and variability depending on the type of activity performed, where a more demanding or "active" task would affects the autonomic balance by reducing heart rate variability, observed in both spectral and sequential domains (4</w:t>
      </w:r>
      <w:r w:rsidR="00232B57">
        <w:rPr>
          <w:rFonts w:ascii="Times New Roman" w:eastAsia="Times New Roman" w:hAnsi="Times New Roman" w:cs="Times New Roman"/>
          <w:sz w:val="20"/>
          <w:szCs w:val="20"/>
        </w:rPr>
        <w:t>9</w:t>
      </w:r>
      <w:r w:rsidR="00D66989" w:rsidRPr="00232B57">
        <w:rPr>
          <w:rFonts w:ascii="Times New Roman" w:eastAsia="Times New Roman" w:hAnsi="Times New Roman" w:cs="Times New Roman"/>
          <w:sz w:val="20"/>
          <w:szCs w:val="20"/>
        </w:rPr>
        <w:t>,</w:t>
      </w:r>
      <w:r w:rsidR="00232B57">
        <w:rPr>
          <w:rFonts w:ascii="Times New Roman" w:eastAsia="Times New Roman" w:hAnsi="Times New Roman" w:cs="Times New Roman"/>
          <w:sz w:val="20"/>
          <w:szCs w:val="20"/>
        </w:rPr>
        <w:t>50</w:t>
      </w:r>
      <w:r w:rsidRPr="00232B57">
        <w:rPr>
          <w:rFonts w:ascii="Times New Roman" w:eastAsia="Times New Roman" w:hAnsi="Times New Roman" w:cs="Times New Roman"/>
          <w:sz w:val="20"/>
          <w:szCs w:val="20"/>
        </w:rPr>
        <w:t>)</w:t>
      </w:r>
      <w:r w:rsidRPr="00232B57">
        <w:rPr>
          <w:rFonts w:ascii="Times New Roman" w:eastAsia="Times New Roman" w:hAnsi="Times New Roman" w:cs="Times New Roman"/>
          <w:b/>
          <w:sz w:val="20"/>
          <w:szCs w:val="20"/>
        </w:rPr>
        <w:t xml:space="preserve"> </w:t>
      </w:r>
      <w:r w:rsidRPr="00232B57">
        <w:rPr>
          <w:rFonts w:ascii="Times New Roman" w:eastAsia="Times New Roman" w:hAnsi="Times New Roman" w:cs="Times New Roman"/>
          <w:sz w:val="20"/>
          <w:szCs w:val="20"/>
        </w:rPr>
        <w:t>On the other hand, the level of active/</w:t>
      </w:r>
      <w:proofErr w:type="spellStart"/>
      <w:r w:rsidRPr="00232B57">
        <w:rPr>
          <w:rFonts w:ascii="Times New Roman" w:eastAsia="Times New Roman" w:hAnsi="Times New Roman" w:cs="Times New Roman"/>
          <w:sz w:val="20"/>
          <w:szCs w:val="20"/>
        </w:rPr>
        <w:t>awakeness</w:t>
      </w:r>
      <w:proofErr w:type="spellEnd"/>
      <w:r w:rsidRPr="00232B57">
        <w:rPr>
          <w:rFonts w:ascii="Times New Roman" w:eastAsia="Times New Roman" w:hAnsi="Times New Roman" w:cs="Times New Roman"/>
          <w:sz w:val="20"/>
          <w:szCs w:val="20"/>
        </w:rPr>
        <w:t xml:space="preserve"> and fatigue presented by participants will also be determined by the type of task, through Critical Flicker Fusion (CFF) measurements. It is expected that during the first tasks a higher CFF threshold will be present, indicating a state of greater alertness, and as the tests progress, this threshold would decrease due to the fatigue of being constantly attentive. Furthermore, it is expected that in mentally "active" sedentary activities, participants will present higher thresholds than in "passive" ones (</w:t>
      </w:r>
      <w:r w:rsidR="00D66989" w:rsidRPr="00232B57">
        <w:rPr>
          <w:rFonts w:ascii="Times New Roman" w:eastAsia="Times New Roman" w:hAnsi="Times New Roman" w:cs="Times New Roman"/>
          <w:sz w:val="20"/>
          <w:szCs w:val="20"/>
        </w:rPr>
        <w:t>5</w:t>
      </w:r>
      <w:r w:rsidR="00232B57">
        <w:rPr>
          <w:rFonts w:ascii="Times New Roman" w:eastAsia="Times New Roman" w:hAnsi="Times New Roman" w:cs="Times New Roman"/>
          <w:sz w:val="20"/>
          <w:szCs w:val="20"/>
        </w:rPr>
        <w:t>1</w:t>
      </w:r>
      <w:r w:rsidRPr="00232B57">
        <w:rPr>
          <w:rFonts w:ascii="Times New Roman" w:eastAsia="Times New Roman" w:hAnsi="Times New Roman" w:cs="Times New Roman"/>
          <w:sz w:val="20"/>
          <w:szCs w:val="20"/>
        </w:rPr>
        <w:t>). Within the self-perceived report of cognitive load, we expect that the NASA TLX questionnaire scores will be higher in the case of “active” tasks, thus reflecting the demand or effort required to perform them compared to “passive” tasks. It has been shown that this self-report correlates with pupillary dilation and is considered a standard for validating electroencephalographic (EEG) and physiological indicators. Consequently, the integration of the NASA-TLX into a multimodal assessment provides solid evidence of the cognitive load experienced by participants (</w:t>
      </w:r>
      <w:r w:rsidR="00D66989" w:rsidRPr="00232B57">
        <w:rPr>
          <w:rFonts w:ascii="Times New Roman" w:eastAsia="Times New Roman" w:hAnsi="Times New Roman" w:cs="Times New Roman"/>
          <w:sz w:val="20"/>
          <w:szCs w:val="20"/>
        </w:rPr>
        <w:t>5</w:t>
      </w:r>
      <w:r w:rsidR="00232B57">
        <w:rPr>
          <w:rFonts w:ascii="Times New Roman" w:eastAsia="Times New Roman" w:hAnsi="Times New Roman" w:cs="Times New Roman"/>
          <w:sz w:val="20"/>
          <w:szCs w:val="20"/>
        </w:rPr>
        <w:t>2</w:t>
      </w:r>
      <w:r w:rsidRPr="00232B57">
        <w:rPr>
          <w:rFonts w:ascii="Times New Roman" w:eastAsia="Times New Roman" w:hAnsi="Times New Roman" w:cs="Times New Roman"/>
          <w:sz w:val="20"/>
          <w:szCs w:val="20"/>
        </w:rPr>
        <w:t>) (</w:t>
      </w:r>
      <w:r w:rsidR="00D66989" w:rsidRPr="00232B57">
        <w:rPr>
          <w:rFonts w:ascii="Times New Roman" w:eastAsia="Times New Roman" w:hAnsi="Times New Roman" w:cs="Times New Roman"/>
          <w:sz w:val="20"/>
          <w:szCs w:val="20"/>
        </w:rPr>
        <w:t>5</w:t>
      </w:r>
      <w:r w:rsidR="00232B57">
        <w:rPr>
          <w:rFonts w:ascii="Times New Roman" w:eastAsia="Times New Roman" w:hAnsi="Times New Roman" w:cs="Times New Roman"/>
          <w:sz w:val="20"/>
          <w:szCs w:val="20"/>
        </w:rPr>
        <w:t>3</w:t>
      </w:r>
      <w:r w:rsidRPr="00232B57">
        <w:rPr>
          <w:rFonts w:ascii="Times New Roman" w:eastAsia="Times New Roman" w:hAnsi="Times New Roman" w:cs="Times New Roman"/>
          <w:sz w:val="20"/>
          <w:szCs w:val="20"/>
        </w:rPr>
        <w:t xml:space="preserve">). Therefore, we hope that our results regarding brain activity and pupil dilation will match those reported by the participants. this study seeks to understand how differences in cognitive load manifest in different age groups and those with different lifestyles. </w:t>
      </w:r>
    </w:p>
    <w:p w14:paraId="00000090" w14:textId="77777777" w:rsidR="008443B4" w:rsidRPr="00232B57" w:rsidRDefault="008443B4" w:rsidP="000F14DD">
      <w:pPr>
        <w:spacing w:after="0" w:line="360" w:lineRule="auto"/>
        <w:jc w:val="both"/>
        <w:rPr>
          <w:rFonts w:ascii="Times New Roman" w:eastAsia="Times New Roman" w:hAnsi="Times New Roman" w:cs="Times New Roman"/>
          <w:b/>
          <w:sz w:val="20"/>
          <w:szCs w:val="20"/>
          <w:u w:val="single"/>
        </w:rPr>
      </w:pPr>
    </w:p>
    <w:p w14:paraId="00000091" w14:textId="77777777" w:rsidR="008443B4" w:rsidRPr="00232B57" w:rsidRDefault="008443B4" w:rsidP="000F14DD">
      <w:pPr>
        <w:spacing w:after="0" w:line="360" w:lineRule="auto"/>
        <w:jc w:val="both"/>
        <w:rPr>
          <w:rFonts w:ascii="Times New Roman" w:eastAsia="Times New Roman" w:hAnsi="Times New Roman" w:cs="Times New Roman"/>
          <w:b/>
          <w:sz w:val="20"/>
          <w:szCs w:val="20"/>
          <w:u w:val="single"/>
        </w:rPr>
      </w:pPr>
    </w:p>
    <w:p w14:paraId="00000092" w14:textId="77777777" w:rsidR="008443B4" w:rsidRPr="00232B57" w:rsidRDefault="00000000" w:rsidP="000F14DD">
      <w:pPr>
        <w:spacing w:after="0" w:line="360" w:lineRule="auto"/>
        <w:jc w:val="both"/>
        <w:rPr>
          <w:rFonts w:ascii="Times New Roman" w:eastAsia="Times New Roman" w:hAnsi="Times New Roman" w:cs="Times New Roman"/>
          <w:b/>
          <w:sz w:val="20"/>
          <w:szCs w:val="20"/>
          <w:u w:val="single"/>
        </w:rPr>
      </w:pPr>
      <w:r w:rsidRPr="00232B57">
        <w:rPr>
          <w:rFonts w:ascii="Times New Roman" w:eastAsia="Times New Roman" w:hAnsi="Times New Roman" w:cs="Times New Roman"/>
          <w:b/>
          <w:sz w:val="20"/>
          <w:szCs w:val="20"/>
          <w:u w:val="single"/>
        </w:rPr>
        <w:t>Future directions</w:t>
      </w:r>
    </w:p>
    <w:p w14:paraId="00000093" w14:textId="77777777" w:rsidR="008443B4" w:rsidRPr="00232B57" w:rsidRDefault="00000000" w:rsidP="000F14DD">
      <w:pPr>
        <w:spacing w:after="0" w:line="360" w:lineRule="auto"/>
        <w:jc w:val="both"/>
        <w:rPr>
          <w:rFonts w:ascii="Times New Roman" w:eastAsia="Times New Roman" w:hAnsi="Times New Roman" w:cs="Times New Roman"/>
          <w:i/>
          <w:sz w:val="20"/>
          <w:szCs w:val="20"/>
          <w:u w:val="single"/>
        </w:rPr>
      </w:pPr>
      <w:proofErr w:type="spellStart"/>
      <w:r w:rsidRPr="00232B57">
        <w:rPr>
          <w:rFonts w:ascii="Times New Roman" w:eastAsia="Times New Roman" w:hAnsi="Times New Roman" w:cs="Times New Roman"/>
          <w:i/>
          <w:sz w:val="20"/>
          <w:szCs w:val="20"/>
          <w:u w:val="single"/>
        </w:rPr>
        <w:t>Actividades</w:t>
      </w:r>
      <w:proofErr w:type="spellEnd"/>
      <w:r w:rsidRPr="00232B57">
        <w:rPr>
          <w:rFonts w:ascii="Times New Roman" w:eastAsia="Times New Roman" w:hAnsi="Times New Roman" w:cs="Times New Roman"/>
          <w:i/>
          <w:sz w:val="20"/>
          <w:szCs w:val="20"/>
          <w:u w:val="single"/>
        </w:rPr>
        <w:t xml:space="preserve"> </w:t>
      </w:r>
      <w:proofErr w:type="spellStart"/>
      <w:r w:rsidRPr="00232B57">
        <w:rPr>
          <w:rFonts w:ascii="Times New Roman" w:eastAsia="Times New Roman" w:hAnsi="Times New Roman" w:cs="Times New Roman"/>
          <w:i/>
          <w:sz w:val="20"/>
          <w:szCs w:val="20"/>
          <w:u w:val="single"/>
        </w:rPr>
        <w:t>en</w:t>
      </w:r>
      <w:proofErr w:type="spellEnd"/>
      <w:r w:rsidRPr="00232B57">
        <w:rPr>
          <w:rFonts w:ascii="Times New Roman" w:eastAsia="Times New Roman" w:hAnsi="Times New Roman" w:cs="Times New Roman"/>
          <w:i/>
          <w:sz w:val="20"/>
          <w:szCs w:val="20"/>
          <w:u w:val="single"/>
        </w:rPr>
        <w:t xml:space="preserve"> </w:t>
      </w:r>
      <w:proofErr w:type="spellStart"/>
      <w:r w:rsidRPr="00232B57">
        <w:rPr>
          <w:rFonts w:ascii="Times New Roman" w:eastAsia="Times New Roman" w:hAnsi="Times New Roman" w:cs="Times New Roman"/>
          <w:i/>
          <w:sz w:val="20"/>
          <w:szCs w:val="20"/>
          <w:u w:val="single"/>
        </w:rPr>
        <w:t>simultaneo</w:t>
      </w:r>
      <w:proofErr w:type="spellEnd"/>
    </w:p>
    <w:p w14:paraId="00000094" w14:textId="77777777" w:rsidR="008443B4" w:rsidRPr="00232B57" w:rsidRDefault="00000000" w:rsidP="000F14DD">
      <w:pPr>
        <w:spacing w:after="0" w:line="360"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This study significantly advances our understanding of sedentary cognitive load. Future research should explore how content type (e.g., music with/without lyrics, TV with/without subtitles, language) influences this load. We also need to determine optimal task durations. Finally, studying combined sedentary activities (e.g., reading with background music) would offer more realistic insights into interacting cognitive demands.</w:t>
      </w:r>
    </w:p>
    <w:p w14:paraId="00000095" w14:textId="77777777" w:rsidR="008443B4" w:rsidRPr="00232B57" w:rsidRDefault="00000000" w:rsidP="000F14DD">
      <w:pPr>
        <w:spacing w:after="0" w:line="360"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Moreover, study opens the door to exploring how cognitive load differs by age and lifestyle, both in active and sedentary activities. It will be crucial to investigate variations in brain activation and physiological responses among children, young adults, and older adults. Future research should examine load perception, physiological responses, and cortical activation in children, adolescents, young adults, and older adults during passive and mentally active activities. It is essential to analyze the role of cognitive aging, lifestyle, physical condition, or clinical profiles as moderators of cognitive load during sedentary lifestyles.</w:t>
      </w:r>
    </w:p>
    <w:p w14:paraId="00000096" w14:textId="77777777" w:rsidR="008443B4" w:rsidRPr="00232B57" w:rsidRDefault="00000000" w:rsidP="000F14DD">
      <w:pPr>
        <w:spacing w:after="0" w:line="360"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 xml:space="preserve">It will be relevant to explore the effects of cognitive load on sedentary activities, such as obesity or depression. Future research should investigate whether these individuals show lower brain activation, limited response to oxygenation/pupillary dilation, or greater perception of effort, even in mentally passive tasks. It will be important to </w:t>
      </w:r>
      <w:r w:rsidRPr="00232B57">
        <w:rPr>
          <w:rFonts w:ascii="Times New Roman" w:eastAsia="Times New Roman" w:hAnsi="Times New Roman" w:cs="Times New Roman"/>
          <w:sz w:val="20"/>
          <w:szCs w:val="20"/>
        </w:rPr>
        <w:lastRenderedPageBreak/>
        <w:t>determine whether their baseline cognitive load or response to cognitive demands differs from those recorded with participants without these health conditions.</w:t>
      </w:r>
    </w:p>
    <w:p w14:paraId="00000097" w14:textId="77777777" w:rsidR="008443B4" w:rsidRPr="00232B57" w:rsidRDefault="00000000" w:rsidP="000F14DD">
      <w:pPr>
        <w:spacing w:after="0" w:line="360"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The results of the SAPIENS Project are expected to provide an approach toward a solid empirical basis for validating the distinction between mentally active and passive sedentary activities, a distinction still underexplored in the literature. This evidence will not only contribute theoretically to the area of ​​brain health and cognition but could also be a basis for future research and the development of public health recommendations. In a context where sedentary behavior is part of daily life, rather than limiting overall sedentary time, the results of this study could support strategies aimed at optimizing the cognitive quality of sedentary time, promoting activities that favor brain stimulation and mental well-being, especially in school, work, and clinical settings.</w:t>
      </w:r>
    </w:p>
    <w:p w14:paraId="00000098" w14:textId="77777777" w:rsidR="008443B4" w:rsidRPr="00232B57" w:rsidRDefault="008443B4" w:rsidP="000F14DD">
      <w:pPr>
        <w:pBdr>
          <w:top w:val="nil"/>
          <w:left w:val="nil"/>
          <w:bottom w:val="nil"/>
          <w:right w:val="nil"/>
          <w:between w:val="nil"/>
        </w:pBdr>
        <w:spacing w:after="0" w:line="360" w:lineRule="auto"/>
        <w:jc w:val="both"/>
        <w:rPr>
          <w:rFonts w:ascii="Times New Roman" w:eastAsia="Times New Roman" w:hAnsi="Times New Roman" w:cs="Times New Roman"/>
          <w:sz w:val="20"/>
          <w:szCs w:val="20"/>
        </w:rPr>
      </w:pPr>
    </w:p>
    <w:p w14:paraId="00000099" w14:textId="77777777" w:rsidR="008443B4" w:rsidRPr="00232B57" w:rsidRDefault="008443B4" w:rsidP="000F14DD">
      <w:pPr>
        <w:pBdr>
          <w:top w:val="nil"/>
          <w:left w:val="nil"/>
          <w:bottom w:val="nil"/>
          <w:right w:val="nil"/>
          <w:between w:val="nil"/>
        </w:pBdr>
        <w:spacing w:after="0" w:line="360" w:lineRule="auto"/>
        <w:jc w:val="both"/>
        <w:rPr>
          <w:rFonts w:ascii="Times New Roman" w:eastAsia="Times New Roman" w:hAnsi="Times New Roman" w:cs="Times New Roman"/>
          <w:sz w:val="20"/>
          <w:szCs w:val="20"/>
        </w:rPr>
      </w:pPr>
    </w:p>
    <w:p w14:paraId="0000009A" w14:textId="77777777" w:rsidR="008443B4" w:rsidRPr="00232B57" w:rsidRDefault="008443B4" w:rsidP="000F14DD">
      <w:pPr>
        <w:pBdr>
          <w:top w:val="nil"/>
          <w:left w:val="nil"/>
          <w:bottom w:val="nil"/>
          <w:right w:val="nil"/>
          <w:between w:val="nil"/>
        </w:pBdr>
        <w:spacing w:after="0" w:line="360" w:lineRule="auto"/>
        <w:jc w:val="both"/>
        <w:rPr>
          <w:rFonts w:ascii="Times New Roman" w:eastAsia="Times New Roman" w:hAnsi="Times New Roman" w:cs="Times New Roman"/>
          <w:sz w:val="20"/>
          <w:szCs w:val="20"/>
        </w:rPr>
      </w:pPr>
    </w:p>
    <w:p w14:paraId="75F5E938" w14:textId="77777777" w:rsidR="00B75B5F" w:rsidRPr="00232B57" w:rsidRDefault="00B75B5F" w:rsidP="000F14DD">
      <w:pPr>
        <w:pBdr>
          <w:top w:val="nil"/>
          <w:left w:val="nil"/>
          <w:bottom w:val="nil"/>
          <w:right w:val="nil"/>
          <w:between w:val="nil"/>
        </w:pBdr>
        <w:spacing w:after="0" w:line="360" w:lineRule="auto"/>
        <w:jc w:val="both"/>
        <w:rPr>
          <w:rFonts w:ascii="Times New Roman" w:eastAsia="Times New Roman" w:hAnsi="Times New Roman" w:cs="Times New Roman"/>
          <w:sz w:val="20"/>
          <w:szCs w:val="20"/>
        </w:rPr>
      </w:pPr>
    </w:p>
    <w:p w14:paraId="75D10F5A" w14:textId="77777777" w:rsidR="00B75B5F" w:rsidRPr="00232B57" w:rsidRDefault="00B75B5F" w:rsidP="000F14DD">
      <w:pPr>
        <w:pBdr>
          <w:top w:val="nil"/>
          <w:left w:val="nil"/>
          <w:bottom w:val="nil"/>
          <w:right w:val="nil"/>
          <w:between w:val="nil"/>
        </w:pBdr>
        <w:spacing w:after="0" w:line="360" w:lineRule="auto"/>
        <w:jc w:val="both"/>
        <w:rPr>
          <w:rFonts w:ascii="Times New Roman" w:eastAsia="Times New Roman" w:hAnsi="Times New Roman" w:cs="Times New Roman"/>
          <w:sz w:val="20"/>
          <w:szCs w:val="20"/>
        </w:rPr>
      </w:pPr>
    </w:p>
    <w:p w14:paraId="10C45CBB" w14:textId="77777777" w:rsidR="00B75B5F" w:rsidRPr="00232B57" w:rsidRDefault="00B75B5F" w:rsidP="000F14DD">
      <w:pPr>
        <w:pBdr>
          <w:top w:val="nil"/>
          <w:left w:val="nil"/>
          <w:bottom w:val="nil"/>
          <w:right w:val="nil"/>
          <w:between w:val="nil"/>
        </w:pBdr>
        <w:spacing w:after="0" w:line="360" w:lineRule="auto"/>
        <w:jc w:val="both"/>
        <w:rPr>
          <w:rFonts w:ascii="Times New Roman" w:eastAsia="Times New Roman" w:hAnsi="Times New Roman" w:cs="Times New Roman"/>
          <w:sz w:val="20"/>
          <w:szCs w:val="20"/>
        </w:rPr>
      </w:pPr>
    </w:p>
    <w:p w14:paraId="7F34D9D0" w14:textId="77777777" w:rsidR="00B75B5F" w:rsidRPr="00232B57" w:rsidRDefault="00B75B5F" w:rsidP="000F14DD">
      <w:pPr>
        <w:pBdr>
          <w:top w:val="nil"/>
          <w:left w:val="nil"/>
          <w:bottom w:val="nil"/>
          <w:right w:val="nil"/>
          <w:between w:val="nil"/>
        </w:pBdr>
        <w:spacing w:after="0" w:line="360" w:lineRule="auto"/>
        <w:jc w:val="both"/>
        <w:rPr>
          <w:rFonts w:ascii="Times New Roman" w:eastAsia="Times New Roman" w:hAnsi="Times New Roman" w:cs="Times New Roman"/>
          <w:sz w:val="20"/>
          <w:szCs w:val="20"/>
        </w:rPr>
      </w:pPr>
    </w:p>
    <w:p w14:paraId="5283DB97" w14:textId="77777777" w:rsidR="00B75B5F" w:rsidRPr="00232B57" w:rsidRDefault="00B75B5F" w:rsidP="000F14DD">
      <w:pPr>
        <w:pBdr>
          <w:top w:val="nil"/>
          <w:left w:val="nil"/>
          <w:bottom w:val="nil"/>
          <w:right w:val="nil"/>
          <w:between w:val="nil"/>
        </w:pBdr>
        <w:spacing w:after="0" w:line="360" w:lineRule="auto"/>
        <w:jc w:val="both"/>
        <w:rPr>
          <w:rFonts w:ascii="Times New Roman" w:eastAsia="Times New Roman" w:hAnsi="Times New Roman" w:cs="Times New Roman"/>
          <w:sz w:val="20"/>
          <w:szCs w:val="20"/>
        </w:rPr>
      </w:pPr>
    </w:p>
    <w:p w14:paraId="077F4748" w14:textId="77777777" w:rsidR="00B75B5F" w:rsidRPr="00232B57" w:rsidRDefault="00B75B5F" w:rsidP="000F14DD">
      <w:pPr>
        <w:pBdr>
          <w:top w:val="nil"/>
          <w:left w:val="nil"/>
          <w:bottom w:val="nil"/>
          <w:right w:val="nil"/>
          <w:between w:val="nil"/>
        </w:pBdr>
        <w:spacing w:after="0" w:line="360" w:lineRule="auto"/>
        <w:jc w:val="both"/>
        <w:rPr>
          <w:rFonts w:ascii="Times New Roman" w:eastAsia="Times New Roman" w:hAnsi="Times New Roman" w:cs="Times New Roman"/>
          <w:sz w:val="20"/>
          <w:szCs w:val="20"/>
        </w:rPr>
      </w:pPr>
    </w:p>
    <w:p w14:paraId="3BE064E8" w14:textId="77777777" w:rsidR="00B75B5F" w:rsidRPr="00232B57" w:rsidRDefault="00B75B5F" w:rsidP="000F14DD">
      <w:pPr>
        <w:pBdr>
          <w:top w:val="nil"/>
          <w:left w:val="nil"/>
          <w:bottom w:val="nil"/>
          <w:right w:val="nil"/>
          <w:between w:val="nil"/>
        </w:pBdr>
        <w:spacing w:after="0" w:line="360" w:lineRule="auto"/>
        <w:jc w:val="both"/>
        <w:rPr>
          <w:rFonts w:ascii="Times New Roman" w:eastAsia="Times New Roman" w:hAnsi="Times New Roman" w:cs="Times New Roman"/>
          <w:sz w:val="20"/>
          <w:szCs w:val="20"/>
        </w:rPr>
      </w:pPr>
    </w:p>
    <w:p w14:paraId="0E20D80D" w14:textId="77777777" w:rsidR="00B75B5F" w:rsidRPr="00232B57" w:rsidRDefault="00B75B5F" w:rsidP="000F14DD">
      <w:pPr>
        <w:pBdr>
          <w:top w:val="nil"/>
          <w:left w:val="nil"/>
          <w:bottom w:val="nil"/>
          <w:right w:val="nil"/>
          <w:between w:val="nil"/>
        </w:pBdr>
        <w:spacing w:after="0" w:line="360" w:lineRule="auto"/>
        <w:jc w:val="both"/>
        <w:rPr>
          <w:rFonts w:ascii="Times New Roman" w:eastAsia="Times New Roman" w:hAnsi="Times New Roman" w:cs="Times New Roman"/>
          <w:sz w:val="20"/>
          <w:szCs w:val="20"/>
        </w:rPr>
      </w:pPr>
    </w:p>
    <w:p w14:paraId="475A8808" w14:textId="77777777" w:rsidR="00B75B5F" w:rsidRPr="00232B57" w:rsidRDefault="00B75B5F" w:rsidP="000F14DD">
      <w:pPr>
        <w:pBdr>
          <w:top w:val="nil"/>
          <w:left w:val="nil"/>
          <w:bottom w:val="nil"/>
          <w:right w:val="nil"/>
          <w:between w:val="nil"/>
        </w:pBdr>
        <w:spacing w:after="0" w:line="360" w:lineRule="auto"/>
        <w:jc w:val="both"/>
        <w:rPr>
          <w:rFonts w:ascii="Times New Roman" w:eastAsia="Times New Roman" w:hAnsi="Times New Roman" w:cs="Times New Roman"/>
          <w:sz w:val="20"/>
          <w:szCs w:val="20"/>
        </w:rPr>
      </w:pPr>
    </w:p>
    <w:p w14:paraId="576BB9FA" w14:textId="77777777" w:rsidR="00B75B5F" w:rsidRPr="00232B57" w:rsidRDefault="00B75B5F" w:rsidP="000F14DD">
      <w:pPr>
        <w:pBdr>
          <w:top w:val="nil"/>
          <w:left w:val="nil"/>
          <w:bottom w:val="nil"/>
          <w:right w:val="nil"/>
          <w:between w:val="nil"/>
        </w:pBdr>
        <w:spacing w:after="0" w:line="360" w:lineRule="auto"/>
        <w:jc w:val="both"/>
        <w:rPr>
          <w:rFonts w:ascii="Times New Roman" w:eastAsia="Times New Roman" w:hAnsi="Times New Roman" w:cs="Times New Roman"/>
          <w:sz w:val="20"/>
          <w:szCs w:val="20"/>
        </w:rPr>
      </w:pPr>
    </w:p>
    <w:p w14:paraId="6B17079F" w14:textId="77777777" w:rsidR="00B75B5F" w:rsidRPr="00232B57" w:rsidRDefault="00B75B5F" w:rsidP="000F14DD">
      <w:pPr>
        <w:pBdr>
          <w:top w:val="nil"/>
          <w:left w:val="nil"/>
          <w:bottom w:val="nil"/>
          <w:right w:val="nil"/>
          <w:between w:val="nil"/>
        </w:pBdr>
        <w:spacing w:after="0" w:line="360" w:lineRule="auto"/>
        <w:jc w:val="both"/>
        <w:rPr>
          <w:rFonts w:ascii="Times New Roman" w:eastAsia="Times New Roman" w:hAnsi="Times New Roman" w:cs="Times New Roman"/>
          <w:sz w:val="20"/>
          <w:szCs w:val="20"/>
        </w:rPr>
      </w:pPr>
    </w:p>
    <w:p w14:paraId="39D03C52" w14:textId="77777777" w:rsidR="00B75B5F" w:rsidRPr="00232B57" w:rsidRDefault="00B75B5F" w:rsidP="000F14DD">
      <w:pPr>
        <w:pBdr>
          <w:top w:val="nil"/>
          <w:left w:val="nil"/>
          <w:bottom w:val="nil"/>
          <w:right w:val="nil"/>
          <w:between w:val="nil"/>
        </w:pBdr>
        <w:spacing w:after="0" w:line="360" w:lineRule="auto"/>
        <w:jc w:val="both"/>
        <w:rPr>
          <w:rFonts w:ascii="Times New Roman" w:eastAsia="Times New Roman" w:hAnsi="Times New Roman" w:cs="Times New Roman"/>
          <w:sz w:val="20"/>
          <w:szCs w:val="20"/>
        </w:rPr>
      </w:pPr>
    </w:p>
    <w:p w14:paraId="3B008D0A" w14:textId="77777777" w:rsidR="00B75B5F" w:rsidRPr="00232B57" w:rsidRDefault="00B75B5F" w:rsidP="000F14DD">
      <w:pPr>
        <w:pBdr>
          <w:top w:val="nil"/>
          <w:left w:val="nil"/>
          <w:bottom w:val="nil"/>
          <w:right w:val="nil"/>
          <w:between w:val="nil"/>
        </w:pBdr>
        <w:spacing w:after="0" w:line="360" w:lineRule="auto"/>
        <w:jc w:val="both"/>
        <w:rPr>
          <w:rFonts w:ascii="Times New Roman" w:eastAsia="Times New Roman" w:hAnsi="Times New Roman" w:cs="Times New Roman"/>
          <w:sz w:val="20"/>
          <w:szCs w:val="20"/>
        </w:rPr>
      </w:pPr>
    </w:p>
    <w:p w14:paraId="0FCF7BF5" w14:textId="77777777" w:rsidR="00B75B5F" w:rsidRPr="00232B57" w:rsidRDefault="00B75B5F" w:rsidP="000F14DD">
      <w:pPr>
        <w:pBdr>
          <w:top w:val="nil"/>
          <w:left w:val="nil"/>
          <w:bottom w:val="nil"/>
          <w:right w:val="nil"/>
          <w:between w:val="nil"/>
        </w:pBdr>
        <w:spacing w:after="0" w:line="360" w:lineRule="auto"/>
        <w:jc w:val="both"/>
        <w:rPr>
          <w:rFonts w:ascii="Times New Roman" w:eastAsia="Times New Roman" w:hAnsi="Times New Roman" w:cs="Times New Roman"/>
          <w:sz w:val="20"/>
          <w:szCs w:val="20"/>
        </w:rPr>
      </w:pPr>
    </w:p>
    <w:p w14:paraId="39BE5246" w14:textId="77777777" w:rsidR="00B75B5F" w:rsidRPr="00232B57" w:rsidRDefault="00B75B5F" w:rsidP="000F14DD">
      <w:pPr>
        <w:pBdr>
          <w:top w:val="nil"/>
          <w:left w:val="nil"/>
          <w:bottom w:val="nil"/>
          <w:right w:val="nil"/>
          <w:between w:val="nil"/>
        </w:pBdr>
        <w:spacing w:after="0" w:line="360" w:lineRule="auto"/>
        <w:jc w:val="both"/>
        <w:rPr>
          <w:rFonts w:ascii="Times New Roman" w:eastAsia="Times New Roman" w:hAnsi="Times New Roman" w:cs="Times New Roman"/>
          <w:sz w:val="20"/>
          <w:szCs w:val="20"/>
        </w:rPr>
      </w:pPr>
    </w:p>
    <w:p w14:paraId="07FF36D8" w14:textId="77777777" w:rsidR="00B75B5F" w:rsidRPr="00232B57" w:rsidRDefault="00B75B5F" w:rsidP="000F14DD">
      <w:pPr>
        <w:pBdr>
          <w:top w:val="nil"/>
          <w:left w:val="nil"/>
          <w:bottom w:val="nil"/>
          <w:right w:val="nil"/>
          <w:between w:val="nil"/>
        </w:pBdr>
        <w:spacing w:after="0" w:line="360" w:lineRule="auto"/>
        <w:jc w:val="both"/>
        <w:rPr>
          <w:rFonts w:ascii="Times New Roman" w:eastAsia="Times New Roman" w:hAnsi="Times New Roman" w:cs="Times New Roman"/>
          <w:sz w:val="20"/>
          <w:szCs w:val="20"/>
        </w:rPr>
      </w:pPr>
    </w:p>
    <w:p w14:paraId="301AA492" w14:textId="77777777" w:rsidR="00B75B5F" w:rsidRPr="00232B57" w:rsidRDefault="00B75B5F" w:rsidP="000F14DD">
      <w:pPr>
        <w:pBdr>
          <w:top w:val="nil"/>
          <w:left w:val="nil"/>
          <w:bottom w:val="nil"/>
          <w:right w:val="nil"/>
          <w:between w:val="nil"/>
        </w:pBdr>
        <w:spacing w:after="0" w:line="360" w:lineRule="auto"/>
        <w:jc w:val="both"/>
        <w:rPr>
          <w:rFonts w:ascii="Times New Roman" w:eastAsia="Times New Roman" w:hAnsi="Times New Roman" w:cs="Times New Roman"/>
          <w:sz w:val="20"/>
          <w:szCs w:val="20"/>
        </w:rPr>
      </w:pPr>
    </w:p>
    <w:p w14:paraId="69F22207" w14:textId="77777777" w:rsidR="00B75B5F" w:rsidRPr="00232B57" w:rsidRDefault="00B75B5F" w:rsidP="000F14DD">
      <w:pPr>
        <w:pBdr>
          <w:top w:val="nil"/>
          <w:left w:val="nil"/>
          <w:bottom w:val="nil"/>
          <w:right w:val="nil"/>
          <w:between w:val="nil"/>
        </w:pBdr>
        <w:spacing w:after="0" w:line="360" w:lineRule="auto"/>
        <w:jc w:val="both"/>
        <w:rPr>
          <w:rFonts w:ascii="Times New Roman" w:eastAsia="Times New Roman" w:hAnsi="Times New Roman" w:cs="Times New Roman"/>
          <w:sz w:val="20"/>
          <w:szCs w:val="20"/>
        </w:rPr>
      </w:pPr>
    </w:p>
    <w:p w14:paraId="75FBFCD1" w14:textId="77777777" w:rsidR="00B75B5F" w:rsidRPr="00232B57" w:rsidRDefault="00B75B5F" w:rsidP="000F14DD">
      <w:pPr>
        <w:pBdr>
          <w:top w:val="nil"/>
          <w:left w:val="nil"/>
          <w:bottom w:val="nil"/>
          <w:right w:val="nil"/>
          <w:between w:val="nil"/>
        </w:pBdr>
        <w:spacing w:after="0" w:line="360" w:lineRule="auto"/>
        <w:jc w:val="both"/>
        <w:rPr>
          <w:rFonts w:ascii="Times New Roman" w:eastAsia="Times New Roman" w:hAnsi="Times New Roman" w:cs="Times New Roman"/>
          <w:sz w:val="20"/>
          <w:szCs w:val="20"/>
        </w:rPr>
      </w:pPr>
    </w:p>
    <w:p w14:paraId="0D516A2A" w14:textId="77777777" w:rsidR="00B75B5F" w:rsidRPr="00232B57" w:rsidRDefault="00B75B5F" w:rsidP="000F14DD">
      <w:pPr>
        <w:pBdr>
          <w:top w:val="nil"/>
          <w:left w:val="nil"/>
          <w:bottom w:val="nil"/>
          <w:right w:val="nil"/>
          <w:between w:val="nil"/>
        </w:pBdr>
        <w:spacing w:after="0" w:line="360" w:lineRule="auto"/>
        <w:jc w:val="both"/>
        <w:rPr>
          <w:rFonts w:ascii="Times New Roman" w:eastAsia="Times New Roman" w:hAnsi="Times New Roman" w:cs="Times New Roman"/>
          <w:sz w:val="20"/>
          <w:szCs w:val="20"/>
        </w:rPr>
      </w:pPr>
    </w:p>
    <w:p w14:paraId="21DB5D38" w14:textId="77777777" w:rsidR="00B75B5F" w:rsidRPr="00232B57" w:rsidRDefault="00B75B5F" w:rsidP="000F14DD">
      <w:pPr>
        <w:pBdr>
          <w:top w:val="nil"/>
          <w:left w:val="nil"/>
          <w:bottom w:val="nil"/>
          <w:right w:val="nil"/>
          <w:between w:val="nil"/>
        </w:pBdr>
        <w:spacing w:after="0" w:line="360" w:lineRule="auto"/>
        <w:jc w:val="both"/>
        <w:rPr>
          <w:rFonts w:ascii="Times New Roman" w:eastAsia="Times New Roman" w:hAnsi="Times New Roman" w:cs="Times New Roman"/>
          <w:sz w:val="20"/>
          <w:szCs w:val="20"/>
        </w:rPr>
      </w:pPr>
    </w:p>
    <w:p w14:paraId="0000009B" w14:textId="77777777" w:rsidR="008443B4" w:rsidRPr="00232B57" w:rsidRDefault="008443B4" w:rsidP="000F14DD">
      <w:pPr>
        <w:pBdr>
          <w:top w:val="nil"/>
          <w:left w:val="nil"/>
          <w:bottom w:val="nil"/>
          <w:right w:val="nil"/>
          <w:between w:val="nil"/>
        </w:pBdr>
        <w:spacing w:after="0" w:line="360" w:lineRule="auto"/>
        <w:jc w:val="both"/>
        <w:rPr>
          <w:rFonts w:ascii="Times New Roman" w:eastAsia="Times New Roman" w:hAnsi="Times New Roman" w:cs="Times New Roman"/>
          <w:sz w:val="20"/>
          <w:szCs w:val="20"/>
        </w:rPr>
      </w:pPr>
    </w:p>
    <w:p w14:paraId="53F73058" w14:textId="77777777" w:rsidR="00683F8C" w:rsidRPr="00232B57" w:rsidRDefault="00683F8C" w:rsidP="000F14DD">
      <w:pPr>
        <w:pBdr>
          <w:top w:val="nil"/>
          <w:left w:val="nil"/>
          <w:bottom w:val="nil"/>
          <w:right w:val="nil"/>
          <w:between w:val="nil"/>
        </w:pBdr>
        <w:spacing w:after="0" w:line="360" w:lineRule="auto"/>
        <w:jc w:val="both"/>
        <w:rPr>
          <w:rFonts w:ascii="Times New Roman" w:eastAsia="Times New Roman" w:hAnsi="Times New Roman" w:cs="Times New Roman"/>
          <w:sz w:val="20"/>
          <w:szCs w:val="20"/>
        </w:rPr>
      </w:pPr>
    </w:p>
    <w:p w14:paraId="402C1948" w14:textId="77777777" w:rsidR="00683F8C" w:rsidRPr="00232B57" w:rsidRDefault="00683F8C" w:rsidP="000F14DD">
      <w:pPr>
        <w:pBdr>
          <w:top w:val="nil"/>
          <w:left w:val="nil"/>
          <w:bottom w:val="nil"/>
          <w:right w:val="nil"/>
          <w:between w:val="nil"/>
        </w:pBdr>
        <w:spacing w:after="0" w:line="360" w:lineRule="auto"/>
        <w:jc w:val="both"/>
        <w:rPr>
          <w:rFonts w:ascii="Times New Roman" w:eastAsia="Times New Roman" w:hAnsi="Times New Roman" w:cs="Times New Roman"/>
          <w:sz w:val="20"/>
          <w:szCs w:val="20"/>
        </w:rPr>
      </w:pPr>
    </w:p>
    <w:p w14:paraId="5E269DA9" w14:textId="77777777" w:rsidR="00683F8C" w:rsidRPr="00232B57" w:rsidRDefault="00683F8C" w:rsidP="000F14DD">
      <w:pPr>
        <w:pBdr>
          <w:top w:val="nil"/>
          <w:left w:val="nil"/>
          <w:bottom w:val="nil"/>
          <w:right w:val="nil"/>
          <w:between w:val="nil"/>
        </w:pBdr>
        <w:spacing w:after="0" w:line="360" w:lineRule="auto"/>
        <w:jc w:val="both"/>
        <w:rPr>
          <w:rFonts w:ascii="Times New Roman" w:eastAsia="Times New Roman" w:hAnsi="Times New Roman" w:cs="Times New Roman"/>
          <w:sz w:val="20"/>
          <w:szCs w:val="20"/>
        </w:rPr>
      </w:pPr>
    </w:p>
    <w:p w14:paraId="0000009C" w14:textId="77777777" w:rsidR="008443B4" w:rsidRPr="00232B57" w:rsidRDefault="00000000" w:rsidP="00B75B5F">
      <w:pPr>
        <w:tabs>
          <w:tab w:val="left" w:pos="260"/>
        </w:tabs>
        <w:spacing w:after="0" w:line="276"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lastRenderedPageBreak/>
        <w:t>Reference</w:t>
      </w:r>
    </w:p>
    <w:p w14:paraId="0000009D" w14:textId="68672AA8" w:rsidR="008443B4" w:rsidRPr="00232B57" w:rsidRDefault="00000000"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 xml:space="preserve">Tremblay MS, Aubert S, Barnes JD, Saunders TJ, Carson V, Latimer-Cheung AE, et al. Sedentary Behavior Research Network (SBRN) – Terminology Consensus Project process and outcome. Int J </w:t>
      </w:r>
      <w:proofErr w:type="spellStart"/>
      <w:r w:rsidRPr="00232B57">
        <w:rPr>
          <w:rFonts w:ascii="Times New Roman" w:eastAsia="Times New Roman" w:hAnsi="Times New Roman" w:cs="Times New Roman"/>
          <w:sz w:val="20"/>
          <w:szCs w:val="20"/>
        </w:rPr>
        <w:t>Behav</w:t>
      </w:r>
      <w:proofErr w:type="spellEnd"/>
      <w:r w:rsidRPr="00232B57">
        <w:rPr>
          <w:rFonts w:ascii="Times New Roman" w:eastAsia="Times New Roman" w:hAnsi="Times New Roman" w:cs="Times New Roman"/>
          <w:sz w:val="20"/>
          <w:szCs w:val="20"/>
        </w:rPr>
        <w:t xml:space="preserve"> </w:t>
      </w:r>
      <w:proofErr w:type="spellStart"/>
      <w:r w:rsidRPr="00232B57">
        <w:rPr>
          <w:rFonts w:ascii="Times New Roman" w:eastAsia="Times New Roman" w:hAnsi="Times New Roman" w:cs="Times New Roman"/>
          <w:sz w:val="20"/>
          <w:szCs w:val="20"/>
        </w:rPr>
        <w:t>Nutr</w:t>
      </w:r>
      <w:proofErr w:type="spellEnd"/>
      <w:r w:rsidRPr="00232B57">
        <w:rPr>
          <w:rFonts w:ascii="Times New Roman" w:eastAsia="Times New Roman" w:hAnsi="Times New Roman" w:cs="Times New Roman"/>
          <w:sz w:val="20"/>
          <w:szCs w:val="20"/>
        </w:rPr>
        <w:t xml:space="preserve"> Phys Act. 2017 June 10;14(1):75. </w:t>
      </w:r>
    </w:p>
    <w:p w14:paraId="1C357744" w14:textId="77777777" w:rsidR="00B75B5F" w:rsidRPr="00232B57" w:rsidRDefault="00B75B5F" w:rsidP="00B75B5F">
      <w:pPr>
        <w:pStyle w:val="ListParagraph"/>
        <w:tabs>
          <w:tab w:val="left" w:pos="260"/>
        </w:tabs>
        <w:spacing w:after="0" w:line="276" w:lineRule="auto"/>
        <w:ind w:left="1000"/>
        <w:jc w:val="both"/>
        <w:rPr>
          <w:rFonts w:ascii="Times New Roman" w:eastAsia="Times New Roman" w:hAnsi="Times New Roman" w:cs="Times New Roman"/>
          <w:sz w:val="20"/>
          <w:szCs w:val="20"/>
        </w:rPr>
      </w:pPr>
    </w:p>
    <w:p w14:paraId="0000009E" w14:textId="61A3A30D" w:rsidR="008443B4" w:rsidRPr="00232B57" w:rsidRDefault="00000000"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 xml:space="preserve">LeBlanc AG, Gunnell KE, Prince SA, Saunders TJ, Barnes JD, Chaput JP. The Ubiquity of the Screen: An Overview of the Risks and Benefits of Screen Time in Our Modern World. </w:t>
      </w:r>
      <w:proofErr w:type="spellStart"/>
      <w:r w:rsidRPr="00232B57">
        <w:rPr>
          <w:rFonts w:ascii="Times New Roman" w:eastAsia="Times New Roman" w:hAnsi="Times New Roman" w:cs="Times New Roman"/>
          <w:sz w:val="20"/>
          <w:szCs w:val="20"/>
        </w:rPr>
        <w:t>Transl</w:t>
      </w:r>
      <w:proofErr w:type="spellEnd"/>
      <w:r w:rsidRPr="00232B57">
        <w:rPr>
          <w:rFonts w:ascii="Times New Roman" w:eastAsia="Times New Roman" w:hAnsi="Times New Roman" w:cs="Times New Roman"/>
          <w:sz w:val="20"/>
          <w:szCs w:val="20"/>
        </w:rPr>
        <w:t xml:space="preserve"> J Am Coll Sports Med. 2017 Sept 1;2(17):104. </w:t>
      </w:r>
    </w:p>
    <w:p w14:paraId="67B67E34" w14:textId="77777777" w:rsidR="00B75B5F" w:rsidRPr="00232B57" w:rsidRDefault="00B75B5F" w:rsidP="00B75B5F">
      <w:pPr>
        <w:tabs>
          <w:tab w:val="left" w:pos="260"/>
        </w:tabs>
        <w:spacing w:after="0" w:line="276" w:lineRule="auto"/>
        <w:jc w:val="both"/>
        <w:rPr>
          <w:rFonts w:ascii="Times New Roman" w:eastAsia="Times New Roman" w:hAnsi="Times New Roman" w:cs="Times New Roman"/>
          <w:sz w:val="20"/>
          <w:szCs w:val="20"/>
        </w:rPr>
      </w:pPr>
    </w:p>
    <w:p w14:paraId="000000A0" w14:textId="6AFC2D3D" w:rsidR="008443B4" w:rsidRPr="00232B57" w:rsidRDefault="00000000"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 xml:space="preserve">Park JH, Moon JH, Kim HJ, Kong MH, Oh YH. Sedentary Lifestyle: Overview of Updated Evidence of Potential Health Risks. Korean J Fam Med. 2020 Nov 19;41(6):365–73. </w:t>
      </w:r>
    </w:p>
    <w:p w14:paraId="78BF1974" w14:textId="77777777" w:rsidR="00B75B5F" w:rsidRPr="00232B57" w:rsidRDefault="00B75B5F" w:rsidP="00B75B5F">
      <w:pPr>
        <w:tabs>
          <w:tab w:val="left" w:pos="260"/>
        </w:tabs>
        <w:spacing w:after="0" w:line="276" w:lineRule="auto"/>
        <w:jc w:val="both"/>
        <w:rPr>
          <w:rFonts w:ascii="Times New Roman" w:eastAsia="Times New Roman" w:hAnsi="Times New Roman" w:cs="Times New Roman"/>
          <w:sz w:val="20"/>
          <w:szCs w:val="20"/>
        </w:rPr>
      </w:pPr>
    </w:p>
    <w:p w14:paraId="000000A1" w14:textId="3996F060" w:rsidR="008443B4" w:rsidRPr="00232B57" w:rsidRDefault="00000000"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 xml:space="preserve">Tremblay MS, LeBlanc AG, Kho ME, Saunders TJ, Larouche R, Colley RC, et al. Systematic review of sedentary </w:t>
      </w:r>
      <w:proofErr w:type="spellStart"/>
      <w:r w:rsidRPr="00232B57">
        <w:rPr>
          <w:rFonts w:ascii="Times New Roman" w:eastAsia="Times New Roman" w:hAnsi="Times New Roman" w:cs="Times New Roman"/>
          <w:sz w:val="20"/>
          <w:szCs w:val="20"/>
        </w:rPr>
        <w:t>behaviour</w:t>
      </w:r>
      <w:proofErr w:type="spellEnd"/>
      <w:r w:rsidRPr="00232B57">
        <w:rPr>
          <w:rFonts w:ascii="Times New Roman" w:eastAsia="Times New Roman" w:hAnsi="Times New Roman" w:cs="Times New Roman"/>
          <w:sz w:val="20"/>
          <w:szCs w:val="20"/>
        </w:rPr>
        <w:t xml:space="preserve"> and health indicators in school-aged children and youth. Int J </w:t>
      </w:r>
      <w:proofErr w:type="spellStart"/>
      <w:r w:rsidRPr="00232B57">
        <w:rPr>
          <w:rFonts w:ascii="Times New Roman" w:eastAsia="Times New Roman" w:hAnsi="Times New Roman" w:cs="Times New Roman"/>
          <w:sz w:val="20"/>
          <w:szCs w:val="20"/>
        </w:rPr>
        <w:t>Behav</w:t>
      </w:r>
      <w:proofErr w:type="spellEnd"/>
      <w:r w:rsidRPr="00232B57">
        <w:rPr>
          <w:rFonts w:ascii="Times New Roman" w:eastAsia="Times New Roman" w:hAnsi="Times New Roman" w:cs="Times New Roman"/>
          <w:sz w:val="20"/>
          <w:szCs w:val="20"/>
        </w:rPr>
        <w:t xml:space="preserve"> </w:t>
      </w:r>
      <w:proofErr w:type="spellStart"/>
      <w:r w:rsidRPr="00232B57">
        <w:rPr>
          <w:rFonts w:ascii="Times New Roman" w:eastAsia="Times New Roman" w:hAnsi="Times New Roman" w:cs="Times New Roman"/>
          <w:sz w:val="20"/>
          <w:szCs w:val="20"/>
        </w:rPr>
        <w:t>Nutr</w:t>
      </w:r>
      <w:proofErr w:type="spellEnd"/>
      <w:r w:rsidRPr="00232B57">
        <w:rPr>
          <w:rFonts w:ascii="Times New Roman" w:eastAsia="Times New Roman" w:hAnsi="Times New Roman" w:cs="Times New Roman"/>
          <w:sz w:val="20"/>
          <w:szCs w:val="20"/>
        </w:rPr>
        <w:t xml:space="preserve"> Phys Act. 2011 Sept 21;8(1):98. </w:t>
      </w:r>
    </w:p>
    <w:p w14:paraId="775099A8" w14:textId="77777777" w:rsidR="00B75B5F" w:rsidRPr="00232B57" w:rsidRDefault="00B75B5F" w:rsidP="00B75B5F">
      <w:pPr>
        <w:tabs>
          <w:tab w:val="left" w:pos="260"/>
        </w:tabs>
        <w:spacing w:after="0" w:line="276" w:lineRule="auto"/>
        <w:jc w:val="both"/>
        <w:rPr>
          <w:rFonts w:ascii="Times New Roman" w:eastAsia="Times New Roman" w:hAnsi="Times New Roman" w:cs="Times New Roman"/>
          <w:sz w:val="20"/>
          <w:szCs w:val="20"/>
        </w:rPr>
      </w:pPr>
    </w:p>
    <w:p w14:paraId="437B0928" w14:textId="71377D77" w:rsidR="000F14DD" w:rsidRPr="00232B57" w:rsidRDefault="000F14DD"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 xml:space="preserve">Herrmann SD, Willis EA, Ainsworth BE, Barreira TV, Hastert M, Kracht CL, et al. 2024 Adult Compendium of Physical Activities: A third update of the energy costs of human activities. J Sport Health Sci. 2024 Jan;13(1):6–12. </w:t>
      </w:r>
    </w:p>
    <w:p w14:paraId="36CDFC3E" w14:textId="77777777" w:rsidR="00B75B5F" w:rsidRPr="00232B57" w:rsidRDefault="00B75B5F" w:rsidP="00B75B5F">
      <w:pPr>
        <w:tabs>
          <w:tab w:val="left" w:pos="260"/>
        </w:tabs>
        <w:spacing w:after="0" w:line="276" w:lineRule="auto"/>
        <w:jc w:val="both"/>
        <w:rPr>
          <w:rFonts w:ascii="Times New Roman" w:eastAsia="Times New Roman" w:hAnsi="Times New Roman" w:cs="Times New Roman"/>
          <w:sz w:val="20"/>
          <w:szCs w:val="20"/>
        </w:rPr>
      </w:pPr>
    </w:p>
    <w:p w14:paraId="000000A2" w14:textId="38AFE977" w:rsidR="008443B4" w:rsidRPr="00232B57" w:rsidRDefault="00000000"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 xml:space="preserve">Pinto AJ, Bergouignan A, Dempsey PC, Roschel H, Owen N, Gualano B, et al. Physiology of sedentary behavior. </w:t>
      </w:r>
      <w:proofErr w:type="spellStart"/>
      <w:r w:rsidRPr="00232B57">
        <w:rPr>
          <w:rFonts w:ascii="Times New Roman" w:eastAsia="Times New Roman" w:hAnsi="Times New Roman" w:cs="Times New Roman"/>
          <w:sz w:val="20"/>
          <w:szCs w:val="20"/>
        </w:rPr>
        <w:t>Physiol</w:t>
      </w:r>
      <w:proofErr w:type="spellEnd"/>
      <w:r w:rsidRPr="00232B57">
        <w:rPr>
          <w:rFonts w:ascii="Times New Roman" w:eastAsia="Times New Roman" w:hAnsi="Times New Roman" w:cs="Times New Roman"/>
          <w:sz w:val="20"/>
          <w:szCs w:val="20"/>
        </w:rPr>
        <w:t xml:space="preserve"> Rev. 2023 Oct 1;103(4):2561–622. </w:t>
      </w:r>
    </w:p>
    <w:p w14:paraId="71AB862C" w14:textId="77777777" w:rsidR="00B75B5F" w:rsidRPr="00232B57" w:rsidRDefault="00B75B5F" w:rsidP="00B75B5F">
      <w:pPr>
        <w:tabs>
          <w:tab w:val="left" w:pos="260"/>
        </w:tabs>
        <w:spacing w:after="0" w:line="276" w:lineRule="auto"/>
        <w:jc w:val="both"/>
        <w:rPr>
          <w:rFonts w:ascii="Times New Roman" w:eastAsia="Times New Roman" w:hAnsi="Times New Roman" w:cs="Times New Roman"/>
          <w:sz w:val="20"/>
          <w:szCs w:val="20"/>
        </w:rPr>
      </w:pPr>
    </w:p>
    <w:p w14:paraId="26D4112C" w14:textId="3CFFD947" w:rsidR="00B75B5F" w:rsidRPr="00232B57" w:rsidRDefault="00000000" w:rsidP="00096C9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 xml:space="preserve">Zou L, Herold F, Cheval B, Wheeler MJ, Pindus DM, Erickson KI, et al. Sedentary behavior and lifespan brain health. Trends </w:t>
      </w:r>
      <w:proofErr w:type="spellStart"/>
      <w:r w:rsidRPr="00232B57">
        <w:rPr>
          <w:rFonts w:ascii="Times New Roman" w:eastAsia="Times New Roman" w:hAnsi="Times New Roman" w:cs="Times New Roman"/>
          <w:sz w:val="20"/>
          <w:szCs w:val="20"/>
        </w:rPr>
        <w:t>Cogn</w:t>
      </w:r>
      <w:proofErr w:type="spellEnd"/>
      <w:r w:rsidRPr="00232B57">
        <w:rPr>
          <w:rFonts w:ascii="Times New Roman" w:eastAsia="Times New Roman" w:hAnsi="Times New Roman" w:cs="Times New Roman"/>
          <w:sz w:val="20"/>
          <w:szCs w:val="20"/>
        </w:rPr>
        <w:t xml:space="preserve"> Sci. 2024 Apr;28(4):369–82. </w:t>
      </w:r>
    </w:p>
    <w:p w14:paraId="27A17D9F" w14:textId="77777777" w:rsidR="00B75B5F" w:rsidRPr="00232B57" w:rsidRDefault="00B75B5F" w:rsidP="00B75B5F">
      <w:pPr>
        <w:tabs>
          <w:tab w:val="left" w:pos="260"/>
        </w:tabs>
        <w:spacing w:after="0" w:line="276" w:lineRule="auto"/>
        <w:jc w:val="both"/>
        <w:rPr>
          <w:rFonts w:ascii="Times New Roman" w:eastAsia="Times New Roman" w:hAnsi="Times New Roman" w:cs="Times New Roman"/>
          <w:sz w:val="20"/>
          <w:szCs w:val="20"/>
        </w:rPr>
      </w:pPr>
    </w:p>
    <w:p w14:paraId="000000A4" w14:textId="60919EF9" w:rsidR="008443B4" w:rsidRPr="00232B57" w:rsidRDefault="00000000"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 xml:space="preserve">Wilmot EG, Edwardson CL, </w:t>
      </w:r>
      <w:proofErr w:type="spellStart"/>
      <w:r w:rsidRPr="00232B57">
        <w:rPr>
          <w:rFonts w:ascii="Times New Roman" w:eastAsia="Times New Roman" w:hAnsi="Times New Roman" w:cs="Times New Roman"/>
          <w:sz w:val="20"/>
          <w:szCs w:val="20"/>
        </w:rPr>
        <w:t>Achana</w:t>
      </w:r>
      <w:proofErr w:type="spellEnd"/>
      <w:r w:rsidRPr="00232B57">
        <w:rPr>
          <w:rFonts w:ascii="Times New Roman" w:eastAsia="Times New Roman" w:hAnsi="Times New Roman" w:cs="Times New Roman"/>
          <w:sz w:val="20"/>
          <w:szCs w:val="20"/>
        </w:rPr>
        <w:t xml:space="preserve"> FA, Davies MJ, </w:t>
      </w:r>
      <w:proofErr w:type="spellStart"/>
      <w:r w:rsidRPr="00232B57">
        <w:rPr>
          <w:rFonts w:ascii="Times New Roman" w:eastAsia="Times New Roman" w:hAnsi="Times New Roman" w:cs="Times New Roman"/>
          <w:sz w:val="20"/>
          <w:szCs w:val="20"/>
        </w:rPr>
        <w:t>Gorely</w:t>
      </w:r>
      <w:proofErr w:type="spellEnd"/>
      <w:r w:rsidRPr="00232B57">
        <w:rPr>
          <w:rFonts w:ascii="Times New Roman" w:eastAsia="Times New Roman" w:hAnsi="Times New Roman" w:cs="Times New Roman"/>
          <w:sz w:val="20"/>
          <w:szCs w:val="20"/>
        </w:rPr>
        <w:t xml:space="preserve"> T, Gray LJ, et al. Sedentary time in adults and the association with diabetes, cardiovascular disease and death: systematic review and meta-analysis. </w:t>
      </w:r>
      <w:proofErr w:type="spellStart"/>
      <w:r w:rsidRPr="00232B57">
        <w:rPr>
          <w:rFonts w:ascii="Times New Roman" w:eastAsia="Times New Roman" w:hAnsi="Times New Roman" w:cs="Times New Roman"/>
          <w:sz w:val="20"/>
          <w:szCs w:val="20"/>
        </w:rPr>
        <w:t>Diabetologia</w:t>
      </w:r>
      <w:proofErr w:type="spellEnd"/>
      <w:r w:rsidRPr="00232B57">
        <w:rPr>
          <w:rFonts w:ascii="Times New Roman" w:eastAsia="Times New Roman" w:hAnsi="Times New Roman" w:cs="Times New Roman"/>
          <w:sz w:val="20"/>
          <w:szCs w:val="20"/>
        </w:rPr>
        <w:t xml:space="preserve">. 2012 Nov;55(11):2895–905. </w:t>
      </w:r>
    </w:p>
    <w:p w14:paraId="4E24C2EE" w14:textId="77777777" w:rsidR="00B75B5F" w:rsidRPr="00232B57" w:rsidRDefault="00B75B5F" w:rsidP="00B75B5F">
      <w:pPr>
        <w:tabs>
          <w:tab w:val="left" w:pos="260"/>
        </w:tabs>
        <w:spacing w:after="0" w:line="276" w:lineRule="auto"/>
        <w:ind w:left="360"/>
        <w:jc w:val="both"/>
        <w:rPr>
          <w:rFonts w:ascii="Times New Roman" w:eastAsia="Times New Roman" w:hAnsi="Times New Roman" w:cs="Times New Roman"/>
          <w:sz w:val="20"/>
          <w:szCs w:val="20"/>
        </w:rPr>
      </w:pPr>
    </w:p>
    <w:p w14:paraId="000000A5" w14:textId="12298B6E" w:rsidR="008443B4" w:rsidRPr="00232B57" w:rsidRDefault="00000000"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 xml:space="preserve">Young DR, </w:t>
      </w:r>
      <w:proofErr w:type="spellStart"/>
      <w:r w:rsidRPr="00232B57">
        <w:rPr>
          <w:rFonts w:ascii="Times New Roman" w:eastAsia="Times New Roman" w:hAnsi="Times New Roman" w:cs="Times New Roman"/>
          <w:sz w:val="20"/>
          <w:szCs w:val="20"/>
        </w:rPr>
        <w:t>Hivert</w:t>
      </w:r>
      <w:proofErr w:type="spellEnd"/>
      <w:r w:rsidRPr="00232B57">
        <w:rPr>
          <w:rFonts w:ascii="Times New Roman" w:eastAsia="Times New Roman" w:hAnsi="Times New Roman" w:cs="Times New Roman"/>
          <w:sz w:val="20"/>
          <w:szCs w:val="20"/>
        </w:rPr>
        <w:t xml:space="preserve"> MF, Alhassan S, Camhi SM, Ferguson JF, Katzmarzyk PT, et al. Sedentary Behavior and Cardiovascular Morbidity and Mortality: A Science Advisory </w:t>
      </w:r>
      <w:proofErr w:type="gramStart"/>
      <w:r w:rsidRPr="00232B57">
        <w:rPr>
          <w:rFonts w:ascii="Times New Roman" w:eastAsia="Times New Roman" w:hAnsi="Times New Roman" w:cs="Times New Roman"/>
          <w:sz w:val="20"/>
          <w:szCs w:val="20"/>
        </w:rPr>
        <w:t>From</w:t>
      </w:r>
      <w:proofErr w:type="gramEnd"/>
      <w:r w:rsidRPr="00232B57">
        <w:rPr>
          <w:rFonts w:ascii="Times New Roman" w:eastAsia="Times New Roman" w:hAnsi="Times New Roman" w:cs="Times New Roman"/>
          <w:sz w:val="20"/>
          <w:szCs w:val="20"/>
        </w:rPr>
        <w:t xml:space="preserve"> the American Heart Association. Circulation. 2016 Sept 27;134(13</w:t>
      </w:r>
      <w:proofErr w:type="gramStart"/>
      <w:r w:rsidRPr="00232B57">
        <w:rPr>
          <w:rFonts w:ascii="Times New Roman" w:eastAsia="Times New Roman" w:hAnsi="Times New Roman" w:cs="Times New Roman"/>
          <w:sz w:val="20"/>
          <w:szCs w:val="20"/>
        </w:rPr>
        <w:t>):e</w:t>
      </w:r>
      <w:proofErr w:type="gramEnd"/>
      <w:r w:rsidRPr="00232B57">
        <w:rPr>
          <w:rFonts w:ascii="Times New Roman" w:eastAsia="Times New Roman" w:hAnsi="Times New Roman" w:cs="Times New Roman"/>
          <w:sz w:val="20"/>
          <w:szCs w:val="20"/>
        </w:rPr>
        <w:t xml:space="preserve">262–79. </w:t>
      </w:r>
    </w:p>
    <w:p w14:paraId="26952698" w14:textId="77777777" w:rsidR="00B75B5F" w:rsidRPr="00232B57" w:rsidRDefault="00B75B5F" w:rsidP="00B75B5F">
      <w:pPr>
        <w:tabs>
          <w:tab w:val="left" w:pos="260"/>
        </w:tabs>
        <w:spacing w:after="0" w:line="276" w:lineRule="auto"/>
        <w:jc w:val="both"/>
        <w:rPr>
          <w:rFonts w:ascii="Times New Roman" w:eastAsia="Times New Roman" w:hAnsi="Times New Roman" w:cs="Times New Roman"/>
          <w:sz w:val="20"/>
          <w:szCs w:val="20"/>
        </w:rPr>
      </w:pPr>
    </w:p>
    <w:p w14:paraId="000000A6" w14:textId="3E3EB3A1" w:rsidR="008443B4" w:rsidRPr="00232B57" w:rsidRDefault="00000000"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proofErr w:type="spellStart"/>
      <w:r w:rsidRPr="00232B57">
        <w:rPr>
          <w:rFonts w:ascii="Times New Roman" w:eastAsia="Times New Roman" w:hAnsi="Times New Roman" w:cs="Times New Roman"/>
          <w:sz w:val="20"/>
          <w:szCs w:val="20"/>
        </w:rPr>
        <w:t>Samieri</w:t>
      </w:r>
      <w:proofErr w:type="spellEnd"/>
      <w:r w:rsidRPr="00232B57">
        <w:rPr>
          <w:rFonts w:ascii="Times New Roman" w:eastAsia="Times New Roman" w:hAnsi="Times New Roman" w:cs="Times New Roman"/>
          <w:sz w:val="20"/>
          <w:szCs w:val="20"/>
        </w:rPr>
        <w:t xml:space="preserve"> C, </w:t>
      </w:r>
      <w:proofErr w:type="spellStart"/>
      <w:r w:rsidRPr="00232B57">
        <w:rPr>
          <w:rFonts w:ascii="Times New Roman" w:eastAsia="Times New Roman" w:hAnsi="Times New Roman" w:cs="Times New Roman"/>
          <w:sz w:val="20"/>
          <w:szCs w:val="20"/>
        </w:rPr>
        <w:t>Perier</w:t>
      </w:r>
      <w:proofErr w:type="spellEnd"/>
      <w:r w:rsidRPr="00232B57">
        <w:rPr>
          <w:rFonts w:ascii="Times New Roman" w:eastAsia="Times New Roman" w:hAnsi="Times New Roman" w:cs="Times New Roman"/>
          <w:sz w:val="20"/>
          <w:szCs w:val="20"/>
        </w:rPr>
        <w:t xml:space="preserve"> MC, Gaye B, Proust-Lima C, Helmer C, </w:t>
      </w:r>
      <w:proofErr w:type="spellStart"/>
      <w:r w:rsidRPr="00232B57">
        <w:rPr>
          <w:rFonts w:ascii="Times New Roman" w:eastAsia="Times New Roman" w:hAnsi="Times New Roman" w:cs="Times New Roman"/>
          <w:sz w:val="20"/>
          <w:szCs w:val="20"/>
        </w:rPr>
        <w:t>Dartigues</w:t>
      </w:r>
      <w:proofErr w:type="spellEnd"/>
      <w:r w:rsidRPr="00232B57">
        <w:rPr>
          <w:rFonts w:ascii="Times New Roman" w:eastAsia="Times New Roman" w:hAnsi="Times New Roman" w:cs="Times New Roman"/>
          <w:sz w:val="20"/>
          <w:szCs w:val="20"/>
        </w:rPr>
        <w:t xml:space="preserve"> JF, et al. Association of Cardiovascular Health Level in Older Age </w:t>
      </w:r>
      <w:proofErr w:type="gramStart"/>
      <w:r w:rsidRPr="00232B57">
        <w:rPr>
          <w:rFonts w:ascii="Times New Roman" w:eastAsia="Times New Roman" w:hAnsi="Times New Roman" w:cs="Times New Roman"/>
          <w:sz w:val="20"/>
          <w:szCs w:val="20"/>
        </w:rPr>
        <w:t>With</w:t>
      </w:r>
      <w:proofErr w:type="gramEnd"/>
      <w:r w:rsidRPr="00232B57">
        <w:rPr>
          <w:rFonts w:ascii="Times New Roman" w:eastAsia="Times New Roman" w:hAnsi="Times New Roman" w:cs="Times New Roman"/>
          <w:sz w:val="20"/>
          <w:szCs w:val="20"/>
        </w:rPr>
        <w:t xml:space="preserve"> Cognitive Decline and Incident Dementia. JAMA. 2018 Aug 21;320(7):657–64. </w:t>
      </w:r>
    </w:p>
    <w:p w14:paraId="57F5DCFF" w14:textId="77777777" w:rsidR="00B75B5F" w:rsidRPr="00232B57" w:rsidRDefault="00B75B5F" w:rsidP="00B75B5F">
      <w:pPr>
        <w:tabs>
          <w:tab w:val="left" w:pos="260"/>
        </w:tabs>
        <w:spacing w:after="0" w:line="276" w:lineRule="auto"/>
        <w:jc w:val="both"/>
        <w:rPr>
          <w:rFonts w:ascii="Times New Roman" w:eastAsia="Times New Roman" w:hAnsi="Times New Roman" w:cs="Times New Roman"/>
          <w:sz w:val="20"/>
          <w:szCs w:val="20"/>
        </w:rPr>
      </w:pPr>
    </w:p>
    <w:p w14:paraId="000000A7" w14:textId="017B8A35" w:rsidR="008443B4" w:rsidRPr="00232B57" w:rsidRDefault="00000000"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 xml:space="preserve">Gorelick PB, Scuteri A, Black SE, DeCarli C, Greenberg SM, </w:t>
      </w:r>
      <w:proofErr w:type="spellStart"/>
      <w:r w:rsidRPr="00232B57">
        <w:rPr>
          <w:rFonts w:ascii="Times New Roman" w:eastAsia="Times New Roman" w:hAnsi="Times New Roman" w:cs="Times New Roman"/>
          <w:sz w:val="20"/>
          <w:szCs w:val="20"/>
        </w:rPr>
        <w:t>Iadecola</w:t>
      </w:r>
      <w:proofErr w:type="spellEnd"/>
      <w:r w:rsidRPr="00232B57">
        <w:rPr>
          <w:rFonts w:ascii="Times New Roman" w:eastAsia="Times New Roman" w:hAnsi="Times New Roman" w:cs="Times New Roman"/>
          <w:sz w:val="20"/>
          <w:szCs w:val="20"/>
        </w:rPr>
        <w:t xml:space="preserve"> C, et al. Vascular Contributions to Cognitive Impairment and Dementia. Stroke. 2011 Sept;42(9):2672–713. </w:t>
      </w:r>
    </w:p>
    <w:p w14:paraId="4ACA2418" w14:textId="77777777" w:rsidR="00B75B5F" w:rsidRPr="00232B57" w:rsidRDefault="00B75B5F" w:rsidP="00B75B5F">
      <w:pPr>
        <w:tabs>
          <w:tab w:val="left" w:pos="260"/>
        </w:tabs>
        <w:spacing w:after="0" w:line="276" w:lineRule="auto"/>
        <w:jc w:val="both"/>
        <w:rPr>
          <w:rFonts w:ascii="Times New Roman" w:eastAsia="Times New Roman" w:hAnsi="Times New Roman" w:cs="Times New Roman"/>
          <w:sz w:val="20"/>
          <w:szCs w:val="20"/>
        </w:rPr>
      </w:pPr>
    </w:p>
    <w:p w14:paraId="000000A8" w14:textId="22DBD53A" w:rsidR="008443B4" w:rsidRPr="00232B57" w:rsidRDefault="00000000"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 xml:space="preserve">Yaffe K, Weston AL, Blackwell T, Krueger KA. The Metabolic Syndrome and Development of Cognitive Impairment Among Older Women. Arch Neurol. 2009 Mar 1;66(3):324–8. </w:t>
      </w:r>
    </w:p>
    <w:p w14:paraId="055C8639" w14:textId="77777777" w:rsidR="00096C9F" w:rsidRPr="00232B57" w:rsidRDefault="00096C9F" w:rsidP="00096C9F">
      <w:pPr>
        <w:pStyle w:val="ListParagraph"/>
        <w:rPr>
          <w:rFonts w:ascii="Times New Roman" w:eastAsia="Times New Roman" w:hAnsi="Times New Roman" w:cs="Times New Roman"/>
          <w:sz w:val="20"/>
          <w:szCs w:val="20"/>
        </w:rPr>
      </w:pPr>
    </w:p>
    <w:p w14:paraId="21F2205A" w14:textId="0E3B0245" w:rsidR="00B75B5F" w:rsidRPr="00232B57" w:rsidRDefault="00096C9F"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proofErr w:type="spellStart"/>
      <w:r w:rsidRPr="00232B57">
        <w:rPr>
          <w:rFonts w:ascii="Times New Roman" w:eastAsia="Times New Roman" w:hAnsi="Times New Roman" w:cs="Times New Roman"/>
          <w:sz w:val="20"/>
          <w:szCs w:val="20"/>
        </w:rPr>
        <w:t>Knopman</w:t>
      </w:r>
      <w:proofErr w:type="spellEnd"/>
      <w:r w:rsidRPr="00232B57">
        <w:rPr>
          <w:rFonts w:ascii="Times New Roman" w:eastAsia="Times New Roman" w:hAnsi="Times New Roman" w:cs="Times New Roman"/>
          <w:sz w:val="20"/>
          <w:szCs w:val="20"/>
        </w:rPr>
        <w:t xml:space="preserve"> D, Boland LL, Mosley T, Howard G, Liao D, </w:t>
      </w:r>
      <w:proofErr w:type="spellStart"/>
      <w:r w:rsidRPr="00232B57">
        <w:rPr>
          <w:rFonts w:ascii="Times New Roman" w:eastAsia="Times New Roman" w:hAnsi="Times New Roman" w:cs="Times New Roman"/>
          <w:sz w:val="20"/>
          <w:szCs w:val="20"/>
        </w:rPr>
        <w:t>Szklo</w:t>
      </w:r>
      <w:proofErr w:type="spellEnd"/>
      <w:r w:rsidRPr="00232B57">
        <w:rPr>
          <w:rFonts w:ascii="Times New Roman" w:eastAsia="Times New Roman" w:hAnsi="Times New Roman" w:cs="Times New Roman"/>
          <w:sz w:val="20"/>
          <w:szCs w:val="20"/>
        </w:rPr>
        <w:t xml:space="preserve"> M, et al. Cardiovascular risk factors </w:t>
      </w:r>
      <w:proofErr w:type="gramStart"/>
      <w:r w:rsidRPr="00232B57">
        <w:rPr>
          <w:rFonts w:ascii="Times New Roman" w:eastAsia="Times New Roman" w:hAnsi="Times New Roman" w:cs="Times New Roman"/>
          <w:sz w:val="20"/>
          <w:szCs w:val="20"/>
        </w:rPr>
        <w:t>and  cognitive</w:t>
      </w:r>
      <w:proofErr w:type="gramEnd"/>
      <w:r w:rsidRPr="00232B57">
        <w:rPr>
          <w:rFonts w:ascii="Times New Roman" w:eastAsia="Times New Roman" w:hAnsi="Times New Roman" w:cs="Times New Roman"/>
          <w:sz w:val="20"/>
          <w:szCs w:val="20"/>
        </w:rPr>
        <w:t xml:space="preserve"> decline in middle-aged adults. Neurology. 2001 Jan 9;56(1):42–8. </w:t>
      </w:r>
    </w:p>
    <w:p w14:paraId="493698FD" w14:textId="77777777" w:rsidR="00096C9F" w:rsidRPr="00232B57" w:rsidRDefault="00096C9F" w:rsidP="00096C9F">
      <w:pPr>
        <w:pStyle w:val="ListParagraph"/>
        <w:rPr>
          <w:rFonts w:ascii="Times New Roman" w:eastAsia="Times New Roman" w:hAnsi="Times New Roman" w:cs="Times New Roman"/>
          <w:sz w:val="20"/>
          <w:szCs w:val="20"/>
        </w:rPr>
      </w:pPr>
    </w:p>
    <w:p w14:paraId="0E5BAD04" w14:textId="77777777" w:rsidR="00096C9F" w:rsidRPr="00232B57" w:rsidRDefault="00096C9F" w:rsidP="00096C9F">
      <w:pPr>
        <w:pStyle w:val="ListParagraph"/>
        <w:rPr>
          <w:rFonts w:ascii="Times New Roman" w:eastAsia="Times New Roman" w:hAnsi="Times New Roman" w:cs="Times New Roman"/>
          <w:sz w:val="20"/>
          <w:szCs w:val="20"/>
        </w:rPr>
      </w:pPr>
    </w:p>
    <w:p w14:paraId="3C22EE76" w14:textId="77777777" w:rsidR="00096C9F" w:rsidRPr="00232B57" w:rsidRDefault="00096C9F" w:rsidP="00096C9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proofErr w:type="spellStart"/>
      <w:r w:rsidRPr="00232B57">
        <w:rPr>
          <w:rFonts w:ascii="Times New Roman" w:eastAsia="Times New Roman" w:hAnsi="Times New Roman" w:cs="Times New Roman"/>
          <w:sz w:val="20"/>
          <w:szCs w:val="20"/>
        </w:rPr>
        <w:lastRenderedPageBreak/>
        <w:t>Maasakkers</w:t>
      </w:r>
      <w:proofErr w:type="spellEnd"/>
      <w:r w:rsidRPr="00232B57">
        <w:rPr>
          <w:rFonts w:ascii="Times New Roman" w:eastAsia="Times New Roman" w:hAnsi="Times New Roman" w:cs="Times New Roman"/>
          <w:sz w:val="20"/>
          <w:szCs w:val="20"/>
        </w:rPr>
        <w:t xml:space="preserve"> CM, Melis RJF, </w:t>
      </w:r>
      <w:proofErr w:type="spellStart"/>
      <w:r w:rsidRPr="00232B57">
        <w:rPr>
          <w:rFonts w:ascii="Times New Roman" w:eastAsia="Times New Roman" w:hAnsi="Times New Roman" w:cs="Times New Roman"/>
          <w:sz w:val="20"/>
          <w:szCs w:val="20"/>
        </w:rPr>
        <w:t>Kessels</w:t>
      </w:r>
      <w:proofErr w:type="spellEnd"/>
      <w:r w:rsidRPr="00232B57">
        <w:rPr>
          <w:rFonts w:ascii="Times New Roman" w:eastAsia="Times New Roman" w:hAnsi="Times New Roman" w:cs="Times New Roman"/>
          <w:sz w:val="20"/>
          <w:szCs w:val="20"/>
        </w:rPr>
        <w:t xml:space="preserve"> RPC, Gardiner PA, Olde Rikkert MGM, </w:t>
      </w:r>
      <w:proofErr w:type="spellStart"/>
      <w:r w:rsidRPr="00232B57">
        <w:rPr>
          <w:rFonts w:ascii="Times New Roman" w:eastAsia="Times New Roman" w:hAnsi="Times New Roman" w:cs="Times New Roman"/>
          <w:sz w:val="20"/>
          <w:szCs w:val="20"/>
        </w:rPr>
        <w:t>Thijssen</w:t>
      </w:r>
      <w:proofErr w:type="spellEnd"/>
      <w:r w:rsidRPr="00232B57">
        <w:rPr>
          <w:rFonts w:ascii="Times New Roman" w:eastAsia="Times New Roman" w:hAnsi="Times New Roman" w:cs="Times New Roman"/>
          <w:sz w:val="20"/>
          <w:szCs w:val="20"/>
        </w:rPr>
        <w:t xml:space="preserve"> DHJ, et al. The short-term effects of sedentary </w:t>
      </w:r>
      <w:proofErr w:type="spellStart"/>
      <w:r w:rsidRPr="00232B57">
        <w:rPr>
          <w:rFonts w:ascii="Times New Roman" w:eastAsia="Times New Roman" w:hAnsi="Times New Roman" w:cs="Times New Roman"/>
          <w:sz w:val="20"/>
          <w:szCs w:val="20"/>
        </w:rPr>
        <w:t>behaviour</w:t>
      </w:r>
      <w:proofErr w:type="spellEnd"/>
      <w:r w:rsidRPr="00232B57">
        <w:rPr>
          <w:rFonts w:ascii="Times New Roman" w:eastAsia="Times New Roman" w:hAnsi="Times New Roman" w:cs="Times New Roman"/>
          <w:sz w:val="20"/>
          <w:szCs w:val="20"/>
        </w:rPr>
        <w:t xml:space="preserve"> on cerebral hemodynamics and cognitive performance in older adults: a cross-over design on the potential impact of mental and/or physical activity. </w:t>
      </w:r>
      <w:proofErr w:type="spellStart"/>
      <w:r w:rsidRPr="00232B57">
        <w:rPr>
          <w:rFonts w:ascii="Times New Roman" w:eastAsia="Times New Roman" w:hAnsi="Times New Roman" w:cs="Times New Roman"/>
          <w:sz w:val="20"/>
          <w:szCs w:val="20"/>
        </w:rPr>
        <w:t>Alzheimers</w:t>
      </w:r>
      <w:proofErr w:type="spellEnd"/>
      <w:r w:rsidRPr="00232B57">
        <w:rPr>
          <w:rFonts w:ascii="Times New Roman" w:eastAsia="Times New Roman" w:hAnsi="Times New Roman" w:cs="Times New Roman"/>
          <w:sz w:val="20"/>
          <w:szCs w:val="20"/>
        </w:rPr>
        <w:t xml:space="preserve"> Res Ther. 2020 June </w:t>
      </w:r>
      <w:proofErr w:type="gramStart"/>
      <w:r w:rsidRPr="00232B57">
        <w:rPr>
          <w:rFonts w:ascii="Times New Roman" w:eastAsia="Times New Roman" w:hAnsi="Times New Roman" w:cs="Times New Roman"/>
          <w:sz w:val="20"/>
          <w:szCs w:val="20"/>
        </w:rPr>
        <w:t>22;12:76</w:t>
      </w:r>
      <w:proofErr w:type="gramEnd"/>
      <w:r w:rsidRPr="00232B57">
        <w:rPr>
          <w:rFonts w:ascii="Times New Roman" w:eastAsia="Times New Roman" w:hAnsi="Times New Roman" w:cs="Times New Roman"/>
          <w:sz w:val="20"/>
          <w:szCs w:val="20"/>
        </w:rPr>
        <w:t xml:space="preserve">. </w:t>
      </w:r>
    </w:p>
    <w:p w14:paraId="79CBDE63" w14:textId="77777777" w:rsidR="00096C9F" w:rsidRPr="00232B57" w:rsidRDefault="00096C9F" w:rsidP="00096C9F">
      <w:pPr>
        <w:tabs>
          <w:tab w:val="left" w:pos="260"/>
        </w:tabs>
        <w:spacing w:after="0" w:line="276" w:lineRule="auto"/>
        <w:ind w:left="360"/>
        <w:jc w:val="both"/>
        <w:rPr>
          <w:rFonts w:ascii="Times New Roman" w:eastAsia="Times New Roman" w:hAnsi="Times New Roman" w:cs="Times New Roman"/>
          <w:sz w:val="20"/>
          <w:szCs w:val="20"/>
        </w:rPr>
      </w:pPr>
    </w:p>
    <w:p w14:paraId="43F5F34A" w14:textId="1C5EB021" w:rsidR="00096C9F" w:rsidRPr="00232B57" w:rsidRDefault="00096C9F" w:rsidP="00096C9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 xml:space="preserve">Nealon RS, Howe PRC, Jansen L, Garg M, Wong RHX. Impaired cerebrovascular responsiveness and cognitive performance in adults with type 2 diabetes. J Diabetes Complications. 2017 Feb;31(2):462–7. </w:t>
      </w:r>
    </w:p>
    <w:p w14:paraId="0769AE30" w14:textId="77777777" w:rsidR="00096C9F" w:rsidRPr="00232B57" w:rsidRDefault="00096C9F" w:rsidP="00096C9F">
      <w:pPr>
        <w:tabs>
          <w:tab w:val="left" w:pos="260"/>
        </w:tabs>
        <w:spacing w:after="0" w:line="276" w:lineRule="auto"/>
        <w:jc w:val="both"/>
        <w:rPr>
          <w:rFonts w:ascii="Times New Roman" w:eastAsia="Times New Roman" w:hAnsi="Times New Roman" w:cs="Times New Roman"/>
          <w:sz w:val="20"/>
          <w:szCs w:val="20"/>
        </w:rPr>
      </w:pPr>
    </w:p>
    <w:p w14:paraId="3F4A72F4" w14:textId="07DD1211" w:rsidR="00B75B5F" w:rsidRPr="00232B57" w:rsidRDefault="00B75B5F"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 xml:space="preserve">Kikuchi, H., Inoue, S., Sugiyama, T., Owen, N., Oka, K., Nakaya, T., &amp; </w:t>
      </w:r>
      <w:proofErr w:type="spellStart"/>
      <w:r w:rsidRPr="00232B57">
        <w:rPr>
          <w:rFonts w:ascii="Times New Roman" w:eastAsia="Times New Roman" w:hAnsi="Times New Roman" w:cs="Times New Roman"/>
          <w:sz w:val="20"/>
          <w:szCs w:val="20"/>
        </w:rPr>
        <w:t>Shimomitsu</w:t>
      </w:r>
      <w:proofErr w:type="spellEnd"/>
      <w:r w:rsidRPr="00232B57">
        <w:rPr>
          <w:rFonts w:ascii="Times New Roman" w:eastAsia="Times New Roman" w:hAnsi="Times New Roman" w:cs="Times New Roman"/>
          <w:sz w:val="20"/>
          <w:szCs w:val="20"/>
        </w:rPr>
        <w:t>, T. (2014). Distinct associations of different sedentary behaviors with health-related attributes among older adults. Preventive medicine, 67, 335-339.</w:t>
      </w:r>
    </w:p>
    <w:p w14:paraId="2969782F" w14:textId="77777777" w:rsidR="00B75B5F" w:rsidRPr="00232B57" w:rsidRDefault="00B75B5F" w:rsidP="00B75B5F">
      <w:pPr>
        <w:tabs>
          <w:tab w:val="left" w:pos="260"/>
        </w:tabs>
        <w:spacing w:after="0" w:line="276" w:lineRule="auto"/>
        <w:jc w:val="both"/>
        <w:rPr>
          <w:rFonts w:ascii="Times New Roman" w:eastAsia="Times New Roman" w:hAnsi="Times New Roman" w:cs="Times New Roman"/>
          <w:sz w:val="20"/>
          <w:szCs w:val="20"/>
        </w:rPr>
      </w:pPr>
    </w:p>
    <w:p w14:paraId="04D142CB" w14:textId="35B37AB0" w:rsidR="00B75B5F" w:rsidRPr="00232B57" w:rsidRDefault="00B75B5F"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 xml:space="preserve">Hallgren, M., Owen, N., Stubbs, B., </w:t>
      </w:r>
      <w:proofErr w:type="spellStart"/>
      <w:r w:rsidRPr="00232B57">
        <w:rPr>
          <w:rFonts w:ascii="Times New Roman" w:eastAsia="Times New Roman" w:hAnsi="Times New Roman" w:cs="Times New Roman"/>
          <w:sz w:val="20"/>
          <w:szCs w:val="20"/>
        </w:rPr>
        <w:t>Zeebari</w:t>
      </w:r>
      <w:proofErr w:type="spellEnd"/>
      <w:r w:rsidRPr="00232B57">
        <w:rPr>
          <w:rFonts w:ascii="Times New Roman" w:eastAsia="Times New Roman" w:hAnsi="Times New Roman" w:cs="Times New Roman"/>
          <w:sz w:val="20"/>
          <w:szCs w:val="20"/>
        </w:rPr>
        <w:t xml:space="preserve">, Z., </w:t>
      </w:r>
      <w:proofErr w:type="spellStart"/>
      <w:r w:rsidRPr="00232B57">
        <w:rPr>
          <w:rFonts w:ascii="Times New Roman" w:eastAsia="Times New Roman" w:hAnsi="Times New Roman" w:cs="Times New Roman"/>
          <w:sz w:val="20"/>
          <w:szCs w:val="20"/>
        </w:rPr>
        <w:t>Vancampfort</w:t>
      </w:r>
      <w:proofErr w:type="spellEnd"/>
      <w:r w:rsidRPr="00232B57">
        <w:rPr>
          <w:rFonts w:ascii="Times New Roman" w:eastAsia="Times New Roman" w:hAnsi="Times New Roman" w:cs="Times New Roman"/>
          <w:sz w:val="20"/>
          <w:szCs w:val="20"/>
        </w:rPr>
        <w:t xml:space="preserve">, D., Schuch, F., ... &amp; </w:t>
      </w:r>
      <w:proofErr w:type="spellStart"/>
      <w:r w:rsidRPr="00232B57">
        <w:rPr>
          <w:rFonts w:ascii="Times New Roman" w:eastAsia="Times New Roman" w:hAnsi="Times New Roman" w:cs="Times New Roman"/>
          <w:sz w:val="20"/>
          <w:szCs w:val="20"/>
        </w:rPr>
        <w:t>Lagerros</w:t>
      </w:r>
      <w:proofErr w:type="spellEnd"/>
      <w:r w:rsidRPr="00232B57">
        <w:rPr>
          <w:rFonts w:ascii="Times New Roman" w:eastAsia="Times New Roman" w:hAnsi="Times New Roman" w:cs="Times New Roman"/>
          <w:sz w:val="20"/>
          <w:szCs w:val="20"/>
        </w:rPr>
        <w:t xml:space="preserve">, Y. T. (2018). Passive and </w:t>
      </w:r>
      <w:proofErr w:type="gramStart"/>
      <w:r w:rsidRPr="00232B57">
        <w:rPr>
          <w:rFonts w:ascii="Times New Roman" w:eastAsia="Times New Roman" w:hAnsi="Times New Roman" w:cs="Times New Roman"/>
          <w:sz w:val="20"/>
          <w:szCs w:val="20"/>
        </w:rPr>
        <w:t>mentally-active</w:t>
      </w:r>
      <w:proofErr w:type="gramEnd"/>
      <w:r w:rsidRPr="00232B57">
        <w:rPr>
          <w:rFonts w:ascii="Times New Roman" w:eastAsia="Times New Roman" w:hAnsi="Times New Roman" w:cs="Times New Roman"/>
          <w:sz w:val="20"/>
          <w:szCs w:val="20"/>
        </w:rPr>
        <w:t xml:space="preserve"> sedentary behaviors and incident major depressive disorder: a 13-year cohort study. Journal of affective disorders, 241, 579-585.</w:t>
      </w:r>
    </w:p>
    <w:p w14:paraId="713E560E" w14:textId="77777777" w:rsidR="00B75B5F" w:rsidRPr="00232B57" w:rsidRDefault="00B75B5F" w:rsidP="00B75B5F">
      <w:pPr>
        <w:tabs>
          <w:tab w:val="left" w:pos="260"/>
        </w:tabs>
        <w:spacing w:after="0" w:line="276" w:lineRule="auto"/>
        <w:jc w:val="both"/>
        <w:rPr>
          <w:rFonts w:ascii="Times New Roman" w:eastAsia="Times New Roman" w:hAnsi="Times New Roman" w:cs="Times New Roman"/>
          <w:sz w:val="20"/>
          <w:szCs w:val="20"/>
        </w:rPr>
      </w:pPr>
    </w:p>
    <w:p w14:paraId="7CC8F8BC" w14:textId="53DF4C02" w:rsidR="00B75B5F" w:rsidRPr="00232B57" w:rsidRDefault="00B75B5F"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Hallgren, M., Dunstan, D. W., &amp; Owen, N. (2020). Passive versus mentally active sedentary behaviors and depression. Exercise and sport sciences reviews, 48(1), 20-27.</w:t>
      </w:r>
    </w:p>
    <w:p w14:paraId="41683DCC" w14:textId="77777777" w:rsidR="00232B57" w:rsidRPr="00232B57" w:rsidRDefault="00232B57" w:rsidP="00232B57">
      <w:pPr>
        <w:pStyle w:val="ListParagraph"/>
        <w:rPr>
          <w:rFonts w:ascii="Times New Roman" w:eastAsia="Times New Roman" w:hAnsi="Times New Roman" w:cs="Times New Roman"/>
          <w:sz w:val="20"/>
          <w:szCs w:val="20"/>
        </w:rPr>
      </w:pPr>
    </w:p>
    <w:p w14:paraId="0616253D" w14:textId="08653C9B" w:rsidR="00683F8C" w:rsidRPr="00232B57" w:rsidRDefault="00232B57" w:rsidP="00232B57">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proofErr w:type="spellStart"/>
      <w:r w:rsidRPr="00232B57">
        <w:rPr>
          <w:rFonts w:ascii="Times New Roman" w:eastAsia="Times New Roman" w:hAnsi="Times New Roman" w:cs="Times New Roman"/>
          <w:sz w:val="20"/>
          <w:szCs w:val="20"/>
        </w:rPr>
        <w:t>Guellai</w:t>
      </w:r>
      <w:proofErr w:type="spellEnd"/>
      <w:r w:rsidRPr="00232B57">
        <w:rPr>
          <w:rFonts w:ascii="Times New Roman" w:eastAsia="Times New Roman" w:hAnsi="Times New Roman" w:cs="Times New Roman"/>
          <w:sz w:val="20"/>
          <w:szCs w:val="20"/>
        </w:rPr>
        <w:t xml:space="preserve">, B., Somogyi, E., </w:t>
      </w:r>
      <w:proofErr w:type="spellStart"/>
      <w:r w:rsidRPr="00232B57">
        <w:rPr>
          <w:rFonts w:ascii="Times New Roman" w:eastAsia="Times New Roman" w:hAnsi="Times New Roman" w:cs="Times New Roman"/>
          <w:sz w:val="20"/>
          <w:szCs w:val="20"/>
        </w:rPr>
        <w:t>Esseily</w:t>
      </w:r>
      <w:proofErr w:type="spellEnd"/>
      <w:r w:rsidRPr="00232B57">
        <w:rPr>
          <w:rFonts w:ascii="Times New Roman" w:eastAsia="Times New Roman" w:hAnsi="Times New Roman" w:cs="Times New Roman"/>
          <w:sz w:val="20"/>
          <w:szCs w:val="20"/>
        </w:rPr>
        <w:t>, R., &amp; Chopin, A. (2022). Effects of screen exposure on young children’s cognitive development: A review. Frontiers in Psychology, 13, 923370.</w:t>
      </w:r>
    </w:p>
    <w:p w14:paraId="4ECE1DDB" w14:textId="77777777" w:rsidR="00232B57" w:rsidRPr="00232B57" w:rsidRDefault="00232B57" w:rsidP="00232B57">
      <w:pPr>
        <w:tabs>
          <w:tab w:val="left" w:pos="260"/>
        </w:tabs>
        <w:spacing w:after="0" w:line="276" w:lineRule="auto"/>
        <w:jc w:val="both"/>
        <w:rPr>
          <w:rFonts w:ascii="Times New Roman" w:eastAsia="Times New Roman" w:hAnsi="Times New Roman" w:cs="Times New Roman"/>
          <w:sz w:val="20"/>
          <w:szCs w:val="20"/>
        </w:rPr>
      </w:pPr>
    </w:p>
    <w:p w14:paraId="5E4FA147" w14:textId="6A50FD69" w:rsidR="00683F8C" w:rsidRPr="00232B57" w:rsidRDefault="00683F8C"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r w:rsidRPr="00232B57">
        <w:rPr>
          <w:rFonts w:ascii="Times New Roman" w:hAnsi="Times New Roman" w:cs="Times New Roman"/>
          <w:color w:val="222222"/>
          <w:sz w:val="20"/>
          <w:szCs w:val="20"/>
          <w:shd w:val="clear" w:color="auto" w:fill="FFFFFF"/>
        </w:rPr>
        <w:t>Lissak, G. (2018). Adverse physiological and psychological effects of screen time on children and adolescents: Literature review and case study.</w:t>
      </w:r>
      <w:r w:rsidRPr="00232B57">
        <w:rPr>
          <w:rStyle w:val="apple-converted-space"/>
          <w:rFonts w:ascii="Times New Roman" w:hAnsi="Times New Roman" w:cs="Times New Roman"/>
          <w:color w:val="222222"/>
          <w:sz w:val="20"/>
          <w:szCs w:val="20"/>
          <w:shd w:val="clear" w:color="auto" w:fill="FFFFFF"/>
        </w:rPr>
        <w:t> </w:t>
      </w:r>
      <w:r w:rsidRPr="00232B57">
        <w:rPr>
          <w:rFonts w:ascii="Times New Roman" w:hAnsi="Times New Roman" w:cs="Times New Roman"/>
          <w:i/>
          <w:iCs/>
          <w:color w:val="222222"/>
          <w:sz w:val="20"/>
          <w:szCs w:val="20"/>
        </w:rPr>
        <w:t>Environmental research</w:t>
      </w:r>
      <w:r w:rsidRPr="00232B57">
        <w:rPr>
          <w:rFonts w:ascii="Times New Roman" w:hAnsi="Times New Roman" w:cs="Times New Roman"/>
          <w:color w:val="222222"/>
          <w:sz w:val="20"/>
          <w:szCs w:val="20"/>
          <w:shd w:val="clear" w:color="auto" w:fill="FFFFFF"/>
        </w:rPr>
        <w:t>,</w:t>
      </w:r>
      <w:r w:rsidRPr="00232B57">
        <w:rPr>
          <w:rStyle w:val="apple-converted-space"/>
          <w:rFonts w:ascii="Times New Roman" w:hAnsi="Times New Roman" w:cs="Times New Roman"/>
          <w:color w:val="222222"/>
          <w:sz w:val="20"/>
          <w:szCs w:val="20"/>
          <w:shd w:val="clear" w:color="auto" w:fill="FFFFFF"/>
        </w:rPr>
        <w:t> </w:t>
      </w:r>
      <w:r w:rsidRPr="00232B57">
        <w:rPr>
          <w:rFonts w:ascii="Times New Roman" w:hAnsi="Times New Roman" w:cs="Times New Roman"/>
          <w:i/>
          <w:iCs/>
          <w:color w:val="222222"/>
          <w:sz w:val="20"/>
          <w:szCs w:val="20"/>
        </w:rPr>
        <w:t>164</w:t>
      </w:r>
      <w:r w:rsidRPr="00232B57">
        <w:rPr>
          <w:rFonts w:ascii="Times New Roman" w:hAnsi="Times New Roman" w:cs="Times New Roman"/>
          <w:color w:val="222222"/>
          <w:sz w:val="20"/>
          <w:szCs w:val="20"/>
          <w:shd w:val="clear" w:color="auto" w:fill="FFFFFF"/>
        </w:rPr>
        <w:t>, 149-157.</w:t>
      </w:r>
    </w:p>
    <w:p w14:paraId="3BFEE8D4" w14:textId="77777777" w:rsidR="00B75B5F" w:rsidRPr="00232B57" w:rsidRDefault="00B75B5F" w:rsidP="00683F8C">
      <w:pPr>
        <w:tabs>
          <w:tab w:val="left" w:pos="260"/>
        </w:tabs>
        <w:spacing w:after="0" w:line="276" w:lineRule="auto"/>
        <w:jc w:val="both"/>
        <w:rPr>
          <w:rFonts w:ascii="Times New Roman" w:eastAsia="Times New Roman" w:hAnsi="Times New Roman" w:cs="Times New Roman"/>
          <w:sz w:val="20"/>
          <w:szCs w:val="20"/>
        </w:rPr>
      </w:pPr>
    </w:p>
    <w:p w14:paraId="000000AD" w14:textId="7853853B" w:rsidR="008443B4" w:rsidRPr="00232B57" w:rsidRDefault="00000000"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 xml:space="preserve">World Medical Association Declaration of Helsinki. Ethical principles for medical research involving human subjects. Bull World Health Organ. 2001;79(4):373–4. </w:t>
      </w:r>
    </w:p>
    <w:p w14:paraId="0E68CCBE" w14:textId="77777777" w:rsidR="00B75B5F" w:rsidRPr="00232B57" w:rsidRDefault="00B75B5F" w:rsidP="00B75B5F">
      <w:pPr>
        <w:tabs>
          <w:tab w:val="left" w:pos="260"/>
        </w:tabs>
        <w:spacing w:after="0" w:line="276" w:lineRule="auto"/>
        <w:jc w:val="both"/>
        <w:rPr>
          <w:rFonts w:ascii="Times New Roman" w:eastAsia="Times New Roman" w:hAnsi="Times New Roman" w:cs="Times New Roman"/>
          <w:sz w:val="20"/>
          <w:szCs w:val="20"/>
        </w:rPr>
      </w:pPr>
    </w:p>
    <w:p w14:paraId="000000AE" w14:textId="3B3FD686" w:rsidR="008443B4" w:rsidRPr="00232B57" w:rsidRDefault="00000000"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proofErr w:type="spellStart"/>
      <w:r w:rsidRPr="00232B57">
        <w:rPr>
          <w:rFonts w:ascii="Times New Roman" w:eastAsia="Times New Roman" w:hAnsi="Times New Roman" w:cs="Times New Roman"/>
          <w:sz w:val="20"/>
          <w:szCs w:val="20"/>
        </w:rPr>
        <w:t>Krigolson</w:t>
      </w:r>
      <w:proofErr w:type="spellEnd"/>
      <w:r w:rsidRPr="00232B57">
        <w:rPr>
          <w:rFonts w:ascii="Times New Roman" w:eastAsia="Times New Roman" w:hAnsi="Times New Roman" w:cs="Times New Roman"/>
          <w:sz w:val="20"/>
          <w:szCs w:val="20"/>
        </w:rPr>
        <w:t xml:space="preserve"> OE, Williams CC, Norton A, Hassall CD, Colino FL. Choosing MUSE: Validation of a Low-Cost, Portable EEG System for ERP Research. Front </w:t>
      </w:r>
      <w:proofErr w:type="spellStart"/>
      <w:r w:rsidRPr="00232B57">
        <w:rPr>
          <w:rFonts w:ascii="Times New Roman" w:eastAsia="Times New Roman" w:hAnsi="Times New Roman" w:cs="Times New Roman"/>
          <w:sz w:val="20"/>
          <w:szCs w:val="20"/>
        </w:rPr>
        <w:t>Neurosci</w:t>
      </w:r>
      <w:proofErr w:type="spellEnd"/>
      <w:r w:rsidRPr="00232B57">
        <w:rPr>
          <w:rFonts w:ascii="Times New Roman" w:eastAsia="Times New Roman" w:hAnsi="Times New Roman" w:cs="Times New Roman"/>
          <w:sz w:val="20"/>
          <w:szCs w:val="20"/>
        </w:rPr>
        <w:t xml:space="preserve"> [Internet]. 2017 Mar 10 [cited 2025 Sept 2];11. Available from: </w:t>
      </w:r>
      <w:hyperlink r:id="rId15" w:history="1">
        <w:r w:rsidR="00B75B5F" w:rsidRPr="00232B57">
          <w:rPr>
            <w:rStyle w:val="Hyperlink"/>
            <w:rFonts w:ascii="Times New Roman" w:eastAsia="Times New Roman" w:hAnsi="Times New Roman" w:cs="Times New Roman"/>
            <w:sz w:val="20"/>
            <w:szCs w:val="20"/>
          </w:rPr>
          <w:t>https://www.frontiersin.org/journals/neuroscience/articles/10.3389/fnins.2017.00109/full</w:t>
        </w:r>
      </w:hyperlink>
    </w:p>
    <w:p w14:paraId="05EA778C" w14:textId="77777777" w:rsidR="00B75B5F" w:rsidRPr="00232B57" w:rsidRDefault="00B75B5F" w:rsidP="00B75B5F">
      <w:pPr>
        <w:tabs>
          <w:tab w:val="left" w:pos="260"/>
        </w:tabs>
        <w:spacing w:after="0" w:line="276" w:lineRule="auto"/>
        <w:ind w:left="360"/>
        <w:jc w:val="both"/>
        <w:rPr>
          <w:rFonts w:ascii="Times New Roman" w:eastAsia="Times New Roman" w:hAnsi="Times New Roman" w:cs="Times New Roman"/>
          <w:sz w:val="20"/>
          <w:szCs w:val="20"/>
        </w:rPr>
      </w:pPr>
    </w:p>
    <w:p w14:paraId="000000AF" w14:textId="6AEF7BF7" w:rsidR="008443B4" w:rsidRPr="00232B57" w:rsidRDefault="00000000"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Chikhi S, Matton N, Blanchet S. EEG power spectral measures of cognitive workload: A meta-analysis. Psychophysiology. 2022;59(6</w:t>
      </w:r>
      <w:proofErr w:type="gramStart"/>
      <w:r w:rsidRPr="00232B57">
        <w:rPr>
          <w:rFonts w:ascii="Times New Roman" w:eastAsia="Times New Roman" w:hAnsi="Times New Roman" w:cs="Times New Roman"/>
          <w:sz w:val="20"/>
          <w:szCs w:val="20"/>
        </w:rPr>
        <w:t>):e</w:t>
      </w:r>
      <w:proofErr w:type="gramEnd"/>
      <w:r w:rsidRPr="00232B57">
        <w:rPr>
          <w:rFonts w:ascii="Times New Roman" w:eastAsia="Times New Roman" w:hAnsi="Times New Roman" w:cs="Times New Roman"/>
          <w:sz w:val="20"/>
          <w:szCs w:val="20"/>
        </w:rPr>
        <w:t xml:space="preserve">14009. </w:t>
      </w:r>
    </w:p>
    <w:p w14:paraId="43D12E92" w14:textId="77777777" w:rsidR="00B75B5F" w:rsidRPr="00232B57" w:rsidRDefault="00B75B5F" w:rsidP="00B75B5F">
      <w:pPr>
        <w:tabs>
          <w:tab w:val="left" w:pos="260"/>
        </w:tabs>
        <w:spacing w:after="0" w:line="276" w:lineRule="auto"/>
        <w:jc w:val="both"/>
        <w:rPr>
          <w:rFonts w:ascii="Times New Roman" w:eastAsia="Times New Roman" w:hAnsi="Times New Roman" w:cs="Times New Roman"/>
          <w:sz w:val="20"/>
          <w:szCs w:val="20"/>
        </w:rPr>
      </w:pPr>
    </w:p>
    <w:p w14:paraId="000000B0" w14:textId="6AFC6D5A" w:rsidR="008443B4" w:rsidRPr="00232B57" w:rsidRDefault="00000000"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proofErr w:type="spellStart"/>
      <w:r w:rsidRPr="00232B57">
        <w:rPr>
          <w:rFonts w:ascii="Times New Roman" w:eastAsia="Times New Roman" w:hAnsi="Times New Roman" w:cs="Times New Roman"/>
          <w:sz w:val="20"/>
          <w:szCs w:val="20"/>
        </w:rPr>
        <w:t>Scholkmann</w:t>
      </w:r>
      <w:proofErr w:type="spellEnd"/>
      <w:r w:rsidRPr="00232B57">
        <w:rPr>
          <w:rFonts w:ascii="Times New Roman" w:eastAsia="Times New Roman" w:hAnsi="Times New Roman" w:cs="Times New Roman"/>
          <w:sz w:val="20"/>
          <w:szCs w:val="20"/>
        </w:rPr>
        <w:t xml:space="preserve"> F, Kleiser S, Metz AJ, Zimmermann R, Mata Pavia J, Wolf U, et al. A review on continuous wave functional near-infrared spectroscopy and imaging instrumentation and methodology. </w:t>
      </w:r>
      <w:proofErr w:type="spellStart"/>
      <w:r w:rsidRPr="00232B57">
        <w:rPr>
          <w:rFonts w:ascii="Times New Roman" w:eastAsia="Times New Roman" w:hAnsi="Times New Roman" w:cs="Times New Roman"/>
          <w:sz w:val="20"/>
          <w:szCs w:val="20"/>
        </w:rPr>
        <w:t>NeuroImage</w:t>
      </w:r>
      <w:proofErr w:type="spellEnd"/>
      <w:r w:rsidRPr="00232B57">
        <w:rPr>
          <w:rFonts w:ascii="Times New Roman" w:eastAsia="Times New Roman" w:hAnsi="Times New Roman" w:cs="Times New Roman"/>
          <w:sz w:val="20"/>
          <w:szCs w:val="20"/>
        </w:rPr>
        <w:t xml:space="preserve">. 2014 Jan </w:t>
      </w:r>
      <w:proofErr w:type="gramStart"/>
      <w:r w:rsidRPr="00232B57">
        <w:rPr>
          <w:rFonts w:ascii="Times New Roman" w:eastAsia="Times New Roman" w:hAnsi="Times New Roman" w:cs="Times New Roman"/>
          <w:sz w:val="20"/>
          <w:szCs w:val="20"/>
        </w:rPr>
        <w:t>15;85:6</w:t>
      </w:r>
      <w:proofErr w:type="gramEnd"/>
      <w:r w:rsidRPr="00232B57">
        <w:rPr>
          <w:rFonts w:ascii="Times New Roman" w:eastAsia="Times New Roman" w:hAnsi="Times New Roman" w:cs="Times New Roman"/>
          <w:sz w:val="20"/>
          <w:szCs w:val="20"/>
        </w:rPr>
        <w:t xml:space="preserve">–27. </w:t>
      </w:r>
    </w:p>
    <w:p w14:paraId="13AE70A3" w14:textId="77777777" w:rsidR="00B75B5F" w:rsidRPr="00232B57" w:rsidRDefault="00B75B5F" w:rsidP="00B75B5F">
      <w:pPr>
        <w:tabs>
          <w:tab w:val="left" w:pos="260"/>
        </w:tabs>
        <w:spacing w:after="0" w:line="276" w:lineRule="auto"/>
        <w:jc w:val="both"/>
        <w:rPr>
          <w:rFonts w:ascii="Times New Roman" w:eastAsia="Times New Roman" w:hAnsi="Times New Roman" w:cs="Times New Roman"/>
          <w:sz w:val="20"/>
          <w:szCs w:val="20"/>
        </w:rPr>
      </w:pPr>
    </w:p>
    <w:p w14:paraId="000000B1" w14:textId="1DA790D1" w:rsidR="008443B4" w:rsidRPr="00232B57" w:rsidRDefault="00000000"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 xml:space="preserve">Pinti P, </w:t>
      </w:r>
      <w:proofErr w:type="spellStart"/>
      <w:r w:rsidRPr="00232B57">
        <w:rPr>
          <w:rFonts w:ascii="Times New Roman" w:eastAsia="Times New Roman" w:hAnsi="Times New Roman" w:cs="Times New Roman"/>
          <w:sz w:val="20"/>
          <w:szCs w:val="20"/>
        </w:rPr>
        <w:t>Aichelburg</w:t>
      </w:r>
      <w:proofErr w:type="spellEnd"/>
      <w:r w:rsidRPr="00232B57">
        <w:rPr>
          <w:rFonts w:ascii="Times New Roman" w:eastAsia="Times New Roman" w:hAnsi="Times New Roman" w:cs="Times New Roman"/>
          <w:sz w:val="20"/>
          <w:szCs w:val="20"/>
        </w:rPr>
        <w:t xml:space="preserve"> C, Gilbert S, Hamilton A, Hirsch J, Burgess P, et al. A Review on the Use of Wearable Functional Near-Infrared Spectroscopy in Naturalistic </w:t>
      </w:r>
      <w:proofErr w:type="gramStart"/>
      <w:r w:rsidRPr="00232B57">
        <w:rPr>
          <w:rFonts w:ascii="Times New Roman" w:eastAsia="Times New Roman" w:hAnsi="Times New Roman" w:cs="Times New Roman"/>
          <w:sz w:val="20"/>
          <w:szCs w:val="20"/>
        </w:rPr>
        <w:t>Environments,.</w:t>
      </w:r>
      <w:proofErr w:type="gramEnd"/>
      <w:r w:rsidRPr="00232B57">
        <w:rPr>
          <w:rFonts w:ascii="Times New Roman" w:eastAsia="Times New Roman" w:hAnsi="Times New Roman" w:cs="Times New Roman"/>
          <w:sz w:val="20"/>
          <w:szCs w:val="20"/>
        </w:rPr>
        <w:t xml:space="preserve"> </w:t>
      </w:r>
      <w:proofErr w:type="spellStart"/>
      <w:r w:rsidRPr="00232B57">
        <w:rPr>
          <w:rFonts w:ascii="Times New Roman" w:eastAsia="Times New Roman" w:hAnsi="Times New Roman" w:cs="Times New Roman"/>
          <w:sz w:val="20"/>
          <w:szCs w:val="20"/>
        </w:rPr>
        <w:t>Jpn</w:t>
      </w:r>
      <w:proofErr w:type="spellEnd"/>
      <w:r w:rsidRPr="00232B57">
        <w:rPr>
          <w:rFonts w:ascii="Times New Roman" w:eastAsia="Times New Roman" w:hAnsi="Times New Roman" w:cs="Times New Roman"/>
          <w:sz w:val="20"/>
          <w:szCs w:val="20"/>
        </w:rPr>
        <w:t xml:space="preserve"> Psychol Res. 2018 Oct;60(4):347–73. </w:t>
      </w:r>
    </w:p>
    <w:p w14:paraId="58314DA0" w14:textId="77777777" w:rsidR="00B75B5F" w:rsidRPr="00232B57" w:rsidRDefault="00B75B5F" w:rsidP="00B75B5F">
      <w:pPr>
        <w:tabs>
          <w:tab w:val="left" w:pos="260"/>
        </w:tabs>
        <w:spacing w:after="0" w:line="276" w:lineRule="auto"/>
        <w:jc w:val="both"/>
        <w:rPr>
          <w:rFonts w:ascii="Times New Roman" w:eastAsia="Times New Roman" w:hAnsi="Times New Roman" w:cs="Times New Roman"/>
          <w:sz w:val="20"/>
          <w:szCs w:val="20"/>
        </w:rPr>
      </w:pPr>
    </w:p>
    <w:p w14:paraId="000000B2" w14:textId="7D30BB85" w:rsidR="008443B4" w:rsidRPr="00232B57" w:rsidRDefault="00000000"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 xml:space="preserve">Automatic Speech Recognition from Neural Signals: A Focused Review. Herff and Schultz, 2016). - </w:t>
      </w:r>
      <w:proofErr w:type="spellStart"/>
      <w:r w:rsidRPr="00232B57">
        <w:rPr>
          <w:rFonts w:ascii="Times New Roman" w:eastAsia="Times New Roman" w:hAnsi="Times New Roman" w:cs="Times New Roman"/>
          <w:sz w:val="20"/>
          <w:szCs w:val="20"/>
        </w:rPr>
        <w:t>Buscar</w:t>
      </w:r>
      <w:proofErr w:type="spellEnd"/>
      <w:r w:rsidRPr="00232B57">
        <w:rPr>
          <w:rFonts w:ascii="Times New Roman" w:eastAsia="Times New Roman" w:hAnsi="Times New Roman" w:cs="Times New Roman"/>
          <w:sz w:val="20"/>
          <w:szCs w:val="20"/>
        </w:rPr>
        <w:t xml:space="preserve"> con Google [Internet]. [cited 2025 Sept 2]. Available from: https://www.frontiersin.org/journals/neuroscience/articles/10.3389/fnins.2016.00429/full</w:t>
      </w:r>
    </w:p>
    <w:p w14:paraId="1A3153DF" w14:textId="77777777" w:rsidR="006B47DA" w:rsidRPr="00232B57" w:rsidRDefault="006B47DA" w:rsidP="006B47DA">
      <w:pPr>
        <w:tabs>
          <w:tab w:val="left" w:pos="260"/>
        </w:tabs>
        <w:spacing w:after="0" w:line="276" w:lineRule="auto"/>
        <w:jc w:val="both"/>
        <w:rPr>
          <w:rFonts w:ascii="Times New Roman" w:eastAsia="Times New Roman" w:hAnsi="Times New Roman" w:cs="Times New Roman"/>
          <w:sz w:val="20"/>
          <w:szCs w:val="20"/>
        </w:rPr>
      </w:pPr>
    </w:p>
    <w:p w14:paraId="000000B3" w14:textId="4AC53D97" w:rsidR="008443B4" w:rsidRPr="00232B57" w:rsidRDefault="00000000"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lastRenderedPageBreak/>
        <w:t xml:space="preserve">Mathot S. Pupillometry: Psychology, Physiology, and Function. J </w:t>
      </w:r>
      <w:proofErr w:type="spellStart"/>
      <w:r w:rsidRPr="00232B57">
        <w:rPr>
          <w:rFonts w:ascii="Times New Roman" w:eastAsia="Times New Roman" w:hAnsi="Times New Roman" w:cs="Times New Roman"/>
          <w:sz w:val="20"/>
          <w:szCs w:val="20"/>
        </w:rPr>
        <w:t>Cogn</w:t>
      </w:r>
      <w:proofErr w:type="spellEnd"/>
      <w:r w:rsidRPr="00232B57">
        <w:rPr>
          <w:rFonts w:ascii="Times New Roman" w:eastAsia="Times New Roman" w:hAnsi="Times New Roman" w:cs="Times New Roman"/>
          <w:sz w:val="20"/>
          <w:szCs w:val="20"/>
        </w:rPr>
        <w:t xml:space="preserve"> [Internet]. 2018 Feb 21 [cited 2025 Sept 2];1(1). Available from: </w:t>
      </w:r>
      <w:hyperlink r:id="rId16" w:history="1">
        <w:r w:rsidR="00B75B5F" w:rsidRPr="00232B57">
          <w:rPr>
            <w:rStyle w:val="Hyperlink"/>
            <w:rFonts w:ascii="Times New Roman" w:eastAsia="Times New Roman" w:hAnsi="Times New Roman" w:cs="Times New Roman"/>
            <w:sz w:val="20"/>
            <w:szCs w:val="20"/>
          </w:rPr>
          <w:t>https://journalofcognition.org/articles/10.5334/joc.18</w:t>
        </w:r>
      </w:hyperlink>
    </w:p>
    <w:p w14:paraId="08B59C8C" w14:textId="77777777" w:rsidR="00B75B5F" w:rsidRPr="00232B57" w:rsidRDefault="00B75B5F" w:rsidP="00B75B5F">
      <w:pPr>
        <w:tabs>
          <w:tab w:val="left" w:pos="260"/>
        </w:tabs>
        <w:spacing w:after="0" w:line="276" w:lineRule="auto"/>
        <w:ind w:left="360"/>
        <w:jc w:val="both"/>
        <w:rPr>
          <w:rFonts w:ascii="Times New Roman" w:eastAsia="Times New Roman" w:hAnsi="Times New Roman" w:cs="Times New Roman"/>
          <w:sz w:val="20"/>
          <w:szCs w:val="20"/>
        </w:rPr>
      </w:pPr>
    </w:p>
    <w:p w14:paraId="000000B4" w14:textId="6BFC8A5F" w:rsidR="008443B4" w:rsidRPr="00232B57" w:rsidRDefault="00D66989"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v</w:t>
      </w:r>
      <w:r w:rsidR="00000000" w:rsidRPr="00232B57">
        <w:rPr>
          <w:rFonts w:ascii="Times New Roman" w:eastAsia="Times New Roman" w:hAnsi="Times New Roman" w:cs="Times New Roman"/>
          <w:sz w:val="20"/>
          <w:szCs w:val="20"/>
        </w:rPr>
        <w:t xml:space="preserve">an der Wel P, van Steenbergen H. Pupil dilation as an index of effort in cognitive control tasks: A review. </w:t>
      </w:r>
      <w:proofErr w:type="spellStart"/>
      <w:r w:rsidR="00000000" w:rsidRPr="00232B57">
        <w:rPr>
          <w:rFonts w:ascii="Times New Roman" w:eastAsia="Times New Roman" w:hAnsi="Times New Roman" w:cs="Times New Roman"/>
          <w:sz w:val="20"/>
          <w:szCs w:val="20"/>
        </w:rPr>
        <w:t>Psychon</w:t>
      </w:r>
      <w:proofErr w:type="spellEnd"/>
      <w:r w:rsidR="00000000" w:rsidRPr="00232B57">
        <w:rPr>
          <w:rFonts w:ascii="Times New Roman" w:eastAsia="Times New Roman" w:hAnsi="Times New Roman" w:cs="Times New Roman"/>
          <w:sz w:val="20"/>
          <w:szCs w:val="20"/>
        </w:rPr>
        <w:t xml:space="preserve"> Bull Rev. 2018 Dec;25(6):2005–15. </w:t>
      </w:r>
    </w:p>
    <w:p w14:paraId="16C3D29E" w14:textId="77777777" w:rsidR="00B75B5F" w:rsidRPr="00232B57" w:rsidRDefault="00B75B5F" w:rsidP="00B75B5F">
      <w:pPr>
        <w:tabs>
          <w:tab w:val="left" w:pos="260"/>
        </w:tabs>
        <w:spacing w:after="0" w:line="276" w:lineRule="auto"/>
        <w:jc w:val="both"/>
        <w:rPr>
          <w:rFonts w:ascii="Times New Roman" w:eastAsia="Times New Roman" w:hAnsi="Times New Roman" w:cs="Times New Roman"/>
          <w:sz w:val="20"/>
          <w:szCs w:val="20"/>
        </w:rPr>
      </w:pPr>
    </w:p>
    <w:p w14:paraId="000000B5" w14:textId="1575EC36" w:rsidR="008443B4" w:rsidRPr="00232B57" w:rsidRDefault="00000000"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Baddeley AD, Hitch G. Working Memory. In: Bower GH, editor. Psychology of Learning and Motivation [Internet]. Academic Press; 1974 [cited 2025 Sept 2]. p. 47–89. Available from: https://www.sciencedirect.com/science/article/pii/S0079742108604521</w:t>
      </w:r>
    </w:p>
    <w:p w14:paraId="0F19F985" w14:textId="77777777" w:rsidR="00B75B5F" w:rsidRPr="00232B57" w:rsidRDefault="00B75B5F" w:rsidP="00B75B5F">
      <w:pPr>
        <w:pStyle w:val="ListParagraph"/>
        <w:tabs>
          <w:tab w:val="left" w:pos="260"/>
        </w:tabs>
        <w:spacing w:after="0" w:line="276" w:lineRule="auto"/>
        <w:ind w:left="1000"/>
        <w:jc w:val="both"/>
        <w:rPr>
          <w:rFonts w:ascii="Times New Roman" w:eastAsia="Times New Roman" w:hAnsi="Times New Roman" w:cs="Times New Roman"/>
          <w:sz w:val="20"/>
          <w:szCs w:val="20"/>
        </w:rPr>
      </w:pPr>
    </w:p>
    <w:p w14:paraId="33DF83E5" w14:textId="4749B753" w:rsidR="00B75B5F" w:rsidRPr="00232B57" w:rsidRDefault="00000000"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 xml:space="preserve">Jaeggi SM, </w:t>
      </w:r>
      <w:proofErr w:type="spellStart"/>
      <w:r w:rsidRPr="00232B57">
        <w:rPr>
          <w:rFonts w:ascii="Times New Roman" w:eastAsia="Times New Roman" w:hAnsi="Times New Roman" w:cs="Times New Roman"/>
          <w:sz w:val="20"/>
          <w:szCs w:val="20"/>
        </w:rPr>
        <w:t>Buschkuehl</w:t>
      </w:r>
      <w:proofErr w:type="spellEnd"/>
      <w:r w:rsidRPr="00232B57">
        <w:rPr>
          <w:rFonts w:ascii="Times New Roman" w:eastAsia="Times New Roman" w:hAnsi="Times New Roman" w:cs="Times New Roman"/>
          <w:sz w:val="20"/>
          <w:szCs w:val="20"/>
        </w:rPr>
        <w:t xml:space="preserve"> M, </w:t>
      </w:r>
      <w:proofErr w:type="spellStart"/>
      <w:r w:rsidRPr="00232B57">
        <w:rPr>
          <w:rFonts w:ascii="Times New Roman" w:eastAsia="Times New Roman" w:hAnsi="Times New Roman" w:cs="Times New Roman"/>
          <w:sz w:val="20"/>
          <w:szCs w:val="20"/>
        </w:rPr>
        <w:t>Perrig</w:t>
      </w:r>
      <w:proofErr w:type="spellEnd"/>
      <w:r w:rsidRPr="00232B57">
        <w:rPr>
          <w:rFonts w:ascii="Times New Roman" w:eastAsia="Times New Roman" w:hAnsi="Times New Roman" w:cs="Times New Roman"/>
          <w:sz w:val="20"/>
          <w:szCs w:val="20"/>
        </w:rPr>
        <w:t xml:space="preserve"> WJ, Meier B. The concurrent validity of the N-back task as a working memory measure. Mem Hove Engl. 2010 May;18(4):394–412. </w:t>
      </w:r>
    </w:p>
    <w:p w14:paraId="3EE27186" w14:textId="77777777" w:rsidR="00B75B5F" w:rsidRPr="00232B57" w:rsidRDefault="00B75B5F" w:rsidP="00B75B5F">
      <w:pPr>
        <w:tabs>
          <w:tab w:val="left" w:pos="260"/>
        </w:tabs>
        <w:spacing w:after="0" w:line="276" w:lineRule="auto"/>
        <w:jc w:val="both"/>
        <w:rPr>
          <w:rFonts w:ascii="Times New Roman" w:eastAsia="Times New Roman" w:hAnsi="Times New Roman" w:cs="Times New Roman"/>
          <w:sz w:val="20"/>
          <w:szCs w:val="20"/>
        </w:rPr>
      </w:pPr>
    </w:p>
    <w:p w14:paraId="000000B7" w14:textId="463F2D74" w:rsidR="008443B4" w:rsidRPr="00232B57" w:rsidRDefault="00000000"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 xml:space="preserve">Baddeley A. Working memory: theories, models, and controversies. Annu Rev Psychol. </w:t>
      </w:r>
      <w:proofErr w:type="gramStart"/>
      <w:r w:rsidRPr="00232B57">
        <w:rPr>
          <w:rFonts w:ascii="Times New Roman" w:eastAsia="Times New Roman" w:hAnsi="Times New Roman" w:cs="Times New Roman"/>
          <w:sz w:val="20"/>
          <w:szCs w:val="20"/>
        </w:rPr>
        <w:t>2012;63:1</w:t>
      </w:r>
      <w:proofErr w:type="gramEnd"/>
      <w:r w:rsidRPr="00232B57">
        <w:rPr>
          <w:rFonts w:ascii="Times New Roman" w:eastAsia="Times New Roman" w:hAnsi="Times New Roman" w:cs="Times New Roman"/>
          <w:sz w:val="20"/>
          <w:szCs w:val="20"/>
        </w:rPr>
        <w:t xml:space="preserve">–29. </w:t>
      </w:r>
    </w:p>
    <w:p w14:paraId="2A9B6AF9" w14:textId="77777777" w:rsidR="00B75B5F" w:rsidRPr="00232B57" w:rsidRDefault="00B75B5F" w:rsidP="00B75B5F">
      <w:pPr>
        <w:tabs>
          <w:tab w:val="left" w:pos="260"/>
        </w:tabs>
        <w:spacing w:after="0" w:line="276" w:lineRule="auto"/>
        <w:jc w:val="both"/>
        <w:rPr>
          <w:rFonts w:ascii="Times New Roman" w:eastAsia="Times New Roman" w:hAnsi="Times New Roman" w:cs="Times New Roman"/>
          <w:sz w:val="20"/>
          <w:szCs w:val="20"/>
        </w:rPr>
      </w:pPr>
    </w:p>
    <w:p w14:paraId="000000B8" w14:textId="1270C6EA" w:rsidR="008443B4" w:rsidRPr="00232B57" w:rsidRDefault="00000000"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 xml:space="preserve">Bopp KL, </w:t>
      </w:r>
      <w:proofErr w:type="spellStart"/>
      <w:r w:rsidRPr="00232B57">
        <w:rPr>
          <w:rFonts w:ascii="Times New Roman" w:eastAsia="Times New Roman" w:hAnsi="Times New Roman" w:cs="Times New Roman"/>
          <w:sz w:val="20"/>
          <w:szCs w:val="20"/>
        </w:rPr>
        <w:t>Verhaeghen</w:t>
      </w:r>
      <w:proofErr w:type="spellEnd"/>
      <w:r w:rsidRPr="00232B57">
        <w:rPr>
          <w:rFonts w:ascii="Times New Roman" w:eastAsia="Times New Roman" w:hAnsi="Times New Roman" w:cs="Times New Roman"/>
          <w:sz w:val="20"/>
          <w:szCs w:val="20"/>
        </w:rPr>
        <w:t xml:space="preserve"> P. Aging and n-Back Performance: A Meta-Analysis. J </w:t>
      </w:r>
      <w:proofErr w:type="spellStart"/>
      <w:r w:rsidRPr="00232B57">
        <w:rPr>
          <w:rFonts w:ascii="Times New Roman" w:eastAsia="Times New Roman" w:hAnsi="Times New Roman" w:cs="Times New Roman"/>
          <w:sz w:val="20"/>
          <w:szCs w:val="20"/>
        </w:rPr>
        <w:t>Gerontol</w:t>
      </w:r>
      <w:proofErr w:type="spellEnd"/>
      <w:r w:rsidRPr="00232B57">
        <w:rPr>
          <w:rFonts w:ascii="Times New Roman" w:eastAsia="Times New Roman" w:hAnsi="Times New Roman" w:cs="Times New Roman"/>
          <w:sz w:val="20"/>
          <w:szCs w:val="20"/>
        </w:rPr>
        <w:t xml:space="preserve"> B Psychol Sci Soc Sci. 2020 Jan 14;75(2):229–40. </w:t>
      </w:r>
    </w:p>
    <w:p w14:paraId="648366BE" w14:textId="77777777" w:rsidR="00B75B5F" w:rsidRPr="00232B57" w:rsidRDefault="00B75B5F" w:rsidP="00B75B5F">
      <w:pPr>
        <w:tabs>
          <w:tab w:val="left" w:pos="260"/>
        </w:tabs>
        <w:spacing w:after="0" w:line="276" w:lineRule="auto"/>
        <w:jc w:val="both"/>
        <w:rPr>
          <w:rFonts w:ascii="Times New Roman" w:eastAsia="Times New Roman" w:hAnsi="Times New Roman" w:cs="Times New Roman"/>
          <w:sz w:val="20"/>
          <w:szCs w:val="20"/>
        </w:rPr>
      </w:pPr>
    </w:p>
    <w:p w14:paraId="000000B9" w14:textId="7F303EED" w:rsidR="008443B4" w:rsidRPr="00232B57" w:rsidRDefault="00000000"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 xml:space="preserve">Kodesh E, </w:t>
      </w:r>
      <w:proofErr w:type="spellStart"/>
      <w:r w:rsidRPr="00232B57">
        <w:rPr>
          <w:rFonts w:ascii="Times New Roman" w:eastAsia="Times New Roman" w:hAnsi="Times New Roman" w:cs="Times New Roman"/>
          <w:sz w:val="20"/>
          <w:szCs w:val="20"/>
        </w:rPr>
        <w:t>Kizony</w:t>
      </w:r>
      <w:proofErr w:type="spellEnd"/>
      <w:r w:rsidRPr="00232B57">
        <w:rPr>
          <w:rFonts w:ascii="Times New Roman" w:eastAsia="Times New Roman" w:hAnsi="Times New Roman" w:cs="Times New Roman"/>
          <w:sz w:val="20"/>
          <w:szCs w:val="20"/>
        </w:rPr>
        <w:t xml:space="preserve"> R. Measuring cardiopulmonary parameters during </w:t>
      </w:r>
      <w:proofErr w:type="gramStart"/>
      <w:r w:rsidRPr="00232B57">
        <w:rPr>
          <w:rFonts w:ascii="Times New Roman" w:eastAsia="Times New Roman" w:hAnsi="Times New Roman" w:cs="Times New Roman"/>
          <w:sz w:val="20"/>
          <w:szCs w:val="20"/>
        </w:rPr>
        <w:t>dual-task</w:t>
      </w:r>
      <w:proofErr w:type="gramEnd"/>
      <w:r w:rsidRPr="00232B57">
        <w:rPr>
          <w:rFonts w:ascii="Times New Roman" w:eastAsia="Times New Roman" w:hAnsi="Times New Roman" w:cs="Times New Roman"/>
          <w:sz w:val="20"/>
          <w:szCs w:val="20"/>
        </w:rPr>
        <w:t xml:space="preserve"> while walking. J Basic Clin </w:t>
      </w:r>
      <w:proofErr w:type="spellStart"/>
      <w:r w:rsidRPr="00232B57">
        <w:rPr>
          <w:rFonts w:ascii="Times New Roman" w:eastAsia="Times New Roman" w:hAnsi="Times New Roman" w:cs="Times New Roman"/>
          <w:sz w:val="20"/>
          <w:szCs w:val="20"/>
        </w:rPr>
        <w:t>Physiol</w:t>
      </w:r>
      <w:proofErr w:type="spellEnd"/>
      <w:r w:rsidRPr="00232B57">
        <w:rPr>
          <w:rFonts w:ascii="Times New Roman" w:eastAsia="Times New Roman" w:hAnsi="Times New Roman" w:cs="Times New Roman"/>
          <w:sz w:val="20"/>
          <w:szCs w:val="20"/>
        </w:rPr>
        <w:t xml:space="preserve"> </w:t>
      </w:r>
      <w:proofErr w:type="spellStart"/>
      <w:r w:rsidRPr="00232B57">
        <w:rPr>
          <w:rFonts w:ascii="Times New Roman" w:eastAsia="Times New Roman" w:hAnsi="Times New Roman" w:cs="Times New Roman"/>
          <w:sz w:val="20"/>
          <w:szCs w:val="20"/>
        </w:rPr>
        <w:t>Pharmacol</w:t>
      </w:r>
      <w:proofErr w:type="spellEnd"/>
      <w:r w:rsidRPr="00232B57">
        <w:rPr>
          <w:rFonts w:ascii="Times New Roman" w:eastAsia="Times New Roman" w:hAnsi="Times New Roman" w:cs="Times New Roman"/>
          <w:sz w:val="20"/>
          <w:szCs w:val="20"/>
        </w:rPr>
        <w:t xml:space="preserve">. 2014 May 1;25(2):155–60. </w:t>
      </w:r>
    </w:p>
    <w:p w14:paraId="71A127BC" w14:textId="77777777" w:rsidR="00B75B5F" w:rsidRPr="00232B57" w:rsidRDefault="00B75B5F" w:rsidP="00B75B5F">
      <w:pPr>
        <w:tabs>
          <w:tab w:val="left" w:pos="260"/>
        </w:tabs>
        <w:spacing w:after="0" w:line="276" w:lineRule="auto"/>
        <w:jc w:val="both"/>
        <w:rPr>
          <w:rFonts w:ascii="Times New Roman" w:eastAsia="Times New Roman" w:hAnsi="Times New Roman" w:cs="Times New Roman"/>
          <w:sz w:val="20"/>
          <w:szCs w:val="20"/>
        </w:rPr>
      </w:pPr>
    </w:p>
    <w:p w14:paraId="000000BA" w14:textId="10C8993F" w:rsidR="008443B4" w:rsidRPr="00232B57" w:rsidRDefault="00000000"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 xml:space="preserve">Validity of the Polar H10 Sensor for Heart Rate Variability Analysis during Resting State and Incremental Exercise in Recreational Men and Women. </w:t>
      </w:r>
      <w:proofErr w:type="spellStart"/>
      <w:r w:rsidRPr="00232B57">
        <w:rPr>
          <w:rFonts w:ascii="Times New Roman" w:eastAsia="Times New Roman" w:hAnsi="Times New Roman" w:cs="Times New Roman"/>
          <w:sz w:val="20"/>
          <w:szCs w:val="20"/>
        </w:rPr>
        <w:t>Schaffarczyk</w:t>
      </w:r>
      <w:proofErr w:type="spellEnd"/>
      <w:r w:rsidRPr="00232B57">
        <w:rPr>
          <w:rFonts w:ascii="Times New Roman" w:eastAsia="Times New Roman" w:hAnsi="Times New Roman" w:cs="Times New Roman"/>
          <w:sz w:val="20"/>
          <w:szCs w:val="20"/>
        </w:rPr>
        <w:t xml:space="preserve"> et al., 2022</w:t>
      </w:r>
      <w:r w:rsidR="006B47DA" w:rsidRPr="00232B57">
        <w:rPr>
          <w:rFonts w:ascii="Times New Roman" w:eastAsia="Times New Roman" w:hAnsi="Times New Roman" w:cs="Times New Roman"/>
          <w:sz w:val="20"/>
          <w:szCs w:val="20"/>
        </w:rPr>
        <w:t>.</w:t>
      </w:r>
    </w:p>
    <w:p w14:paraId="705A589A" w14:textId="77777777" w:rsidR="00B75B5F" w:rsidRPr="00232B57" w:rsidRDefault="00B75B5F" w:rsidP="00B75B5F">
      <w:pPr>
        <w:pStyle w:val="ListParagraph"/>
        <w:tabs>
          <w:tab w:val="left" w:pos="260"/>
        </w:tabs>
        <w:spacing w:after="0" w:line="276" w:lineRule="auto"/>
        <w:ind w:left="1000"/>
        <w:jc w:val="both"/>
        <w:rPr>
          <w:rFonts w:ascii="Times New Roman" w:eastAsia="Times New Roman" w:hAnsi="Times New Roman" w:cs="Times New Roman"/>
          <w:sz w:val="20"/>
          <w:szCs w:val="20"/>
        </w:rPr>
      </w:pPr>
    </w:p>
    <w:p w14:paraId="000000BB" w14:textId="16F26081" w:rsidR="008443B4" w:rsidRPr="00232B57" w:rsidRDefault="00000000"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 xml:space="preserve">Balestra C, Machado ML, Theunissen S, et al. Critical flicker fusion frequency: a marker of cerebral arousal during modified gravitational conditions related to parabolic flights. Front Physiol. </w:t>
      </w:r>
      <w:proofErr w:type="gramStart"/>
      <w:r w:rsidRPr="00232B57">
        <w:rPr>
          <w:rFonts w:ascii="Times New Roman" w:eastAsia="Times New Roman" w:hAnsi="Times New Roman" w:cs="Times New Roman"/>
          <w:sz w:val="20"/>
          <w:szCs w:val="20"/>
        </w:rPr>
        <w:t>2018;9:1403</w:t>
      </w:r>
      <w:proofErr w:type="gramEnd"/>
      <w:r w:rsidRPr="00232B57">
        <w:rPr>
          <w:rFonts w:ascii="Times New Roman" w:eastAsia="Times New Roman" w:hAnsi="Times New Roman" w:cs="Times New Roman"/>
          <w:sz w:val="20"/>
          <w:szCs w:val="20"/>
        </w:rPr>
        <w:t>.</w:t>
      </w:r>
    </w:p>
    <w:p w14:paraId="263D688E" w14:textId="77777777" w:rsidR="006B47DA" w:rsidRPr="00232B57" w:rsidRDefault="006B47DA" w:rsidP="006B47DA">
      <w:pPr>
        <w:pStyle w:val="ListParagraph"/>
        <w:tabs>
          <w:tab w:val="left" w:pos="260"/>
        </w:tabs>
        <w:spacing w:after="0" w:line="276" w:lineRule="auto"/>
        <w:ind w:left="1000"/>
        <w:jc w:val="both"/>
        <w:rPr>
          <w:rFonts w:ascii="Times New Roman" w:eastAsia="Times New Roman" w:hAnsi="Times New Roman" w:cs="Times New Roman"/>
          <w:sz w:val="20"/>
          <w:szCs w:val="20"/>
        </w:rPr>
      </w:pPr>
    </w:p>
    <w:p w14:paraId="000000BC" w14:textId="0980180D" w:rsidR="008443B4" w:rsidRPr="00232B57" w:rsidRDefault="00000000"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 xml:space="preserve">Prabu Kumar A, Omprakash A, Kuppusamy M, et al. How does cognitive function </w:t>
      </w:r>
      <w:proofErr w:type="gramStart"/>
      <w:r w:rsidRPr="00232B57">
        <w:rPr>
          <w:rFonts w:ascii="Times New Roman" w:eastAsia="Times New Roman" w:hAnsi="Times New Roman" w:cs="Times New Roman"/>
          <w:sz w:val="20"/>
          <w:szCs w:val="20"/>
        </w:rPr>
        <w:t>measured</w:t>
      </w:r>
      <w:proofErr w:type="gramEnd"/>
      <w:r w:rsidRPr="00232B57">
        <w:rPr>
          <w:rFonts w:ascii="Times New Roman" w:eastAsia="Times New Roman" w:hAnsi="Times New Roman" w:cs="Times New Roman"/>
          <w:sz w:val="20"/>
          <w:szCs w:val="20"/>
        </w:rPr>
        <w:t xml:space="preserve"> by the reaction time and critical flicker fusion frequency correlate with the academic performance of students? BMC Med Educ. 2020;20(1):507. </w:t>
      </w:r>
    </w:p>
    <w:p w14:paraId="57801DEB" w14:textId="77777777" w:rsidR="00B75B5F" w:rsidRPr="00232B57" w:rsidRDefault="00B75B5F" w:rsidP="00B75B5F">
      <w:pPr>
        <w:tabs>
          <w:tab w:val="left" w:pos="260"/>
        </w:tabs>
        <w:spacing w:after="0" w:line="276" w:lineRule="auto"/>
        <w:ind w:left="360"/>
        <w:jc w:val="both"/>
        <w:rPr>
          <w:rFonts w:ascii="Times New Roman" w:eastAsia="Times New Roman" w:hAnsi="Times New Roman" w:cs="Times New Roman"/>
          <w:sz w:val="20"/>
          <w:szCs w:val="20"/>
        </w:rPr>
      </w:pPr>
    </w:p>
    <w:p w14:paraId="000000BD" w14:textId="09DCF96E" w:rsidR="008443B4" w:rsidRPr="00232B57" w:rsidRDefault="00000000"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 xml:space="preserve">Louis LEL, Moussaoui S, Van </w:t>
      </w:r>
      <w:proofErr w:type="spellStart"/>
      <w:r w:rsidRPr="00232B57">
        <w:rPr>
          <w:rFonts w:ascii="Times New Roman" w:eastAsia="Times New Roman" w:hAnsi="Times New Roman" w:cs="Times New Roman"/>
          <w:sz w:val="20"/>
          <w:szCs w:val="20"/>
        </w:rPr>
        <w:t>Langhenhove</w:t>
      </w:r>
      <w:proofErr w:type="spellEnd"/>
      <w:r w:rsidRPr="00232B57">
        <w:rPr>
          <w:rFonts w:ascii="Times New Roman" w:eastAsia="Times New Roman" w:hAnsi="Times New Roman" w:cs="Times New Roman"/>
          <w:sz w:val="20"/>
          <w:szCs w:val="20"/>
        </w:rPr>
        <w:t xml:space="preserve"> A, </w:t>
      </w:r>
      <w:proofErr w:type="spellStart"/>
      <w:r w:rsidRPr="00232B57">
        <w:rPr>
          <w:rFonts w:ascii="Times New Roman" w:eastAsia="Times New Roman" w:hAnsi="Times New Roman" w:cs="Times New Roman"/>
          <w:sz w:val="20"/>
          <w:szCs w:val="20"/>
        </w:rPr>
        <w:t>Ravoux</w:t>
      </w:r>
      <w:proofErr w:type="spellEnd"/>
      <w:r w:rsidRPr="00232B57">
        <w:rPr>
          <w:rFonts w:ascii="Times New Roman" w:eastAsia="Times New Roman" w:hAnsi="Times New Roman" w:cs="Times New Roman"/>
          <w:sz w:val="20"/>
          <w:szCs w:val="20"/>
        </w:rPr>
        <w:t xml:space="preserve"> S, Le Jan T, </w:t>
      </w:r>
      <w:proofErr w:type="spellStart"/>
      <w:r w:rsidRPr="00232B57">
        <w:rPr>
          <w:rFonts w:ascii="Times New Roman" w:eastAsia="Times New Roman" w:hAnsi="Times New Roman" w:cs="Times New Roman"/>
          <w:sz w:val="20"/>
          <w:szCs w:val="20"/>
        </w:rPr>
        <w:t>Roualdes</w:t>
      </w:r>
      <w:proofErr w:type="spellEnd"/>
      <w:r w:rsidRPr="00232B57">
        <w:rPr>
          <w:rFonts w:ascii="Times New Roman" w:eastAsia="Times New Roman" w:hAnsi="Times New Roman" w:cs="Times New Roman"/>
          <w:sz w:val="20"/>
          <w:szCs w:val="20"/>
        </w:rPr>
        <w:t xml:space="preserve"> V, et al. Cognitive tasks and combined statistical methods to evaluate, model, and predict mental workload. Front Psychol [Internet].</w:t>
      </w:r>
    </w:p>
    <w:p w14:paraId="30CB03FC" w14:textId="77777777" w:rsidR="00B75B5F" w:rsidRPr="00232B57" w:rsidRDefault="00B75B5F" w:rsidP="00B75B5F">
      <w:pPr>
        <w:pStyle w:val="ListParagraph"/>
        <w:tabs>
          <w:tab w:val="left" w:pos="260"/>
        </w:tabs>
        <w:spacing w:after="0" w:line="276" w:lineRule="auto"/>
        <w:ind w:left="1000"/>
        <w:jc w:val="both"/>
        <w:rPr>
          <w:rFonts w:ascii="Times New Roman" w:eastAsia="Times New Roman" w:hAnsi="Times New Roman" w:cs="Times New Roman"/>
          <w:sz w:val="20"/>
          <w:szCs w:val="20"/>
        </w:rPr>
      </w:pPr>
    </w:p>
    <w:p w14:paraId="000000BE" w14:textId="0ABFC494" w:rsidR="008443B4" w:rsidRPr="00232B57" w:rsidRDefault="00000000"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 xml:space="preserve">Mahdavi N, </w:t>
      </w:r>
      <w:proofErr w:type="spellStart"/>
      <w:r w:rsidRPr="00232B57">
        <w:rPr>
          <w:rFonts w:ascii="Times New Roman" w:eastAsia="Times New Roman" w:hAnsi="Times New Roman" w:cs="Times New Roman"/>
          <w:sz w:val="20"/>
          <w:szCs w:val="20"/>
        </w:rPr>
        <w:t>Tapak</w:t>
      </w:r>
      <w:proofErr w:type="spellEnd"/>
      <w:r w:rsidRPr="00232B57">
        <w:rPr>
          <w:rFonts w:ascii="Times New Roman" w:eastAsia="Times New Roman" w:hAnsi="Times New Roman" w:cs="Times New Roman"/>
          <w:sz w:val="20"/>
          <w:szCs w:val="20"/>
        </w:rPr>
        <w:t xml:space="preserve"> L, Darvishi E, </w:t>
      </w:r>
      <w:proofErr w:type="spellStart"/>
      <w:r w:rsidRPr="00232B57">
        <w:rPr>
          <w:rFonts w:ascii="Times New Roman" w:eastAsia="Times New Roman" w:hAnsi="Times New Roman" w:cs="Times New Roman"/>
          <w:sz w:val="20"/>
          <w:szCs w:val="20"/>
        </w:rPr>
        <w:t>Doosti</w:t>
      </w:r>
      <w:proofErr w:type="spellEnd"/>
      <w:r w:rsidRPr="00232B57">
        <w:rPr>
          <w:rFonts w:ascii="Times New Roman" w:eastAsia="Times New Roman" w:hAnsi="Times New Roman" w:cs="Times New Roman"/>
          <w:sz w:val="20"/>
          <w:szCs w:val="20"/>
        </w:rPr>
        <w:t xml:space="preserve">-Irani A, Shafiee Motlagh M. Unraveling the interplay between mental workload, occupational fatigue, physiological responses and cognitive performance in office workers. Sci Rep. 2024 Aug 1;14(1):17866. </w:t>
      </w:r>
    </w:p>
    <w:p w14:paraId="48AFA482" w14:textId="77777777" w:rsidR="00B75B5F" w:rsidRPr="00232B57" w:rsidRDefault="00B75B5F" w:rsidP="00B75B5F">
      <w:pPr>
        <w:tabs>
          <w:tab w:val="left" w:pos="260"/>
        </w:tabs>
        <w:spacing w:after="0" w:line="276" w:lineRule="auto"/>
        <w:jc w:val="both"/>
        <w:rPr>
          <w:rFonts w:ascii="Times New Roman" w:eastAsia="Times New Roman" w:hAnsi="Times New Roman" w:cs="Times New Roman"/>
          <w:sz w:val="20"/>
          <w:szCs w:val="20"/>
        </w:rPr>
      </w:pPr>
    </w:p>
    <w:p w14:paraId="000000BF" w14:textId="76732243" w:rsidR="008443B4" w:rsidRPr="00232B57" w:rsidRDefault="00000000"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 xml:space="preserve">Frontiers | Mental Workload in Neuropsychology: An Example With the NASA-TLX in Adults </w:t>
      </w:r>
      <w:proofErr w:type="gramStart"/>
      <w:r w:rsidRPr="00232B57">
        <w:rPr>
          <w:rFonts w:ascii="Times New Roman" w:eastAsia="Times New Roman" w:hAnsi="Times New Roman" w:cs="Times New Roman"/>
          <w:sz w:val="20"/>
          <w:szCs w:val="20"/>
        </w:rPr>
        <w:t>With</w:t>
      </w:r>
      <w:proofErr w:type="gramEnd"/>
      <w:r w:rsidRPr="00232B57">
        <w:rPr>
          <w:rFonts w:ascii="Times New Roman" w:eastAsia="Times New Roman" w:hAnsi="Times New Roman" w:cs="Times New Roman"/>
          <w:sz w:val="20"/>
          <w:szCs w:val="20"/>
        </w:rPr>
        <w:t xml:space="preserve"> HIV [Internet]. [cited 2025 Sept 2]. Available from: https://www.frontiersin.org/journals/neuroergonomics/articles/10.3389/fnrgo.2022.881653/full</w:t>
      </w:r>
    </w:p>
    <w:p w14:paraId="06A9D484" w14:textId="77777777" w:rsidR="00B75B5F" w:rsidRPr="00232B57" w:rsidRDefault="00B75B5F" w:rsidP="00B75B5F">
      <w:pPr>
        <w:pStyle w:val="ListParagraph"/>
        <w:tabs>
          <w:tab w:val="left" w:pos="260"/>
        </w:tabs>
        <w:spacing w:after="0" w:line="276" w:lineRule="auto"/>
        <w:ind w:left="1000"/>
        <w:jc w:val="both"/>
        <w:rPr>
          <w:rFonts w:ascii="Times New Roman" w:eastAsia="Times New Roman" w:hAnsi="Times New Roman" w:cs="Times New Roman"/>
          <w:sz w:val="20"/>
          <w:szCs w:val="20"/>
        </w:rPr>
      </w:pPr>
    </w:p>
    <w:p w14:paraId="000000C0" w14:textId="695105C1" w:rsidR="008443B4" w:rsidRPr="00232B57" w:rsidRDefault="00000000"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 xml:space="preserve">Gustafson DR, Mielke MM, Tien PC, Valcour V, Cohen M, Anastos K, et al. Anthropometric measures and cognition in middle-aged HIV-infected and uninfected women. The Women’s Interagency HIV Study. J </w:t>
      </w:r>
      <w:proofErr w:type="spellStart"/>
      <w:r w:rsidRPr="00232B57">
        <w:rPr>
          <w:rFonts w:ascii="Times New Roman" w:eastAsia="Times New Roman" w:hAnsi="Times New Roman" w:cs="Times New Roman"/>
          <w:sz w:val="20"/>
          <w:szCs w:val="20"/>
        </w:rPr>
        <w:t>Neurovirol</w:t>
      </w:r>
      <w:proofErr w:type="spellEnd"/>
      <w:r w:rsidRPr="00232B57">
        <w:rPr>
          <w:rFonts w:ascii="Times New Roman" w:eastAsia="Times New Roman" w:hAnsi="Times New Roman" w:cs="Times New Roman"/>
          <w:sz w:val="20"/>
          <w:szCs w:val="20"/>
        </w:rPr>
        <w:t xml:space="preserve">. 2013 Dec;19(6):574–85. </w:t>
      </w:r>
    </w:p>
    <w:p w14:paraId="6EC27923" w14:textId="77777777" w:rsidR="00B75B5F" w:rsidRPr="00232B57" w:rsidRDefault="00B75B5F" w:rsidP="00B75B5F">
      <w:pPr>
        <w:tabs>
          <w:tab w:val="left" w:pos="260"/>
        </w:tabs>
        <w:spacing w:after="0" w:line="276" w:lineRule="auto"/>
        <w:jc w:val="both"/>
        <w:rPr>
          <w:rFonts w:ascii="Times New Roman" w:eastAsia="Times New Roman" w:hAnsi="Times New Roman" w:cs="Times New Roman"/>
          <w:sz w:val="20"/>
          <w:szCs w:val="20"/>
        </w:rPr>
      </w:pPr>
    </w:p>
    <w:p w14:paraId="000000C1" w14:textId="4EEEA35D" w:rsidR="008443B4" w:rsidRPr="00232B57" w:rsidRDefault="00000000"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 xml:space="preserve">Gardener H, </w:t>
      </w:r>
      <w:proofErr w:type="spellStart"/>
      <w:r w:rsidRPr="00232B57">
        <w:rPr>
          <w:rFonts w:ascii="Times New Roman" w:eastAsia="Times New Roman" w:hAnsi="Times New Roman" w:cs="Times New Roman"/>
          <w:sz w:val="20"/>
          <w:szCs w:val="20"/>
        </w:rPr>
        <w:t>Caunca</w:t>
      </w:r>
      <w:proofErr w:type="spellEnd"/>
      <w:r w:rsidRPr="00232B57">
        <w:rPr>
          <w:rFonts w:ascii="Times New Roman" w:eastAsia="Times New Roman" w:hAnsi="Times New Roman" w:cs="Times New Roman"/>
          <w:sz w:val="20"/>
          <w:szCs w:val="20"/>
        </w:rPr>
        <w:t xml:space="preserve"> M, Dong C, Cheung YK, </w:t>
      </w:r>
      <w:proofErr w:type="spellStart"/>
      <w:r w:rsidRPr="00232B57">
        <w:rPr>
          <w:rFonts w:ascii="Times New Roman" w:eastAsia="Times New Roman" w:hAnsi="Times New Roman" w:cs="Times New Roman"/>
          <w:sz w:val="20"/>
          <w:szCs w:val="20"/>
        </w:rPr>
        <w:t>Rundek</w:t>
      </w:r>
      <w:proofErr w:type="spellEnd"/>
      <w:r w:rsidRPr="00232B57">
        <w:rPr>
          <w:rFonts w:ascii="Times New Roman" w:eastAsia="Times New Roman" w:hAnsi="Times New Roman" w:cs="Times New Roman"/>
          <w:sz w:val="20"/>
          <w:szCs w:val="20"/>
        </w:rPr>
        <w:t xml:space="preserve"> T, Elkind MSV, et al. Obesity Measures in Relation to Cognition in the Northern Manhattan Study. J </w:t>
      </w:r>
      <w:proofErr w:type="spellStart"/>
      <w:r w:rsidRPr="00232B57">
        <w:rPr>
          <w:rFonts w:ascii="Times New Roman" w:eastAsia="Times New Roman" w:hAnsi="Times New Roman" w:cs="Times New Roman"/>
          <w:sz w:val="20"/>
          <w:szCs w:val="20"/>
        </w:rPr>
        <w:t>Alzheimers</w:t>
      </w:r>
      <w:proofErr w:type="spellEnd"/>
      <w:r w:rsidRPr="00232B57">
        <w:rPr>
          <w:rFonts w:ascii="Times New Roman" w:eastAsia="Times New Roman" w:hAnsi="Times New Roman" w:cs="Times New Roman"/>
          <w:sz w:val="20"/>
          <w:szCs w:val="20"/>
        </w:rPr>
        <w:t xml:space="preserve"> Dis JAD. 2020;78(4):1653–60. </w:t>
      </w:r>
    </w:p>
    <w:p w14:paraId="000FEABC" w14:textId="77777777" w:rsidR="00B75B5F" w:rsidRPr="00232B57" w:rsidRDefault="00B75B5F" w:rsidP="00B75B5F">
      <w:pPr>
        <w:tabs>
          <w:tab w:val="left" w:pos="260"/>
        </w:tabs>
        <w:spacing w:after="0" w:line="276" w:lineRule="auto"/>
        <w:jc w:val="both"/>
        <w:rPr>
          <w:rFonts w:ascii="Times New Roman" w:eastAsia="Times New Roman" w:hAnsi="Times New Roman" w:cs="Times New Roman"/>
          <w:sz w:val="20"/>
          <w:szCs w:val="20"/>
        </w:rPr>
      </w:pPr>
    </w:p>
    <w:p w14:paraId="000000C2" w14:textId="29CAABEE" w:rsidR="008443B4" w:rsidRPr="00232B57" w:rsidRDefault="00000000"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proofErr w:type="spellStart"/>
      <w:r w:rsidRPr="00232B57">
        <w:rPr>
          <w:rFonts w:ascii="Times New Roman" w:eastAsia="Times New Roman" w:hAnsi="Times New Roman" w:cs="Times New Roman"/>
          <w:sz w:val="20"/>
          <w:szCs w:val="20"/>
        </w:rPr>
        <w:t>Kunutsor</w:t>
      </w:r>
      <w:proofErr w:type="spellEnd"/>
      <w:r w:rsidRPr="00232B57">
        <w:rPr>
          <w:rFonts w:ascii="Times New Roman" w:eastAsia="Times New Roman" w:hAnsi="Times New Roman" w:cs="Times New Roman"/>
          <w:sz w:val="20"/>
          <w:szCs w:val="20"/>
        </w:rPr>
        <w:t xml:space="preserve"> SK, </w:t>
      </w:r>
      <w:proofErr w:type="spellStart"/>
      <w:r w:rsidRPr="00232B57">
        <w:rPr>
          <w:rFonts w:ascii="Times New Roman" w:eastAsia="Times New Roman" w:hAnsi="Times New Roman" w:cs="Times New Roman"/>
          <w:sz w:val="20"/>
          <w:szCs w:val="20"/>
        </w:rPr>
        <w:t>Isiozor</w:t>
      </w:r>
      <w:proofErr w:type="spellEnd"/>
      <w:r w:rsidRPr="00232B57">
        <w:rPr>
          <w:rFonts w:ascii="Times New Roman" w:eastAsia="Times New Roman" w:hAnsi="Times New Roman" w:cs="Times New Roman"/>
          <w:sz w:val="20"/>
          <w:szCs w:val="20"/>
        </w:rPr>
        <w:t xml:space="preserve"> NM, Voutilainen A, Laukkanen JA. Handgrip strength and risk of cognitive outcomes: new prospective study and meta-analysis of 16 observational cohort studies. </w:t>
      </w:r>
      <w:proofErr w:type="spellStart"/>
      <w:r w:rsidRPr="00232B57">
        <w:rPr>
          <w:rFonts w:ascii="Times New Roman" w:eastAsia="Times New Roman" w:hAnsi="Times New Roman" w:cs="Times New Roman"/>
          <w:sz w:val="20"/>
          <w:szCs w:val="20"/>
        </w:rPr>
        <w:t>GeroScience</w:t>
      </w:r>
      <w:proofErr w:type="spellEnd"/>
      <w:r w:rsidRPr="00232B57">
        <w:rPr>
          <w:rFonts w:ascii="Times New Roman" w:eastAsia="Times New Roman" w:hAnsi="Times New Roman" w:cs="Times New Roman"/>
          <w:sz w:val="20"/>
          <w:szCs w:val="20"/>
        </w:rPr>
        <w:t xml:space="preserve">. 2022 Aug;44(4):2007–24. </w:t>
      </w:r>
    </w:p>
    <w:p w14:paraId="25A95696" w14:textId="77777777" w:rsidR="00B75B5F" w:rsidRPr="00232B57" w:rsidRDefault="00B75B5F" w:rsidP="00B75B5F">
      <w:pPr>
        <w:tabs>
          <w:tab w:val="left" w:pos="260"/>
        </w:tabs>
        <w:spacing w:after="0" w:line="276" w:lineRule="auto"/>
        <w:jc w:val="both"/>
        <w:rPr>
          <w:rFonts w:ascii="Times New Roman" w:eastAsia="Times New Roman" w:hAnsi="Times New Roman" w:cs="Times New Roman"/>
          <w:sz w:val="20"/>
          <w:szCs w:val="20"/>
        </w:rPr>
      </w:pPr>
    </w:p>
    <w:p w14:paraId="000000C3" w14:textId="6C9CA0D4" w:rsidR="008443B4" w:rsidRPr="00232B57" w:rsidRDefault="00000000"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lang w:val="es-419"/>
        </w:rPr>
        <w:t xml:space="preserve">Salzman T, Dupuy O, Fraser SA. </w:t>
      </w:r>
      <w:r w:rsidRPr="00232B57">
        <w:rPr>
          <w:rFonts w:ascii="Times New Roman" w:eastAsia="Times New Roman" w:hAnsi="Times New Roman" w:cs="Times New Roman"/>
          <w:sz w:val="20"/>
          <w:szCs w:val="20"/>
        </w:rPr>
        <w:t xml:space="preserve">Effects of Cardiorespiratory Fitness on Cerebral Oxygenation in Healthy Adults: A Systematic Review. Front Physiol. 2022 Mar </w:t>
      </w:r>
      <w:proofErr w:type="gramStart"/>
      <w:r w:rsidRPr="00232B57">
        <w:rPr>
          <w:rFonts w:ascii="Times New Roman" w:eastAsia="Times New Roman" w:hAnsi="Times New Roman" w:cs="Times New Roman"/>
          <w:sz w:val="20"/>
          <w:szCs w:val="20"/>
        </w:rPr>
        <w:t>4;13:838450</w:t>
      </w:r>
      <w:proofErr w:type="gramEnd"/>
      <w:r w:rsidRPr="00232B57">
        <w:rPr>
          <w:rFonts w:ascii="Times New Roman" w:eastAsia="Times New Roman" w:hAnsi="Times New Roman" w:cs="Times New Roman"/>
          <w:sz w:val="20"/>
          <w:szCs w:val="20"/>
        </w:rPr>
        <w:t xml:space="preserve">. </w:t>
      </w:r>
    </w:p>
    <w:p w14:paraId="76354600" w14:textId="77777777" w:rsidR="00B75B5F" w:rsidRPr="00232B57" w:rsidRDefault="00B75B5F" w:rsidP="00B75B5F">
      <w:pPr>
        <w:tabs>
          <w:tab w:val="left" w:pos="260"/>
        </w:tabs>
        <w:spacing w:after="0" w:line="276" w:lineRule="auto"/>
        <w:jc w:val="both"/>
        <w:rPr>
          <w:rFonts w:ascii="Times New Roman" w:eastAsia="Times New Roman" w:hAnsi="Times New Roman" w:cs="Times New Roman"/>
          <w:sz w:val="20"/>
          <w:szCs w:val="20"/>
        </w:rPr>
      </w:pPr>
    </w:p>
    <w:p w14:paraId="000000C4" w14:textId="724953FC" w:rsidR="008443B4" w:rsidRPr="00232B57" w:rsidRDefault="00000000"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 xml:space="preserve">Kohl HW, Craig CL, Lambert EV, Inoue S, </w:t>
      </w:r>
      <w:proofErr w:type="spellStart"/>
      <w:r w:rsidRPr="00232B57">
        <w:rPr>
          <w:rFonts w:ascii="Times New Roman" w:eastAsia="Times New Roman" w:hAnsi="Times New Roman" w:cs="Times New Roman"/>
          <w:sz w:val="20"/>
          <w:szCs w:val="20"/>
        </w:rPr>
        <w:t>Alkandari</w:t>
      </w:r>
      <w:proofErr w:type="spellEnd"/>
      <w:r w:rsidRPr="00232B57">
        <w:rPr>
          <w:rFonts w:ascii="Times New Roman" w:eastAsia="Times New Roman" w:hAnsi="Times New Roman" w:cs="Times New Roman"/>
          <w:sz w:val="20"/>
          <w:szCs w:val="20"/>
        </w:rPr>
        <w:t xml:space="preserve"> JR, </w:t>
      </w:r>
      <w:proofErr w:type="spellStart"/>
      <w:r w:rsidRPr="00232B57">
        <w:rPr>
          <w:rFonts w:ascii="Times New Roman" w:eastAsia="Times New Roman" w:hAnsi="Times New Roman" w:cs="Times New Roman"/>
          <w:sz w:val="20"/>
          <w:szCs w:val="20"/>
        </w:rPr>
        <w:t>Leetongin</w:t>
      </w:r>
      <w:proofErr w:type="spellEnd"/>
      <w:r w:rsidRPr="00232B57">
        <w:rPr>
          <w:rFonts w:ascii="Times New Roman" w:eastAsia="Times New Roman" w:hAnsi="Times New Roman" w:cs="Times New Roman"/>
          <w:sz w:val="20"/>
          <w:szCs w:val="20"/>
        </w:rPr>
        <w:t xml:space="preserve"> G, et al. The pandemic of physical inactivity: global action for public health. The Lancet. 2012 July 21;380(9838):294–305. </w:t>
      </w:r>
    </w:p>
    <w:p w14:paraId="3A187D18" w14:textId="77777777" w:rsidR="00B75B5F" w:rsidRPr="00232B57" w:rsidRDefault="00B75B5F" w:rsidP="00B75B5F">
      <w:pPr>
        <w:tabs>
          <w:tab w:val="left" w:pos="260"/>
        </w:tabs>
        <w:spacing w:after="0" w:line="276" w:lineRule="auto"/>
        <w:jc w:val="both"/>
        <w:rPr>
          <w:rFonts w:ascii="Times New Roman" w:eastAsia="Times New Roman" w:hAnsi="Times New Roman" w:cs="Times New Roman"/>
          <w:sz w:val="20"/>
          <w:szCs w:val="20"/>
        </w:rPr>
      </w:pPr>
    </w:p>
    <w:p w14:paraId="000000C6" w14:textId="59C42174" w:rsidR="008443B4" w:rsidRPr="00232B57" w:rsidRDefault="00000000"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 xml:space="preserve">Miao S, Wang X, Ma L, You C. Sedentary behavior from television watching elevates </w:t>
      </w:r>
      <w:proofErr w:type="spellStart"/>
      <w:r w:rsidRPr="00232B57">
        <w:rPr>
          <w:rFonts w:ascii="Times New Roman" w:eastAsia="Times New Roman" w:hAnsi="Times New Roman" w:cs="Times New Roman"/>
          <w:sz w:val="20"/>
          <w:szCs w:val="20"/>
        </w:rPr>
        <w:t>GlycA</w:t>
      </w:r>
      <w:proofErr w:type="spellEnd"/>
      <w:r w:rsidRPr="00232B57">
        <w:rPr>
          <w:rFonts w:ascii="Times New Roman" w:eastAsia="Times New Roman" w:hAnsi="Times New Roman" w:cs="Times New Roman"/>
          <w:sz w:val="20"/>
          <w:szCs w:val="20"/>
        </w:rPr>
        <w:t xml:space="preserve"> levels: A bidirectional Mendelian randomization study. PLOS ONE. 2024 Aug 1;19(8</w:t>
      </w:r>
      <w:proofErr w:type="gramStart"/>
      <w:r w:rsidRPr="00232B57">
        <w:rPr>
          <w:rFonts w:ascii="Times New Roman" w:eastAsia="Times New Roman" w:hAnsi="Times New Roman" w:cs="Times New Roman"/>
          <w:sz w:val="20"/>
          <w:szCs w:val="20"/>
        </w:rPr>
        <w:t>):e</w:t>
      </w:r>
      <w:proofErr w:type="gramEnd"/>
      <w:r w:rsidRPr="00232B57">
        <w:rPr>
          <w:rFonts w:ascii="Times New Roman" w:eastAsia="Times New Roman" w:hAnsi="Times New Roman" w:cs="Times New Roman"/>
          <w:sz w:val="20"/>
          <w:szCs w:val="20"/>
        </w:rPr>
        <w:t xml:space="preserve">0308301. </w:t>
      </w:r>
    </w:p>
    <w:p w14:paraId="3BFB0689" w14:textId="77777777" w:rsidR="00B75B5F" w:rsidRPr="00232B57" w:rsidRDefault="00B75B5F" w:rsidP="00B75B5F">
      <w:pPr>
        <w:pStyle w:val="ListParagraph"/>
        <w:tabs>
          <w:tab w:val="left" w:pos="260"/>
        </w:tabs>
        <w:spacing w:after="0" w:line="276" w:lineRule="auto"/>
        <w:ind w:left="1000"/>
        <w:jc w:val="both"/>
        <w:rPr>
          <w:rFonts w:ascii="Times New Roman" w:eastAsia="Times New Roman" w:hAnsi="Times New Roman" w:cs="Times New Roman"/>
          <w:sz w:val="20"/>
          <w:szCs w:val="20"/>
        </w:rPr>
      </w:pPr>
    </w:p>
    <w:p w14:paraId="000000C8" w14:textId="45360BF5" w:rsidR="008443B4" w:rsidRPr="00232B57" w:rsidRDefault="00000000"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 xml:space="preserve">Jezierska K, </w:t>
      </w:r>
      <w:proofErr w:type="spellStart"/>
      <w:r w:rsidRPr="00232B57">
        <w:rPr>
          <w:rFonts w:ascii="Times New Roman" w:eastAsia="Times New Roman" w:hAnsi="Times New Roman" w:cs="Times New Roman"/>
          <w:sz w:val="20"/>
          <w:szCs w:val="20"/>
        </w:rPr>
        <w:t>Turoń-Skrzypińska</w:t>
      </w:r>
      <w:proofErr w:type="spellEnd"/>
      <w:r w:rsidRPr="00232B57">
        <w:rPr>
          <w:rFonts w:ascii="Times New Roman" w:eastAsia="Times New Roman" w:hAnsi="Times New Roman" w:cs="Times New Roman"/>
          <w:sz w:val="20"/>
          <w:szCs w:val="20"/>
        </w:rPr>
        <w:t xml:space="preserve"> A, Rotter I, </w:t>
      </w:r>
      <w:proofErr w:type="spellStart"/>
      <w:r w:rsidRPr="00232B57">
        <w:rPr>
          <w:rFonts w:ascii="Times New Roman" w:eastAsia="Times New Roman" w:hAnsi="Times New Roman" w:cs="Times New Roman"/>
          <w:sz w:val="20"/>
          <w:szCs w:val="20"/>
        </w:rPr>
        <w:t>Syroka</w:t>
      </w:r>
      <w:proofErr w:type="spellEnd"/>
      <w:r w:rsidRPr="00232B57">
        <w:rPr>
          <w:rFonts w:ascii="Times New Roman" w:eastAsia="Times New Roman" w:hAnsi="Times New Roman" w:cs="Times New Roman"/>
          <w:sz w:val="20"/>
          <w:szCs w:val="20"/>
        </w:rPr>
        <w:t xml:space="preserve"> A, </w:t>
      </w:r>
      <w:proofErr w:type="spellStart"/>
      <w:r w:rsidRPr="00232B57">
        <w:rPr>
          <w:rFonts w:ascii="Times New Roman" w:eastAsia="Times New Roman" w:hAnsi="Times New Roman" w:cs="Times New Roman"/>
          <w:sz w:val="20"/>
          <w:szCs w:val="20"/>
        </w:rPr>
        <w:t>Łukowiak</w:t>
      </w:r>
      <w:proofErr w:type="spellEnd"/>
      <w:r w:rsidRPr="00232B57">
        <w:rPr>
          <w:rFonts w:ascii="Times New Roman" w:eastAsia="Times New Roman" w:hAnsi="Times New Roman" w:cs="Times New Roman"/>
          <w:sz w:val="20"/>
          <w:szCs w:val="20"/>
        </w:rPr>
        <w:t xml:space="preserve"> M, </w:t>
      </w:r>
      <w:proofErr w:type="spellStart"/>
      <w:r w:rsidRPr="00232B57">
        <w:rPr>
          <w:rFonts w:ascii="Times New Roman" w:eastAsia="Times New Roman" w:hAnsi="Times New Roman" w:cs="Times New Roman"/>
          <w:sz w:val="20"/>
          <w:szCs w:val="20"/>
        </w:rPr>
        <w:t>Rawojć</w:t>
      </w:r>
      <w:proofErr w:type="spellEnd"/>
      <w:r w:rsidRPr="00232B57">
        <w:rPr>
          <w:rFonts w:ascii="Times New Roman" w:eastAsia="Times New Roman" w:hAnsi="Times New Roman" w:cs="Times New Roman"/>
          <w:sz w:val="20"/>
          <w:szCs w:val="20"/>
        </w:rPr>
        <w:t xml:space="preserve"> K, et al. Latency and Amplitude of Cortical Activation in Interactive vs. Passive Tasks: An </w:t>
      </w:r>
      <w:proofErr w:type="spellStart"/>
      <w:r w:rsidRPr="00232B57">
        <w:rPr>
          <w:rFonts w:ascii="Times New Roman" w:eastAsia="Times New Roman" w:hAnsi="Times New Roman" w:cs="Times New Roman"/>
          <w:sz w:val="20"/>
          <w:szCs w:val="20"/>
        </w:rPr>
        <w:t>fNIRS</w:t>
      </w:r>
      <w:proofErr w:type="spellEnd"/>
      <w:r w:rsidRPr="00232B57">
        <w:rPr>
          <w:rFonts w:ascii="Times New Roman" w:eastAsia="Times New Roman" w:hAnsi="Times New Roman" w:cs="Times New Roman"/>
          <w:sz w:val="20"/>
          <w:szCs w:val="20"/>
        </w:rPr>
        <w:t xml:space="preserve"> Study Using the </w:t>
      </w:r>
      <w:proofErr w:type="spellStart"/>
      <w:r w:rsidRPr="00232B57">
        <w:rPr>
          <w:rFonts w:ascii="Times New Roman" w:eastAsia="Times New Roman" w:hAnsi="Times New Roman" w:cs="Times New Roman"/>
          <w:sz w:val="20"/>
          <w:szCs w:val="20"/>
        </w:rPr>
        <w:t>NefroBall</w:t>
      </w:r>
      <w:proofErr w:type="spellEnd"/>
      <w:r w:rsidRPr="00232B57">
        <w:rPr>
          <w:rFonts w:ascii="Times New Roman" w:eastAsia="Times New Roman" w:hAnsi="Times New Roman" w:cs="Times New Roman"/>
          <w:sz w:val="20"/>
          <w:szCs w:val="20"/>
        </w:rPr>
        <w:t xml:space="preserve"> System. Sensors. 2025 Jan;25(13):4135. </w:t>
      </w:r>
    </w:p>
    <w:p w14:paraId="000000C9" w14:textId="7366E63D" w:rsidR="008443B4" w:rsidRPr="00232B57" w:rsidRDefault="00000000"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 xml:space="preserve">Tost A, Romero S, Alonso JF, Bachiller A, Serna LY, Medina-Rivera I, et al. EEG connectivity patterns in response to gaming and learning-based cognitive stimulations in Rett syndrome. Res Dev </w:t>
      </w:r>
      <w:proofErr w:type="spellStart"/>
      <w:r w:rsidRPr="00232B57">
        <w:rPr>
          <w:rFonts w:ascii="Times New Roman" w:eastAsia="Times New Roman" w:hAnsi="Times New Roman" w:cs="Times New Roman"/>
          <w:sz w:val="20"/>
          <w:szCs w:val="20"/>
        </w:rPr>
        <w:t>Disabil</w:t>
      </w:r>
      <w:proofErr w:type="spellEnd"/>
      <w:r w:rsidRPr="00232B57">
        <w:rPr>
          <w:rFonts w:ascii="Times New Roman" w:eastAsia="Times New Roman" w:hAnsi="Times New Roman" w:cs="Times New Roman"/>
          <w:sz w:val="20"/>
          <w:szCs w:val="20"/>
        </w:rPr>
        <w:t xml:space="preserve">. 2024 July </w:t>
      </w:r>
      <w:proofErr w:type="gramStart"/>
      <w:r w:rsidRPr="00232B57">
        <w:rPr>
          <w:rFonts w:ascii="Times New Roman" w:eastAsia="Times New Roman" w:hAnsi="Times New Roman" w:cs="Times New Roman"/>
          <w:sz w:val="20"/>
          <w:szCs w:val="20"/>
        </w:rPr>
        <w:t>1;150:104751</w:t>
      </w:r>
      <w:proofErr w:type="gramEnd"/>
      <w:r w:rsidRPr="00232B57">
        <w:rPr>
          <w:rFonts w:ascii="Times New Roman" w:eastAsia="Times New Roman" w:hAnsi="Times New Roman" w:cs="Times New Roman"/>
          <w:sz w:val="20"/>
          <w:szCs w:val="20"/>
        </w:rPr>
        <w:t xml:space="preserve">. </w:t>
      </w:r>
    </w:p>
    <w:p w14:paraId="7E1DE9E3" w14:textId="77777777" w:rsidR="00B75B5F" w:rsidRPr="00232B57" w:rsidRDefault="00B75B5F" w:rsidP="00B75B5F">
      <w:pPr>
        <w:tabs>
          <w:tab w:val="left" w:pos="260"/>
        </w:tabs>
        <w:spacing w:after="0" w:line="276" w:lineRule="auto"/>
        <w:ind w:left="360"/>
        <w:jc w:val="both"/>
        <w:rPr>
          <w:rFonts w:ascii="Times New Roman" w:eastAsia="Times New Roman" w:hAnsi="Times New Roman" w:cs="Times New Roman"/>
          <w:sz w:val="20"/>
          <w:szCs w:val="20"/>
        </w:rPr>
      </w:pPr>
    </w:p>
    <w:p w14:paraId="50985E20" w14:textId="2D553E9F" w:rsidR="00B75B5F" w:rsidRPr="00232B57" w:rsidRDefault="00000000"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 xml:space="preserve">The Potential Role of </w:t>
      </w:r>
      <w:proofErr w:type="spellStart"/>
      <w:r w:rsidRPr="00232B57">
        <w:rPr>
          <w:rFonts w:ascii="Times New Roman" w:eastAsia="Times New Roman" w:hAnsi="Times New Roman" w:cs="Times New Roman"/>
          <w:sz w:val="20"/>
          <w:szCs w:val="20"/>
        </w:rPr>
        <w:t>fNIRS</w:t>
      </w:r>
      <w:proofErr w:type="spellEnd"/>
      <w:r w:rsidRPr="00232B57">
        <w:rPr>
          <w:rFonts w:ascii="Times New Roman" w:eastAsia="Times New Roman" w:hAnsi="Times New Roman" w:cs="Times New Roman"/>
          <w:sz w:val="20"/>
          <w:szCs w:val="20"/>
        </w:rPr>
        <w:t xml:space="preserve"> in Evaluating Levels of Consciousness. </w:t>
      </w:r>
      <w:proofErr w:type="spellStart"/>
      <w:r w:rsidRPr="00232B57">
        <w:rPr>
          <w:rFonts w:ascii="Times New Roman" w:eastAsia="Times New Roman" w:hAnsi="Times New Roman" w:cs="Times New Roman"/>
          <w:sz w:val="20"/>
          <w:szCs w:val="20"/>
        </w:rPr>
        <w:t>Abdalmalak</w:t>
      </w:r>
      <w:proofErr w:type="spellEnd"/>
      <w:r w:rsidRPr="00232B57">
        <w:rPr>
          <w:rFonts w:ascii="Times New Roman" w:eastAsia="Times New Roman" w:hAnsi="Times New Roman" w:cs="Times New Roman"/>
          <w:sz w:val="20"/>
          <w:szCs w:val="20"/>
        </w:rPr>
        <w:t xml:space="preserve"> et al., 2021 - </w:t>
      </w:r>
      <w:proofErr w:type="spellStart"/>
      <w:r w:rsidRPr="00232B57">
        <w:rPr>
          <w:rFonts w:ascii="Times New Roman" w:eastAsia="Times New Roman" w:hAnsi="Times New Roman" w:cs="Times New Roman"/>
          <w:sz w:val="20"/>
          <w:szCs w:val="20"/>
        </w:rPr>
        <w:t>Buscar</w:t>
      </w:r>
      <w:proofErr w:type="spellEnd"/>
      <w:r w:rsidRPr="00232B57">
        <w:rPr>
          <w:rFonts w:ascii="Times New Roman" w:eastAsia="Times New Roman" w:hAnsi="Times New Roman" w:cs="Times New Roman"/>
          <w:sz w:val="20"/>
          <w:szCs w:val="20"/>
        </w:rPr>
        <w:t xml:space="preserve"> con Google [Internet]. [cited 2025 Sept 2]. Available from: https://www.frontiersin.org/journals/human-neuroscience/articles/10.3389/fnhum.2021.703405/full</w:t>
      </w:r>
    </w:p>
    <w:p w14:paraId="4817E64C" w14:textId="77777777" w:rsidR="00B75B5F" w:rsidRPr="00232B57" w:rsidRDefault="00B75B5F" w:rsidP="00B75B5F">
      <w:pPr>
        <w:tabs>
          <w:tab w:val="left" w:pos="260"/>
        </w:tabs>
        <w:spacing w:after="0" w:line="276" w:lineRule="auto"/>
        <w:jc w:val="both"/>
        <w:rPr>
          <w:rFonts w:ascii="Times New Roman" w:eastAsia="Times New Roman" w:hAnsi="Times New Roman" w:cs="Times New Roman"/>
          <w:sz w:val="20"/>
          <w:szCs w:val="20"/>
        </w:rPr>
      </w:pPr>
    </w:p>
    <w:p w14:paraId="000000CC" w14:textId="32D431DB" w:rsidR="008443B4" w:rsidRPr="00232B57" w:rsidRDefault="00000000"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proofErr w:type="spellStart"/>
      <w:r w:rsidRPr="00232B57">
        <w:rPr>
          <w:rFonts w:ascii="Times New Roman" w:eastAsia="Times New Roman" w:hAnsi="Times New Roman" w:cs="Times New Roman"/>
          <w:sz w:val="20"/>
          <w:szCs w:val="20"/>
        </w:rPr>
        <w:t>Arutyunova</w:t>
      </w:r>
      <w:proofErr w:type="spellEnd"/>
      <w:r w:rsidRPr="00232B57">
        <w:rPr>
          <w:rFonts w:ascii="Times New Roman" w:eastAsia="Times New Roman" w:hAnsi="Times New Roman" w:cs="Times New Roman"/>
          <w:sz w:val="20"/>
          <w:szCs w:val="20"/>
        </w:rPr>
        <w:t xml:space="preserve"> KR, </w:t>
      </w:r>
      <w:proofErr w:type="spellStart"/>
      <w:r w:rsidRPr="00232B57">
        <w:rPr>
          <w:rFonts w:ascii="Times New Roman" w:eastAsia="Times New Roman" w:hAnsi="Times New Roman" w:cs="Times New Roman"/>
          <w:sz w:val="20"/>
          <w:szCs w:val="20"/>
        </w:rPr>
        <w:t>Bakhchina</w:t>
      </w:r>
      <w:proofErr w:type="spellEnd"/>
      <w:r w:rsidRPr="00232B57">
        <w:rPr>
          <w:rFonts w:ascii="Times New Roman" w:eastAsia="Times New Roman" w:hAnsi="Times New Roman" w:cs="Times New Roman"/>
          <w:sz w:val="20"/>
          <w:szCs w:val="20"/>
        </w:rPr>
        <w:t xml:space="preserve"> AV, Konovalov DI, Margaryan M, Filimonov AV, </w:t>
      </w:r>
      <w:proofErr w:type="spellStart"/>
      <w:r w:rsidRPr="00232B57">
        <w:rPr>
          <w:rFonts w:ascii="Times New Roman" w:eastAsia="Times New Roman" w:hAnsi="Times New Roman" w:cs="Times New Roman"/>
          <w:sz w:val="20"/>
          <w:szCs w:val="20"/>
        </w:rPr>
        <w:t>Shishalov</w:t>
      </w:r>
      <w:proofErr w:type="spellEnd"/>
      <w:r w:rsidRPr="00232B57">
        <w:rPr>
          <w:rFonts w:ascii="Times New Roman" w:eastAsia="Times New Roman" w:hAnsi="Times New Roman" w:cs="Times New Roman"/>
          <w:sz w:val="20"/>
          <w:szCs w:val="20"/>
        </w:rPr>
        <w:t xml:space="preserve"> IS. Heart rate dynamics for cognitive load estimation in a driving simulation task. Sci Rep. 2024 Dec 30;14(1):31656.</w:t>
      </w:r>
    </w:p>
    <w:p w14:paraId="751F33CD" w14:textId="77777777" w:rsidR="00B75B5F" w:rsidRPr="00232B57" w:rsidRDefault="00B75B5F" w:rsidP="00B75B5F">
      <w:pPr>
        <w:tabs>
          <w:tab w:val="left" w:pos="260"/>
        </w:tabs>
        <w:spacing w:after="0" w:line="276" w:lineRule="auto"/>
        <w:jc w:val="both"/>
        <w:rPr>
          <w:rFonts w:ascii="Times New Roman" w:eastAsia="Times New Roman" w:hAnsi="Times New Roman" w:cs="Times New Roman"/>
          <w:sz w:val="20"/>
          <w:szCs w:val="20"/>
        </w:rPr>
      </w:pPr>
    </w:p>
    <w:p w14:paraId="000000CD" w14:textId="276B9962" w:rsidR="008443B4" w:rsidRPr="00232B57" w:rsidRDefault="00000000"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Frontiers | Mental Workload Alters Heart Rate Variability, Lowering Non-linear Dynamics [Internet]. [cited 2025 Sept 2]. Available from: https://www.frontiersin.org/journals/physiology/articles/10.3389/fphys.2019.00565/full</w:t>
      </w:r>
    </w:p>
    <w:p w14:paraId="01F7FEF2" w14:textId="77777777" w:rsidR="00B75B5F" w:rsidRPr="00232B57" w:rsidRDefault="00B75B5F" w:rsidP="00B75B5F">
      <w:pPr>
        <w:pStyle w:val="ListParagraph"/>
        <w:tabs>
          <w:tab w:val="left" w:pos="260"/>
        </w:tabs>
        <w:spacing w:after="0" w:line="276" w:lineRule="auto"/>
        <w:ind w:left="1000"/>
        <w:jc w:val="both"/>
        <w:rPr>
          <w:rFonts w:ascii="Times New Roman" w:eastAsia="Times New Roman" w:hAnsi="Times New Roman" w:cs="Times New Roman"/>
          <w:sz w:val="20"/>
          <w:szCs w:val="20"/>
        </w:rPr>
      </w:pPr>
    </w:p>
    <w:p w14:paraId="000000CE" w14:textId="27286572" w:rsidR="008443B4" w:rsidRPr="00232B57" w:rsidRDefault="00000000"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 xml:space="preserve">Mankowska ND, Marcinkowska AB, Waskow M, Sharma RI, Kot J, </w:t>
      </w:r>
      <w:proofErr w:type="spellStart"/>
      <w:r w:rsidRPr="00232B57">
        <w:rPr>
          <w:rFonts w:ascii="Times New Roman" w:eastAsia="Times New Roman" w:hAnsi="Times New Roman" w:cs="Times New Roman"/>
          <w:sz w:val="20"/>
          <w:szCs w:val="20"/>
        </w:rPr>
        <w:t>Winklewski</w:t>
      </w:r>
      <w:proofErr w:type="spellEnd"/>
      <w:r w:rsidRPr="00232B57">
        <w:rPr>
          <w:rFonts w:ascii="Times New Roman" w:eastAsia="Times New Roman" w:hAnsi="Times New Roman" w:cs="Times New Roman"/>
          <w:sz w:val="20"/>
          <w:szCs w:val="20"/>
        </w:rPr>
        <w:t xml:space="preserve"> PJ. Critical Flicker Fusion Frequency: A Narrative Review. Med Kaunas Lith. 2021 Oct 13;57(10):1096. </w:t>
      </w:r>
    </w:p>
    <w:p w14:paraId="27B87367" w14:textId="77777777" w:rsidR="00B75B5F" w:rsidRPr="00232B57" w:rsidRDefault="00B75B5F" w:rsidP="00B75B5F">
      <w:pPr>
        <w:tabs>
          <w:tab w:val="left" w:pos="260"/>
        </w:tabs>
        <w:spacing w:after="0" w:line="276" w:lineRule="auto"/>
        <w:jc w:val="both"/>
        <w:rPr>
          <w:rFonts w:ascii="Times New Roman" w:eastAsia="Times New Roman" w:hAnsi="Times New Roman" w:cs="Times New Roman"/>
          <w:sz w:val="20"/>
          <w:szCs w:val="20"/>
        </w:rPr>
      </w:pPr>
    </w:p>
    <w:p w14:paraId="000000CF" w14:textId="02580981" w:rsidR="008443B4" w:rsidRPr="00232B57" w:rsidRDefault="00000000"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r w:rsidRPr="00232B57">
        <w:rPr>
          <w:rFonts w:ascii="Times New Roman" w:eastAsia="Times New Roman" w:hAnsi="Times New Roman" w:cs="Times New Roman"/>
          <w:sz w:val="20"/>
          <w:szCs w:val="20"/>
        </w:rPr>
        <w:t xml:space="preserve">Workload Assessment of Operators: Correlation Between NASA-TLX and Pupillary Responses. Yun Wu, 2024 - </w:t>
      </w:r>
      <w:proofErr w:type="spellStart"/>
      <w:r w:rsidRPr="00232B57">
        <w:rPr>
          <w:rFonts w:ascii="Times New Roman" w:eastAsia="Times New Roman" w:hAnsi="Times New Roman" w:cs="Times New Roman"/>
          <w:sz w:val="20"/>
          <w:szCs w:val="20"/>
        </w:rPr>
        <w:t>Buscar</w:t>
      </w:r>
      <w:proofErr w:type="spellEnd"/>
      <w:r w:rsidRPr="00232B57">
        <w:rPr>
          <w:rFonts w:ascii="Times New Roman" w:eastAsia="Times New Roman" w:hAnsi="Times New Roman" w:cs="Times New Roman"/>
          <w:sz w:val="20"/>
          <w:szCs w:val="20"/>
        </w:rPr>
        <w:t xml:space="preserve"> con Google [Internet]. [cited 2025 Sept 2]. Available from: https://www.mdpi.com/2076-3417/14/24/11975</w:t>
      </w:r>
    </w:p>
    <w:p w14:paraId="4A814271" w14:textId="77777777" w:rsidR="00B75B5F" w:rsidRPr="00232B57" w:rsidRDefault="00B75B5F" w:rsidP="00B75B5F">
      <w:pPr>
        <w:pStyle w:val="ListParagraph"/>
        <w:tabs>
          <w:tab w:val="left" w:pos="260"/>
        </w:tabs>
        <w:spacing w:after="0" w:line="276" w:lineRule="auto"/>
        <w:ind w:left="1000"/>
        <w:jc w:val="both"/>
        <w:rPr>
          <w:rFonts w:ascii="Times New Roman" w:eastAsia="Times New Roman" w:hAnsi="Times New Roman" w:cs="Times New Roman"/>
          <w:sz w:val="20"/>
          <w:szCs w:val="20"/>
        </w:rPr>
      </w:pPr>
    </w:p>
    <w:p w14:paraId="000000D0" w14:textId="7A9905EC" w:rsidR="008443B4" w:rsidRPr="00232B57" w:rsidRDefault="00000000" w:rsidP="00B75B5F">
      <w:pPr>
        <w:pStyle w:val="ListParagraph"/>
        <w:numPr>
          <w:ilvl w:val="0"/>
          <w:numId w:val="2"/>
        </w:numPr>
        <w:tabs>
          <w:tab w:val="left" w:pos="260"/>
        </w:tabs>
        <w:spacing w:after="0" w:line="276" w:lineRule="auto"/>
        <w:jc w:val="both"/>
        <w:rPr>
          <w:rFonts w:ascii="Times New Roman" w:eastAsia="Times New Roman" w:hAnsi="Times New Roman" w:cs="Times New Roman"/>
          <w:sz w:val="20"/>
          <w:szCs w:val="20"/>
        </w:rPr>
      </w:pPr>
      <w:proofErr w:type="spellStart"/>
      <w:r w:rsidRPr="00232B57">
        <w:rPr>
          <w:rFonts w:ascii="Times New Roman" w:eastAsia="Times New Roman" w:hAnsi="Times New Roman" w:cs="Times New Roman"/>
          <w:sz w:val="20"/>
          <w:szCs w:val="20"/>
        </w:rPr>
        <w:t>Arutyunova</w:t>
      </w:r>
      <w:proofErr w:type="spellEnd"/>
      <w:r w:rsidRPr="00232B57">
        <w:rPr>
          <w:rFonts w:ascii="Times New Roman" w:eastAsia="Times New Roman" w:hAnsi="Times New Roman" w:cs="Times New Roman"/>
          <w:sz w:val="20"/>
          <w:szCs w:val="20"/>
        </w:rPr>
        <w:t xml:space="preserve"> KR, </w:t>
      </w:r>
      <w:proofErr w:type="spellStart"/>
      <w:r w:rsidRPr="00232B57">
        <w:rPr>
          <w:rFonts w:ascii="Times New Roman" w:eastAsia="Times New Roman" w:hAnsi="Times New Roman" w:cs="Times New Roman"/>
          <w:sz w:val="20"/>
          <w:szCs w:val="20"/>
        </w:rPr>
        <w:t>Bakhchina</w:t>
      </w:r>
      <w:proofErr w:type="spellEnd"/>
      <w:r w:rsidRPr="00232B57">
        <w:rPr>
          <w:rFonts w:ascii="Times New Roman" w:eastAsia="Times New Roman" w:hAnsi="Times New Roman" w:cs="Times New Roman"/>
          <w:sz w:val="20"/>
          <w:szCs w:val="20"/>
        </w:rPr>
        <w:t xml:space="preserve"> AV, Konovalov DI, Margaryan M, Filimonov AV, </w:t>
      </w:r>
      <w:proofErr w:type="spellStart"/>
      <w:r w:rsidRPr="00232B57">
        <w:rPr>
          <w:rFonts w:ascii="Times New Roman" w:eastAsia="Times New Roman" w:hAnsi="Times New Roman" w:cs="Times New Roman"/>
          <w:sz w:val="20"/>
          <w:szCs w:val="20"/>
        </w:rPr>
        <w:t>Shishalov</w:t>
      </w:r>
      <w:proofErr w:type="spellEnd"/>
      <w:r w:rsidRPr="00232B57">
        <w:rPr>
          <w:rFonts w:ascii="Times New Roman" w:eastAsia="Times New Roman" w:hAnsi="Times New Roman" w:cs="Times New Roman"/>
          <w:sz w:val="20"/>
          <w:szCs w:val="20"/>
        </w:rPr>
        <w:t xml:space="preserve"> IS. Heart rate dynamics for cognitive load estimation in a driving simulation task. Sci Rep. 2024 Dec 30;14(1):31656.</w:t>
      </w:r>
    </w:p>
    <w:p w14:paraId="000000D1" w14:textId="77777777" w:rsidR="008443B4" w:rsidRPr="00232B57" w:rsidRDefault="008443B4" w:rsidP="000F14DD">
      <w:pPr>
        <w:pBdr>
          <w:top w:val="nil"/>
          <w:left w:val="nil"/>
          <w:bottom w:val="nil"/>
          <w:right w:val="nil"/>
          <w:between w:val="nil"/>
        </w:pBdr>
        <w:tabs>
          <w:tab w:val="left" w:pos="260"/>
        </w:tabs>
        <w:spacing w:after="240" w:line="240" w:lineRule="auto"/>
        <w:ind w:left="264" w:hanging="264"/>
        <w:jc w:val="both"/>
        <w:rPr>
          <w:rFonts w:ascii="Times New Roman" w:eastAsia="Times New Roman" w:hAnsi="Times New Roman" w:cs="Times New Roman"/>
          <w:sz w:val="20"/>
          <w:szCs w:val="20"/>
        </w:rPr>
      </w:pPr>
    </w:p>
    <w:p w14:paraId="000000D2" w14:textId="77777777" w:rsidR="008443B4" w:rsidRPr="00232B57" w:rsidRDefault="008443B4" w:rsidP="000F14DD">
      <w:pPr>
        <w:pBdr>
          <w:top w:val="nil"/>
          <w:left w:val="nil"/>
          <w:bottom w:val="nil"/>
          <w:right w:val="nil"/>
          <w:between w:val="nil"/>
        </w:pBdr>
        <w:tabs>
          <w:tab w:val="left" w:pos="260"/>
        </w:tabs>
        <w:spacing w:after="240" w:line="240" w:lineRule="auto"/>
        <w:ind w:left="264" w:hanging="264"/>
        <w:jc w:val="both"/>
        <w:rPr>
          <w:rFonts w:ascii="Times New Roman" w:eastAsia="Times New Roman" w:hAnsi="Times New Roman" w:cs="Times New Roman"/>
          <w:color w:val="000000"/>
          <w:sz w:val="20"/>
          <w:szCs w:val="20"/>
        </w:rPr>
      </w:pPr>
    </w:p>
    <w:sectPr w:rsidR="008443B4" w:rsidRPr="00232B57">
      <w:headerReference w:type="default" r:id="rId17"/>
      <w:pgSz w:w="12240" w:h="15840"/>
      <w:pgMar w:top="1440" w:right="1440" w:bottom="1440" w:left="1440" w:header="720" w:footer="720" w:gutter="0"/>
      <w:lnNumType w:countBy="1" w:restart="continuous"/>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umberto Peña Jorquera" w:date="2025-09-12T19:32:00Z" w:initials="">
    <w:p w14:paraId="000000D4" w14:textId="77777777" w:rsidR="008443B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Quizás suene mejor "Participants" ?</w:t>
      </w:r>
    </w:p>
  </w:comment>
  <w:comment w:id="1" w:author="Humberto Peña Jorquera" w:date="2025-09-12T19:51:00Z" w:initials="">
    <w:p w14:paraId="000000D5" w14:textId="77777777" w:rsidR="008443B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Añadir referencia</w:t>
      </w:r>
    </w:p>
  </w:comment>
  <w:comment w:id="2" w:author="Humberto Peña Jorquera" w:date="2025-09-13T18:08:00Z" w:initials="">
    <w:p w14:paraId="000000D6" w14:textId="77777777" w:rsidR="008443B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si vamos a utilizar ratio theta/alpha y theta beta (creo que eran), es necesario incluirlas tb</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D4" w15:done="0"/>
  <w15:commentEx w15:paraId="000000D5" w15:done="1"/>
  <w15:commentEx w15:paraId="000000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0000D6">
    <w16cex:extLst>
      <w16:ext w16:uri="{CE6994B0-6A32-4C9F-8C6B-6E91EDA988CE}">
        <cr:reactions xmlns:cr="http://schemas.microsoft.com/office/comments/2020/reactions">
          <cr:reaction reactionType="1">
            <cr:reactionInfo dateUtc="2025-09-23T22:09:12Z">
              <cr:user userId="19c5bf4c3e00174c" userProvider="Windows Live" userName="Gastón Pavez"/>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D4" w16cid:durableId="000000D4"/>
  <w16cid:commentId w16cid:paraId="000000D5" w16cid:durableId="000000D5"/>
  <w16cid:commentId w16cid:paraId="000000D6" w16cid:durableId="000000D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CBA4F" w14:textId="77777777" w:rsidR="00180312" w:rsidRDefault="00180312">
      <w:pPr>
        <w:spacing w:after="0" w:line="240" w:lineRule="auto"/>
      </w:pPr>
      <w:r>
        <w:separator/>
      </w:r>
    </w:p>
  </w:endnote>
  <w:endnote w:type="continuationSeparator" w:id="0">
    <w:p w14:paraId="6A23DF6C" w14:textId="77777777" w:rsidR="00180312" w:rsidRDefault="001803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ADF76CA-EBA4-A54B-85A8-0038E46C4CF2}"/>
    <w:embedBold r:id="rId2" w:fontKey="{882E486A-D663-7348-BA9B-CC7910C5BCD9}"/>
    <w:embedItalic r:id="rId3" w:fontKey="{1F6D02F2-17BA-7C4D-B53E-938A11F7D28D}"/>
    <w:embedBoldItalic r:id="rId4" w:fontKey="{2E046AB1-BF8E-0043-A143-BA5E21905EEF}"/>
  </w:font>
  <w:font w:name="Aptos">
    <w:panose1 w:val="020B0004020202020204"/>
    <w:charset w:val="00"/>
    <w:family w:val="swiss"/>
    <w:pitch w:val="variable"/>
    <w:sig w:usb0="20000287" w:usb1="00000003" w:usb2="00000000" w:usb3="00000000" w:csb0="0000019F" w:csb1="00000000"/>
    <w:embedRegular r:id="rId5" w:fontKey="{8B9DA48C-C5CF-A745-8947-FB004A0C48CC}"/>
    <w:embedBold r:id="rId6" w:fontKey="{60A66752-4D34-0A49-B4FB-7895CDCCCE2F}"/>
    <w:embedItalic r:id="rId7" w:fontKey="{2752578B-4B53-3942-9F3E-7FD866266156}"/>
  </w:font>
  <w:font w:name="Play">
    <w:altName w:val="Calibri"/>
    <w:panose1 w:val="020B0604020202020204"/>
    <w:charset w:val="00"/>
    <w:family w:val="auto"/>
    <w:pitch w:val="default"/>
    <w:embedRegular r:id="rId8" w:fontKey="{B01FB18E-4613-A546-AD00-40C758666583}"/>
  </w:font>
  <w:font w:name="Aptos Display">
    <w:panose1 w:val="020B0004020202020204"/>
    <w:charset w:val="00"/>
    <w:family w:val="swiss"/>
    <w:pitch w:val="variable"/>
    <w:sig w:usb0="20000287" w:usb1="00000003" w:usb2="00000000" w:usb3="00000000" w:csb0="0000019F" w:csb1="00000000"/>
    <w:embedRegular r:id="rId9" w:fontKey="{0867AFA8-D1E3-3343-9E41-296E0FF00552}"/>
  </w:font>
  <w:font w:name="Helvetica">
    <w:panose1 w:val="00000000000000000000"/>
    <w:charset w:val="00"/>
    <w:family w:val="auto"/>
    <w:pitch w:val="variable"/>
    <w:sig w:usb0="E00002FF" w:usb1="5000785B" w:usb2="00000000" w:usb3="00000000" w:csb0="0000019F" w:csb1="00000000"/>
  </w:font>
  <w:font w:name="Gungsuh">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embedRegular r:id="rId11" w:fontKey="{FF2788D4-A5C3-CA4F-BC34-9E7BDB0A999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60B75" w14:textId="77777777" w:rsidR="00180312" w:rsidRDefault="00180312">
      <w:pPr>
        <w:spacing w:after="0" w:line="240" w:lineRule="auto"/>
      </w:pPr>
      <w:r>
        <w:separator/>
      </w:r>
    </w:p>
  </w:footnote>
  <w:footnote w:type="continuationSeparator" w:id="0">
    <w:p w14:paraId="3CA12E46" w14:textId="77777777" w:rsidR="00180312" w:rsidRDefault="001803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3" w14:textId="77777777" w:rsidR="008443B4" w:rsidRDefault="008443B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F632E"/>
    <w:multiLevelType w:val="hybridMultilevel"/>
    <w:tmpl w:val="89B8F272"/>
    <w:lvl w:ilvl="0" w:tplc="95488130">
      <w:start w:val="1"/>
      <w:numFmt w:val="decimal"/>
      <w:lvlText w:val="%1."/>
      <w:lvlJc w:val="left"/>
      <w:pPr>
        <w:ind w:left="1000" w:hanging="6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FA1F08"/>
    <w:multiLevelType w:val="hybridMultilevel"/>
    <w:tmpl w:val="5D8E8D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5443978">
    <w:abstractNumId w:val="1"/>
  </w:num>
  <w:num w:numId="2" w16cid:durableId="45733695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mberto Peña Jorquera">
    <w15:presenceInfo w15:providerId="None" w15:userId="Humberto Peña Jorque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3B4"/>
    <w:rsid w:val="00096C9F"/>
    <w:rsid w:val="000F14DD"/>
    <w:rsid w:val="00180312"/>
    <w:rsid w:val="00232B57"/>
    <w:rsid w:val="00683F8C"/>
    <w:rsid w:val="006B47DA"/>
    <w:rsid w:val="008443B4"/>
    <w:rsid w:val="00876121"/>
    <w:rsid w:val="009E49F2"/>
    <w:rsid w:val="009F670D"/>
    <w:rsid w:val="00B75B5F"/>
    <w:rsid w:val="00D66989"/>
    <w:rsid w:val="00F02DBE"/>
    <w:rsid w:val="00FA2C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16E131"/>
  <w15:docId w15:val="{167904E7-71C1-7C40-AF96-051C6269F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C57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C573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3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3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3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3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34C"/>
    <w:rPr>
      <w:rFonts w:eastAsiaTheme="majorEastAsia" w:cstheme="majorBidi"/>
      <w:color w:val="272727" w:themeColor="text1" w:themeTint="D8"/>
    </w:rPr>
  </w:style>
  <w:style w:type="character" w:customStyle="1" w:styleId="TitleChar">
    <w:name w:val="Title Char"/>
    <w:basedOn w:val="DefaultParagraphFont"/>
    <w:link w:val="Title"/>
    <w:uiPriority w:val="10"/>
    <w:rsid w:val="00C5734C"/>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C57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34C"/>
    <w:pPr>
      <w:spacing w:before="160"/>
      <w:jc w:val="center"/>
    </w:pPr>
    <w:rPr>
      <w:i/>
      <w:iCs/>
      <w:color w:val="404040" w:themeColor="text1" w:themeTint="BF"/>
    </w:rPr>
  </w:style>
  <w:style w:type="character" w:customStyle="1" w:styleId="QuoteChar">
    <w:name w:val="Quote Char"/>
    <w:basedOn w:val="DefaultParagraphFont"/>
    <w:link w:val="Quote"/>
    <w:uiPriority w:val="29"/>
    <w:rsid w:val="00C5734C"/>
    <w:rPr>
      <w:i/>
      <w:iCs/>
      <w:color w:val="404040" w:themeColor="text1" w:themeTint="BF"/>
    </w:rPr>
  </w:style>
  <w:style w:type="paragraph" w:styleId="ListParagraph">
    <w:name w:val="List Paragraph"/>
    <w:basedOn w:val="Normal"/>
    <w:uiPriority w:val="34"/>
    <w:qFormat/>
    <w:rsid w:val="00C5734C"/>
    <w:pPr>
      <w:ind w:left="720"/>
      <w:contextualSpacing/>
    </w:pPr>
  </w:style>
  <w:style w:type="character" w:styleId="IntenseEmphasis">
    <w:name w:val="Intense Emphasis"/>
    <w:basedOn w:val="DefaultParagraphFont"/>
    <w:uiPriority w:val="21"/>
    <w:qFormat/>
    <w:rsid w:val="00C5734C"/>
    <w:rPr>
      <w:i/>
      <w:iCs/>
      <w:color w:val="0F4761" w:themeColor="accent1" w:themeShade="BF"/>
    </w:rPr>
  </w:style>
  <w:style w:type="paragraph" w:styleId="IntenseQuote">
    <w:name w:val="Intense Quote"/>
    <w:basedOn w:val="Normal"/>
    <w:next w:val="Normal"/>
    <w:link w:val="IntenseQuoteChar"/>
    <w:uiPriority w:val="30"/>
    <w:qFormat/>
    <w:rsid w:val="00C573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34C"/>
    <w:rPr>
      <w:i/>
      <w:iCs/>
      <w:color w:val="0F4761" w:themeColor="accent1" w:themeShade="BF"/>
    </w:rPr>
  </w:style>
  <w:style w:type="character" w:styleId="IntenseReference">
    <w:name w:val="Intense Reference"/>
    <w:basedOn w:val="DefaultParagraphFont"/>
    <w:uiPriority w:val="32"/>
    <w:qFormat/>
    <w:rsid w:val="00C5734C"/>
    <w:rPr>
      <w:b/>
      <w:bCs/>
      <w:smallCaps/>
      <w:color w:val="0F4761" w:themeColor="accent1" w:themeShade="BF"/>
      <w:spacing w:val="5"/>
    </w:rPr>
  </w:style>
  <w:style w:type="character" w:customStyle="1" w:styleId="ng-star-inserted">
    <w:name w:val="ng-star-inserted"/>
    <w:basedOn w:val="DefaultParagraphFont"/>
    <w:rsid w:val="00EA47C1"/>
  </w:style>
  <w:style w:type="paragraph" w:customStyle="1" w:styleId="p1">
    <w:name w:val="p1"/>
    <w:basedOn w:val="Normal"/>
    <w:rsid w:val="00B26D03"/>
    <w:pPr>
      <w:spacing w:after="0" w:line="240" w:lineRule="auto"/>
    </w:pPr>
    <w:rPr>
      <w:rFonts w:ascii="Times New Roman" w:eastAsia="Times New Roman" w:hAnsi="Times New Roman" w:cs="Times New Roman"/>
      <w:color w:val="000000"/>
      <w:sz w:val="18"/>
      <w:szCs w:val="18"/>
    </w:rPr>
  </w:style>
  <w:style w:type="character" w:customStyle="1" w:styleId="citation-1602">
    <w:name w:val="citation-1602"/>
    <w:basedOn w:val="DefaultParagraphFont"/>
    <w:rsid w:val="00760719"/>
  </w:style>
  <w:style w:type="character" w:customStyle="1" w:styleId="apple-converted-space">
    <w:name w:val="apple-converted-space"/>
    <w:basedOn w:val="DefaultParagraphFont"/>
    <w:rsid w:val="00760719"/>
  </w:style>
  <w:style w:type="character" w:customStyle="1" w:styleId="citation-1601">
    <w:name w:val="citation-1601"/>
    <w:basedOn w:val="DefaultParagraphFont"/>
    <w:rsid w:val="00760719"/>
  </w:style>
  <w:style w:type="character" w:styleId="CommentReference">
    <w:name w:val="annotation reference"/>
    <w:basedOn w:val="DefaultParagraphFont"/>
    <w:uiPriority w:val="99"/>
    <w:semiHidden/>
    <w:unhideWhenUsed/>
    <w:rsid w:val="003F5EB6"/>
    <w:rPr>
      <w:sz w:val="16"/>
      <w:szCs w:val="16"/>
    </w:rPr>
  </w:style>
  <w:style w:type="paragraph" w:styleId="CommentText">
    <w:name w:val="annotation text"/>
    <w:basedOn w:val="Normal"/>
    <w:link w:val="CommentTextChar"/>
    <w:uiPriority w:val="99"/>
    <w:semiHidden/>
    <w:unhideWhenUsed/>
    <w:rsid w:val="003F5EB6"/>
    <w:pPr>
      <w:spacing w:line="240" w:lineRule="auto"/>
    </w:pPr>
    <w:rPr>
      <w:sz w:val="20"/>
      <w:szCs w:val="20"/>
    </w:rPr>
  </w:style>
  <w:style w:type="character" w:customStyle="1" w:styleId="CommentTextChar">
    <w:name w:val="Comment Text Char"/>
    <w:basedOn w:val="DefaultParagraphFont"/>
    <w:link w:val="CommentText"/>
    <w:uiPriority w:val="99"/>
    <w:semiHidden/>
    <w:rsid w:val="003F5EB6"/>
    <w:rPr>
      <w:sz w:val="20"/>
      <w:szCs w:val="20"/>
    </w:rPr>
  </w:style>
  <w:style w:type="paragraph" w:styleId="CommentSubject">
    <w:name w:val="annotation subject"/>
    <w:basedOn w:val="CommentText"/>
    <w:next w:val="CommentText"/>
    <w:link w:val="CommentSubjectChar"/>
    <w:uiPriority w:val="99"/>
    <w:semiHidden/>
    <w:unhideWhenUsed/>
    <w:rsid w:val="003F5EB6"/>
    <w:rPr>
      <w:b/>
      <w:bCs/>
    </w:rPr>
  </w:style>
  <w:style w:type="character" w:customStyle="1" w:styleId="CommentSubjectChar">
    <w:name w:val="Comment Subject Char"/>
    <w:basedOn w:val="CommentTextChar"/>
    <w:link w:val="CommentSubject"/>
    <w:uiPriority w:val="99"/>
    <w:semiHidden/>
    <w:rsid w:val="003F5EB6"/>
    <w:rPr>
      <w:b/>
      <w:bCs/>
      <w:sz w:val="20"/>
      <w:szCs w:val="20"/>
    </w:rPr>
  </w:style>
  <w:style w:type="paragraph" w:customStyle="1" w:styleId="p2">
    <w:name w:val="p2"/>
    <w:basedOn w:val="Normal"/>
    <w:rsid w:val="004E18EA"/>
    <w:pPr>
      <w:spacing w:after="0" w:line="240" w:lineRule="auto"/>
    </w:pPr>
    <w:rPr>
      <w:rFonts w:ascii="Helvetica" w:eastAsia="Times New Roman" w:hAnsi="Helvetica" w:cs="Times New Roman"/>
      <w:color w:val="141515"/>
      <w:sz w:val="13"/>
      <w:szCs w:val="13"/>
    </w:rPr>
  </w:style>
  <w:style w:type="character" w:customStyle="1" w:styleId="s1">
    <w:name w:val="s1"/>
    <w:basedOn w:val="DefaultParagraphFont"/>
    <w:rsid w:val="004E18EA"/>
    <w:rPr>
      <w:rFonts w:ascii="Helvetica" w:hAnsi="Helvetica" w:hint="default"/>
      <w:sz w:val="13"/>
      <w:szCs w:val="13"/>
    </w:rPr>
  </w:style>
  <w:style w:type="table" w:styleId="TableGrid">
    <w:name w:val="Table Grid"/>
    <w:basedOn w:val="TableNormal"/>
    <w:uiPriority w:val="39"/>
    <w:rsid w:val="006153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2B1160"/>
    <w:rPr>
      <w:rFonts w:ascii="Times New Roman" w:hAnsi="Times New Roman" w:cs="Times New Roman"/>
    </w:rPr>
  </w:style>
  <w:style w:type="character" w:styleId="Hyperlink">
    <w:name w:val="Hyperlink"/>
    <w:basedOn w:val="DefaultParagraphFont"/>
    <w:uiPriority w:val="99"/>
    <w:unhideWhenUsed/>
    <w:rsid w:val="00FF5023"/>
    <w:rPr>
      <w:color w:val="467886" w:themeColor="hyperlink"/>
      <w:u w:val="single"/>
    </w:rPr>
  </w:style>
  <w:style w:type="character" w:styleId="UnresolvedMention">
    <w:name w:val="Unresolved Mention"/>
    <w:basedOn w:val="DefaultParagraphFont"/>
    <w:uiPriority w:val="99"/>
    <w:semiHidden/>
    <w:unhideWhenUsed/>
    <w:rsid w:val="00FF5023"/>
    <w:rPr>
      <w:color w:val="605E5C"/>
      <w:shd w:val="clear" w:color="auto" w:fill="E1DFDD"/>
    </w:rPr>
  </w:style>
  <w:style w:type="table" w:customStyle="1" w:styleId="a0">
    <w:basedOn w:val="TableNormal"/>
    <w:pPr>
      <w:spacing w:after="0" w:line="240" w:lineRule="auto"/>
    </w:pPr>
    <w:tblPr>
      <w:tblStyleRowBandSize w:val="1"/>
      <w:tblStyleColBandSize w:val="1"/>
    </w:tblPr>
  </w:style>
  <w:style w:type="paragraph" w:styleId="Revision">
    <w:name w:val="Revision"/>
    <w:hidden/>
    <w:uiPriority w:val="99"/>
    <w:semiHidden/>
    <w:rsid w:val="000673FA"/>
    <w:pPr>
      <w:spacing w:after="0" w:line="240" w:lineRule="auto"/>
    </w:pPr>
  </w:style>
  <w:style w:type="paragraph" w:styleId="Header">
    <w:name w:val="header"/>
    <w:basedOn w:val="Normal"/>
    <w:link w:val="HeaderChar"/>
    <w:uiPriority w:val="99"/>
    <w:unhideWhenUsed/>
    <w:rsid w:val="00305C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5CD9"/>
  </w:style>
  <w:style w:type="paragraph" w:styleId="Footer">
    <w:name w:val="footer"/>
    <w:basedOn w:val="Normal"/>
    <w:link w:val="FooterChar"/>
    <w:uiPriority w:val="99"/>
    <w:unhideWhenUsed/>
    <w:rsid w:val="00305C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5CD9"/>
  </w:style>
  <w:style w:type="paragraph" w:styleId="Bibliography">
    <w:name w:val="Bibliography"/>
    <w:basedOn w:val="Normal"/>
    <w:next w:val="Normal"/>
    <w:uiPriority w:val="37"/>
    <w:unhideWhenUsed/>
    <w:rsid w:val="001754F0"/>
    <w:pPr>
      <w:tabs>
        <w:tab w:val="left" w:pos="260"/>
      </w:tabs>
      <w:spacing w:after="240" w:line="240" w:lineRule="auto"/>
      <w:ind w:left="264" w:hanging="264"/>
    </w:pPr>
  </w:style>
  <w:style w:type="paragraph" w:styleId="Subtitle">
    <w:name w:val="Subtitle"/>
    <w:basedOn w:val="Normal"/>
    <w:next w:val="Normal"/>
    <w:link w:val="SubtitleChar"/>
    <w:uiPriority w:val="11"/>
    <w:qFormat/>
    <w:rPr>
      <w:color w:val="595959"/>
      <w:sz w:val="28"/>
      <w:szCs w:val="28"/>
    </w:rPr>
  </w:style>
  <w:style w:type="table" w:customStyle="1" w:styleId="a1">
    <w:basedOn w:val="TableNormal"/>
    <w:pPr>
      <w:spacing w:after="0" w:line="240" w:lineRule="auto"/>
    </w:pPr>
    <w:tblPr>
      <w:tblStyleRowBandSize w:val="1"/>
      <w:tblStyleColBandSize w:val="1"/>
    </w:tblPr>
  </w:style>
  <w:style w:type="character" w:styleId="LineNumber">
    <w:name w:val="line number"/>
    <w:basedOn w:val="DefaultParagraphFont"/>
    <w:uiPriority w:val="99"/>
    <w:semiHidden/>
    <w:unhideWhenUsed/>
    <w:rsid w:val="000F14DD"/>
  </w:style>
  <w:style w:type="character" w:styleId="FollowedHyperlink">
    <w:name w:val="FollowedHyperlink"/>
    <w:basedOn w:val="DefaultParagraphFont"/>
    <w:uiPriority w:val="99"/>
    <w:semiHidden/>
    <w:unhideWhenUsed/>
    <w:rsid w:val="00232B5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journalofcognition.org/articles/10.5334/joc.18"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hyperlink" Target="https://www.frontiersin.org/journals/neuroscience/articles/10.3389/fnins.2017.00109/full" TargetMode="External"/><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comments" Target="comments.xml"/><Relationship Id="rId14"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9Ha06LFQqG9kT3ZuxfZzw3p6VA==">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</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68B3F06-33AA-ED40-9E84-9923C8A90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6928</Words>
  <Characters>39491</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Gastón Pavez</dc:creator>
  <cp:lastModifiedBy>Gastón Pavez</cp:lastModifiedBy>
  <cp:revision>2</cp:revision>
  <dcterms:created xsi:type="dcterms:W3CDTF">2025-09-23T23:25:00Z</dcterms:created>
  <dcterms:modified xsi:type="dcterms:W3CDTF">2025-09-23T23:25:00Z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id="Nx2hztXk"/&gt;&lt;style id="http://www.zotero.org/styles/vancouver" locale="en-US"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ZOTERO_BREF_5yrcs7MobHgphHyyrdUd3_1">
    <vt:lpwstr>ZOTERO_ITEM CSL_CITATION {"citationID":"QeDcxIwq","properties":{"formattedCitation":"(1)","plainCitation":"(1)","noteIndex":0},"citationItems":[{"id":3,"uris":["http://zotero.org/users/local/cWZdzzuw/items/6ANE3LY2"],"itemData":{"id":3,"type":"article-jou</vt:lpwstr>
  </property>
  <property fmtid="{D5CDD505-2E9C-101B-9397-08002B2CF9AE}" pid="5" name="ZOTERO_BREF_5yrcs7MobHgphHyyrdUd3_2">
    <vt:lpwstr>rnal","abstract":"The prominence of sedentary behavior research in health science has grown rapidly. With this growth there is increasing urgency for clear, common and accepted terminology and definitions. Such standardization is difficult to achieve, esp</vt:lpwstr>
  </property>
  <property fmtid="{D5CDD505-2E9C-101B-9397-08002B2CF9AE}" pid="6" name="ZOTERO_BREF_5yrcs7MobHgphHyyrdUd3_3">
    <vt:lpwstr>ecially across multi-disciplinary researchers, practitioners, and industries. The Sedentary Behavior Research Network (SBRN) undertook a Terminology Consensus Project to address this need.","container-title":"International Journal of Behavioral Nutrition</vt:lpwstr>
  </property>
  <property fmtid="{D5CDD505-2E9C-101B-9397-08002B2CF9AE}" pid="7" name="ZOTERO_BREF_5yrcs7MobHgphHyyrdUd3_4">
    <vt:lpwstr>and Physical Activity","DOI":"10.1186/s12966-017-0525-8","ISSN":"1479-5868","issue":"1","journalAbbreviation":"International Journal of Behavioral Nutrition and Physical Activity","page":"75","source":"BioMed Central","title":"Sedentary Behavior Research</vt:lpwstr>
  </property>
  <property fmtid="{D5CDD505-2E9C-101B-9397-08002B2CF9AE}" pid="8" name="ZOTERO_BREF_5yrcs7MobHgphHyyrdUd3_5">
    <vt:lpwstr>Network (SBRN) – Terminology Consensus Project process and outcome","volume":"14","author":[{"family":"Tremblay","given":"Mark S."},{"family":"Aubert","given":"Salomé"},{"family":"Barnes","given":"Joel D."},{"family":"Saunders","given":"Travis J."},{"fami</vt:lpwstr>
  </property>
  <property fmtid="{D5CDD505-2E9C-101B-9397-08002B2CF9AE}" pid="9" name="ZOTERO_BREF_5yrcs7MobHgphHyyrdUd3_6">
    <vt:lpwstr>ly":"Carson","given":"Valerie"},{"family":"Latimer-Cheung","given":"Amy E."},{"family":"Chastin","given":"Sebastien F.M."},{"family":"Altenburg","given":"Teatske M."},{"family":"Chinapaw","given":"Mai J.M."},{"family":"Altenburg","given":"Teatske M."},{"f</vt:lpwstr>
  </property>
  <property fmtid="{D5CDD505-2E9C-101B-9397-08002B2CF9AE}" pid="10" name="ZOTERO_BREF_5yrcs7MobHgphHyyrdUd3_7">
    <vt:lpwstr>amily":"Aminian","given":"Saeideh"},{"family":"Arundell","given":"Lauren"},{"family":"Atkin","given":"Andrew J."},{"family":"Aubert","given":"Salomé"},{"family":"Barnes","given":"Joel"},{"family":"Barone Gibbs","given":"Bethany"},{"family":"Bassett-Gunter</vt:lpwstr>
  </property>
  <property fmtid="{D5CDD505-2E9C-101B-9397-08002B2CF9AE}" pid="11" name="ZOTERO_BREF_5yrcs7MobHgphHyyrdUd3_8">
    <vt:lpwstr>","given":"Rebecca"},{"family":"Belanger","given":"Kevin"},{"family":"Biddle","given":"Stuart"},{"family":"Biswas","given":"Aviroop"},{"family":"Carson","given":"Valerie"},{"family":"Chaput","given":"Jean-Philippe"},{"family":"Chastin","given":"Sebastien"</vt:lpwstr>
  </property>
  <property fmtid="{D5CDD505-2E9C-101B-9397-08002B2CF9AE}" pid="12" name="ZOTERO_BREF_5yrcs7MobHgphHyyrdUd3_9">
    <vt:lpwstr>},{"family":"Chau","given":"Josephine"},{"family":"ChinAPaw","given":"Mai"},{"family":"Colley","given":"Rachel"},{"family":"Coppinger","given":"Tara"},{"family":"Craven","given":"Catharine"},{"family":"Cristi-Montero","given":"Carlos"},{"family":"Assis Te</vt:lpwstr>
  </property>
  <property fmtid="{D5CDD505-2E9C-101B-9397-08002B2CF9AE}" pid="13" name="ZOTERO_BREF_5yrcs7MobHgphHyyrdUd3_10">
    <vt:lpwstr>les Santos","given":"Douglas","non-dropping-particle":"de"},{"family":"Pozo Cruz","given":"Borja","non-dropping-particle":"del"},{"family":"Pozo-Cruz","given":"Jesus","non-dropping-particle":"del"},{"family":"Dempsey","given":"Paddy"},{"family":"Carmo San</vt:lpwstr>
  </property>
  <property fmtid="{D5CDD505-2E9C-101B-9397-08002B2CF9AE}" pid="14" name="ZOTERO_BREF_5yrcs7MobHgphHyyrdUd3_11">
    <vt:lpwstr>tos Gonçalves","given":"Ricardo Filipe","non-dropping-particle":"do"},{"family":"Ekelund","given":"Ulf"},{"family":"Ellingson","given":"Laura"},{"family":"Ezeugwu","given":"Victor"},{"family":"Fitzsimons","given":"Claire"},{"family":"Florez-Pregonero","gi</vt:lpwstr>
  </property>
  <property fmtid="{D5CDD505-2E9C-101B-9397-08002B2CF9AE}" pid="15" name="ZOTERO_BREF_5yrcs7MobHgphHyyrdUd3_12">
    <vt:lpwstr>ven":"Alberto"},{"family":"Friel","given":"Ciarán P."},{"family":"Fröberg","given":"Andreas"},{"family":"Giangregorio","given":"Lora"},{"family":"Godin","given":"Linda"},{"family":"Gunnell","given":"Katie"},{"family":"Halloway","given":"Shannon"},{"family</vt:lpwstr>
  </property>
  <property fmtid="{D5CDD505-2E9C-101B-9397-08002B2CF9AE}" pid="16" name="ZOTERO_BREF_5yrcs7MobHgphHyyrdUd3_13">
    <vt:lpwstr>":"Hinkley","given":"Trina"},{"family":"Hnatiuk","given":"Jill"},{"family":"Husu","given":"Pauliina"},{"family":"Kadir","given":"Mohammad"},{"family":"Karagounis","given":"Leonidas G."},{"family":"Koster","given":"Annemarie"},{"family":"Lakerveld","given"</vt:lpwstr>
  </property>
  <property fmtid="{D5CDD505-2E9C-101B-9397-08002B2CF9AE}" pid="17" name="ZOTERO_BREF_5yrcs7MobHgphHyyrdUd3_14">
    <vt:lpwstr>:"Jeroen"},{"family":"Lamb","given":"Martin"},{"family":"Larouche","given":"Richard"},{"family":"Latimer-Cheung","given":"Amy"},{"family":"LeBlanc","given":"Allana G."},{"family":"Lee","given":"Eun-Young"},{"family":"Lee","given":"Paul"},{"family":"Lopes"</vt:lpwstr>
  </property>
  <property fmtid="{D5CDD505-2E9C-101B-9397-08002B2CF9AE}" pid="18" name="ZOTERO_BREF_5yrcs7MobHgphHyyrdUd3_15">
    <vt:lpwstr>,"given":"Luis"},{"family":"Manns","given":"Trish"},{"family":"Manyanga","given":"Taru"},{"family":"Martin Ginis","given":"Kathleen"},{"family":"McVeigh","given":"Joanne"},{"family":"Meneguci","given":"Joilson"},{"family":"Moreira","given":"Carla"},{"fami</vt:lpwstr>
  </property>
  <property fmtid="{D5CDD505-2E9C-101B-9397-08002B2CF9AE}" pid="19" name="ZOTERO_BREF_5yrcs7MobHgphHyyrdUd3_16">
    <vt:lpwstr>ly":"Murtagh","given":"Elaine"},{"family":"Patterson","given":"Freda"},{"family":"Rodrigues Pereira da Silva","given":"Danilo"},{"family":"Pesola","given":"Arto J."},{"family":"Peterson","given":"Neil"},{"family":"Pettitt","given":"Cherie"},{"family":"Pil</vt:lpwstr>
  </property>
  <property fmtid="{D5CDD505-2E9C-101B-9397-08002B2CF9AE}" pid="20" name="ZOTERO_BREF_5yrcs7MobHgphHyyrdUd3_17">
    <vt:lpwstr>utti","given":"Lara"},{"family":"Pinto Pereira","given":"Snehal"},{"family":"Poitras","given":"Veronica"},{"family":"Prince","given":"Stephanie"},{"family":"Rathod","given":"Apoorva"},{"family":"Rivière","given":"Fabien"},{"family":"Rosenkranz","given":"S</vt:lpwstr>
  </property>
  <property fmtid="{D5CDD505-2E9C-101B-9397-08002B2CF9AE}" pid="21" name="ZOTERO_BREF_5yrcs7MobHgphHyyrdUd3_18">
    <vt:lpwstr>ara"},{"family":"Routhier","given":"François"},{"family":"Santos","given":"Rute"},{"family":"Saunders","given":"Travis"},{"family":"Smith","given":"Brett"},{"family":"Theou","given":"Olga"},{"family":"Tomasone","given":"Jennifer"},{"family":"Tremblay","gi</vt:lpwstr>
  </property>
  <property fmtid="{D5CDD505-2E9C-101B-9397-08002B2CF9AE}" pid="22" name="ZOTERO_BREF_5yrcs7MobHgphHyyrdUd3_19">
    <vt:lpwstr>ven":"Mark"},{"family":"Tucker","given":"Patricia"},{"family":"Umstattd Meyer","given":"Renée"},{"family":"Ploeg","given":"Hidde","non-dropping-particle":"van der"},{"family":"Villalobos","given":"Tania"},{"family":"Viren","given":"Toni"},{"family":"Wallm</vt:lpwstr>
  </property>
  <property fmtid="{D5CDD505-2E9C-101B-9397-08002B2CF9AE}" pid="23" name="ZOTERO_BREF_5yrcs7MobHgphHyyrdUd3_20">
    <vt:lpwstr>ann-Sperlich","given":"Birgit"},{"family":"Wijndaele","given":"Katrien"},{"family":"Wondergem","given":"Roderick"},{"literal":"on behalf of SBRN Terminology Consensus Project Participants"}],"issued":{"date-parts":[["2017",6,10]]}}}],"schema":"https://git</vt:lpwstr>
  </property>
  <property fmtid="{D5CDD505-2E9C-101B-9397-08002B2CF9AE}" pid="24" name="ZOTERO_BREF_5yrcs7MobHgphHyyrdUd3_21">
    <vt:lpwstr>hub.com/citation-style-language/schema/raw/master/csl-citation.json"}</vt:lpwstr>
  </property>
  <property fmtid="{D5CDD505-2E9C-101B-9397-08002B2CF9AE}" pid="25" name="ZOTERO_BREF_Dp2BBgaKNJ0cIKyua4rD1_1">
    <vt:lpwstr>ZOTERO_BIBL {"uncited":[],"omitted":[],"custom":[]} CSL_BIBLIOGRAPHY</vt:lpwstr>
  </property>
</Properties>
</file>