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44A1E"/>
        </w:rPr>
        <w:t>AffMoment TDS — инструкция оператора</w:t>
      </w:r>
    </w:p>
    <w:p>
      <w:pPr>
        <w:ind w:left="283"/>
      </w:pPr>
      <w:r>
        <w:rPr>
          <w:i/>
          <w:color w:val="808080"/>
          <w:sz w:val="18"/>
        </w:rPr>
        <w:t>Актуально на 2026-08-18. Этот файл — источник; docx-версия генерируется из него</w:t>
      </w:r>
    </w:p>
    <w:p>
      <w:pPr>
        <w:ind w:left="283"/>
      </w:pPr>
      <w:r>
        <w:rPr>
          <w:i/>
          <w:color w:val="808080"/>
          <w:sz w:val="18"/>
        </w:rPr>
        <w:t>(docs/AffMoment-TDS-инструкция.docx). При изменении механики трекера обновлять оба.</w:t>
      </w:r>
    </w:p>
    <w:p>
      <w:pPr>
        <w:pStyle w:val="Heading1"/>
      </w:pPr>
      <w:r>
        <w:t>Что это</w:t>
      </w:r>
    </w:p>
    <w:p>
      <w:r>
        <w:t>Самописный трекер (TDS): принимает клики с ваших SEO-сайтов, маршрутизирует посетителей</w:t>
      </w:r>
    </w:p>
    <w:p>
      <w:r>
        <w:t>по кампаниям/потокам на офферы партнёрок, ловит постбеки (регистрации, депозиты, revshare)</w:t>
      </w:r>
    </w:p>
    <w:p>
      <w:r>
        <w:t>и сверяет ваши цифры с отчётами партнёрок.</w:t>
      </w:r>
    </w:p>
    <w:p>
      <w:pPr>
        <w:pStyle w:val="ListBullet"/>
      </w:pPr>
      <w:r>
        <w:t xml:space="preserve">Адрес админки (локально): </w:t>
      </w:r>
      <w:r>
        <w:rPr>
          <w:rFonts w:ascii="Consolas" w:hAnsi="Consolas"/>
          <w:color w:val="6B3A1F"/>
          <w:sz w:val="20"/>
        </w:rPr>
        <w:t>http://localhost:8080/admin/login</w:t>
      </w:r>
    </w:p>
    <w:p>
      <w:pPr>
        <w:pStyle w:val="ListBullet"/>
      </w:pPr>
      <w:r>
        <w:t xml:space="preserve">Логин/пароль: из файла </w:t>
      </w:r>
      <w:r>
        <w:rPr>
          <w:rFonts w:ascii="Consolas" w:hAnsi="Consolas"/>
          <w:color w:val="6B3A1F"/>
          <w:sz w:val="20"/>
        </w:rPr>
        <w:t>.env</w:t>
      </w:r>
      <w:r>
        <w:t xml:space="preserve"> (</w:t>
      </w:r>
      <w:r>
        <w:rPr>
          <w:rFonts w:ascii="Consolas" w:hAnsi="Consolas"/>
          <w:color w:val="6B3A1F"/>
          <w:sz w:val="20"/>
        </w:rPr>
        <w:t>ADMIN_LOGIN</w:t>
      </w:r>
      <w:r>
        <w:t xml:space="preserve"> / </w:t>
      </w:r>
      <w:r>
        <w:rPr>
          <w:rFonts w:ascii="Consolas" w:hAnsi="Consolas"/>
          <w:color w:val="6B3A1F"/>
          <w:sz w:val="20"/>
        </w:rPr>
        <w:t>ADMIN_PASSWORD</w:t>
      </w:r>
      <w:r>
        <w:t>)</w:t>
      </w:r>
    </w:p>
    <w:p>
      <w:pPr>
        <w:pStyle w:val="ListBullet"/>
      </w:pPr>
      <w:r>
        <w:t>Всё крутится в Docker; если сайт не открывается — запустить Docker Desktop и подождать ~30 секунд.</w:t>
      </w:r>
    </w:p>
    <w:p>
      <w:pPr>
        <w:pStyle w:val="Heading1"/>
      </w:pPr>
      <w:r>
        <w:t>Порядок настройки (важно соблюдать)</w:t>
      </w:r>
    </w:p>
    <w:p>
      <w:r>
        <w:t>Сущности зависят друг от друга, поэтому создавать их надо в таком порядке:</w:t>
      </w:r>
    </w:p>
    <w:p>
      <w:r>
        <w:rPr>
          <w:b/>
        </w:rPr>
        <w:t>1. Партнёрская сеть</w:t>
      </w:r>
      <w:r>
        <w:t xml:space="preserve"> (меню «Партнёрские сети») — *нужна, только если партнёрка диктует</w:t>
      </w:r>
    </w:p>
    <w:p>
      <w:r>
        <w:t>свои имена параметров постбека или хочется защиты/маппинга. Можно пропустить и вернуться позже.*</w:t>
      </w:r>
    </w:p>
    <w:p>
      <w:pPr>
        <w:pStyle w:val="ListBullet"/>
      </w:pPr>
      <w:r>
        <w:t>«Имена параметров постбэка» — заполнять, только если ПП шлёт поля под своими именами</w:t>
      </w:r>
    </w:p>
    <w:p>
      <w:r>
        <w:t xml:space="preserve">  (например </w:t>
      </w:r>
      <w:r>
        <w:rPr>
          <w:rFonts w:ascii="Consolas" w:hAnsi="Consolas"/>
          <w:color w:val="6B3A1F"/>
          <w:sz w:val="20"/>
        </w:rPr>
        <w:t>clickid</w:t>
      </w:r>
      <w:r>
        <w:t xml:space="preserve"> вместо </w:t>
      </w:r>
      <w:r>
        <w:rPr>
          <w:rFonts w:ascii="Consolas" w:hAnsi="Consolas"/>
          <w:color w:val="6B3A1F"/>
          <w:sz w:val="20"/>
        </w:rPr>
        <w:t>subid</w:t>
      </w:r>
      <w:r>
        <w:t xml:space="preserve">, </w:t>
      </w:r>
      <w:r>
        <w:rPr>
          <w:rFonts w:ascii="Consolas" w:hAnsi="Consolas"/>
          <w:color w:val="6B3A1F"/>
          <w:sz w:val="20"/>
        </w:rPr>
        <w:t>amount</w:t>
      </w:r>
      <w:r>
        <w:t xml:space="preserve"> вместо </w:t>
      </w:r>
      <w:r>
        <w:rPr>
          <w:rFonts w:ascii="Consolas" w:hAnsi="Consolas"/>
          <w:color w:val="6B3A1F"/>
          <w:sz w:val="20"/>
        </w:rPr>
        <w:t>payout</w:t>
      </w:r>
      <w:r>
        <w:t>). Если постбек-URL пишете</w:t>
      </w:r>
    </w:p>
    <w:p>
      <w:r>
        <w:t xml:space="preserve">  вы сами — оставить дефолты.</w:t>
      </w:r>
    </w:p>
    <w:p>
      <w:pPr>
        <w:pStyle w:val="ListBullet"/>
      </w:pPr>
      <w:r>
        <w:t>«Перевод значений статуса» — если ПП шлёт статусы кодами (</w:t>
      </w:r>
      <w:r>
        <w:rPr>
          <w:rFonts w:ascii="Consolas" w:hAnsi="Consolas"/>
          <w:color w:val="6B3A1F"/>
          <w:sz w:val="20"/>
        </w:rPr>
        <w:t>1=approved</w:t>
      </w:r>
      <w:r>
        <w:t xml:space="preserve">, </w:t>
      </w:r>
      <w:r>
        <w:rPr>
          <w:rFonts w:ascii="Consolas" w:hAnsi="Consolas"/>
          <w:color w:val="6B3A1F"/>
          <w:sz w:val="20"/>
        </w:rPr>
        <w:t>0=rejected</w:t>
      </w:r>
      <w:r>
        <w:t>).</w:t>
      </w:r>
    </w:p>
    <w:p>
      <w:pPr>
        <w:pStyle w:val="ListBullet"/>
      </w:pPr>
      <w:r>
        <w:t>«Перевод значений событий» — приводит названия событий ПП к вашему словарю:</w:t>
      </w:r>
    </w:p>
    <w:p>
      <w:r>
        <w:t xml:space="preserve">  </w:t>
      </w:r>
      <w:r>
        <w:rPr>
          <w:rFonts w:ascii="Consolas" w:hAnsi="Consolas"/>
          <w:color w:val="6B3A1F"/>
          <w:sz w:val="20"/>
        </w:rPr>
        <w:t>firstDeposit=ftd</w:t>
      </w:r>
      <w:r>
        <w:t xml:space="preserve">, </w:t>
      </w:r>
      <w:r>
        <w:rPr>
          <w:rFonts w:ascii="Consolas" w:hAnsi="Consolas"/>
          <w:color w:val="6B3A1F"/>
          <w:sz w:val="20"/>
        </w:rPr>
        <w:t>registration=reg</w:t>
      </w:r>
      <w:r>
        <w:t>. Незамапленные значения проходят как есть,</w:t>
      </w:r>
    </w:p>
    <w:p>
      <w:r>
        <w:t xml:space="preserve">  постбек никогда не теряется из-за этой таблицы.</w:t>
      </w:r>
    </w:p>
    <w:p>
      <w:pPr>
        <w:pStyle w:val="ListBullet"/>
      </w:pPr>
      <w:r>
        <w:t>«IP-адреса источника постбеков» — опубликованные постбек-IP партнёрки (по строке,</w:t>
      </w:r>
    </w:p>
    <w:p>
      <w:r>
        <w:t xml:space="preserve">  можно CIDR). Заполнено → постбеки с чужих IP отклоняются (защита от фейковых депозитов</w:t>
      </w:r>
    </w:p>
    <w:p>
      <w:r>
        <w:t xml:space="preserve">  по утёкшему токену). Пусто → без ограничений.</w:t>
      </w:r>
    </w:p>
    <w:p>
      <w:r>
        <w:rPr>
          <w:b/>
        </w:rPr>
        <w:t>2. Оффер</w:t>
      </w:r>
      <w:r>
        <w:t xml:space="preserve"> (меню «Оферы») — конечная ссылка партнёрки.</w:t>
      </w:r>
    </w:p>
    <w:p>
      <w:pPr>
        <w:pStyle w:val="ListBullet"/>
      </w:pPr>
      <w:r>
        <w:t xml:space="preserve">URL — ссылка ПП; обязательно вставить </w:t>
      </w:r>
      <w:r>
        <w:rPr>
          <w:rFonts w:ascii="Consolas" w:hAnsi="Consolas"/>
          <w:color w:val="6B3A1F"/>
          <w:sz w:val="20"/>
        </w:rPr>
        <w:t>{click_id}</w:t>
      </w:r>
      <w:r>
        <w:t xml:space="preserve"> в их subid-параметр, например</w:t>
      </w:r>
    </w:p>
    <w:p>
      <w:r>
        <w:t xml:space="preserve">  </w:t>
      </w:r>
      <w:r>
        <w:rPr>
          <w:rFonts w:ascii="Consolas" w:hAnsi="Consolas"/>
          <w:color w:val="6B3A1F"/>
          <w:sz w:val="20"/>
        </w:rPr>
        <w:t>https://pp.com/click?offer=123&amp;sub_id={click_id}</w:t>
      </w:r>
      <w:r>
        <w:t>. Доступны и другие макросы:</w:t>
      </w:r>
    </w:p>
    <w:p>
      <w:r>
        <w:t xml:space="preserve">  </w:t>
      </w:r>
      <w:r>
        <w:rPr>
          <w:rFonts w:ascii="Consolas" w:hAnsi="Consolas"/>
          <w:color w:val="6B3A1F"/>
          <w:sz w:val="20"/>
        </w:rPr>
        <w:t>{country}</w:t>
      </w:r>
      <w:r>
        <w:t xml:space="preserve">, </w:t>
      </w:r>
      <w:r>
        <w:rPr>
          <w:rFonts w:ascii="Consolas" w:hAnsi="Consolas"/>
          <w:color w:val="6B3A1F"/>
          <w:sz w:val="20"/>
        </w:rPr>
        <w:t>{device_type}</w:t>
      </w:r>
      <w:r>
        <w:t xml:space="preserve">, </w:t>
      </w:r>
      <w:r>
        <w:rPr>
          <w:rFonts w:ascii="Consolas" w:hAnsi="Consolas"/>
          <w:color w:val="6B3A1F"/>
          <w:sz w:val="20"/>
        </w:rPr>
        <w:t>{payout}</w:t>
      </w:r>
      <w:r>
        <w:t xml:space="preserve"> и т.д.</w:t>
      </w:r>
    </w:p>
    <w:p>
      <w:pPr>
        <w:pStyle w:val="ListBullet"/>
      </w:pPr>
      <w:r>
        <w:t>Привязать «Партнёрскую сеть», если создали (шаг 1).</w:t>
      </w:r>
    </w:p>
    <w:p>
      <w:pPr>
        <w:pStyle w:val="ListBullet"/>
      </w:pPr>
      <w:r>
        <w:t xml:space="preserve">После сохранения у оффера появляется </w:t>
      </w:r>
      <w:r>
        <w:rPr>
          <w:b/>
        </w:rPr>
        <w:t>postback token</w:t>
      </w:r>
      <w:r>
        <w:t xml:space="preserve"> — он понадобится для URL постбека.</w:t>
      </w:r>
    </w:p>
    <w:p>
      <w:pPr>
        <w:pStyle w:val="ListBullet"/>
      </w:pPr>
      <w:r>
        <w:t>Офферы глобальные: один оффер можно использовать в нескольких кампаниях.</w:t>
      </w:r>
    </w:p>
    <w:p>
      <w:r>
        <w:rPr>
          <w:b/>
        </w:rPr>
        <w:t>3. Кампания</w:t>
      </w:r>
      <w:r>
        <w:t xml:space="preserve"> (меню «Кампании») — точка входа трафика.</w:t>
      </w:r>
    </w:p>
    <w:p>
      <w:pPr>
        <w:pStyle w:val="ListBullet"/>
      </w:pPr>
      <w:r>
        <w:t xml:space="preserve">Slug — то, что стоит в ссылке клика: </w:t>
      </w:r>
      <w:r>
        <w:rPr>
          <w:rFonts w:ascii="Consolas" w:hAnsi="Consolas"/>
          <w:color w:val="6B3A1F"/>
          <w:sz w:val="20"/>
        </w:rPr>
        <w:t>https://ваш-трекер/slug</w:t>
      </w:r>
      <w:r>
        <w:t>.</w:t>
      </w:r>
    </w:p>
    <w:p>
      <w:pPr>
        <w:pStyle w:val="ListBullet"/>
      </w:pPr>
      <w:r>
        <w:t>Trash mode — что видит посетитель, если ни один поток не подошёл (404/403/редирект).</w:t>
      </w:r>
    </w:p>
    <w:p>
      <w:pPr>
        <w:pStyle w:val="ListBullet"/>
      </w:pPr>
      <w:r>
        <w:t>Можно привязать сеть и на уровне кампании (для campaign-токена).</w:t>
      </w:r>
    </w:p>
    <w:p>
      <w:r>
        <w:rPr>
          <w:b/>
        </w:rPr>
        <w:t>4. Поток (flow)</w:t>
      </w:r>
      <w:r>
        <w:t xml:space="preserve"> внутри кампании — правило «кому какой оффер».</w:t>
      </w:r>
    </w:p>
    <w:p>
      <w:pPr>
        <w:pStyle w:val="ListBullet"/>
      </w:pPr>
      <w:r>
        <w:t>Фильтры: гео, устройство, ОС, бот/не бот, реферер и т.д. Внутри группы условия по И,</w:t>
      </w:r>
    </w:p>
    <w:p>
      <w:r>
        <w:t xml:space="preserve">  между группами — ИЛИ.</w:t>
      </w:r>
    </w:p>
    <w:p>
      <w:pPr>
        <w:pStyle w:val="ListBullet"/>
      </w:pPr>
      <w:r>
        <w:t>Target: список офферов с весами — это и есть сплит-тест (50/50, 70/30...).</w:t>
      </w:r>
    </w:p>
    <w:p>
      <w:pPr>
        <w:pStyle w:val="ListBullet"/>
      </w:pPr>
      <w:r>
        <w:t>Потоки проверяются сверху вниз, первый подошедший выигрывает.</w:t>
      </w:r>
    </w:p>
    <w:p>
      <w:pPr>
        <w:pStyle w:val="ListBullet"/>
      </w:pPr>
      <w:r>
        <w:t xml:space="preserve">Клоакинг: поток с фильтром </w:t>
      </w:r>
      <w:r>
        <w:rPr>
          <w:rFonts w:ascii="Consolas" w:hAnsi="Consolas"/>
          <w:color w:val="6B3A1F"/>
          <w:sz w:val="20"/>
        </w:rPr>
        <w:t>is_bot = 1</w:t>
      </w:r>
      <w:r>
        <w:t xml:space="preserve"> → редирект на белый сайт (см. </w:t>
      </w:r>
      <w:r>
        <w:rPr>
          <w:rFonts w:ascii="Consolas" w:hAnsi="Consolas"/>
          <w:color w:val="6B3A1F"/>
          <w:sz w:val="20"/>
        </w:rPr>
        <w:t>docs/CLOAKING.md</w:t>
      </w:r>
      <w:r>
        <w:t>).</w:t>
      </w:r>
    </w:p>
    <w:p>
      <w:r>
        <w:rPr>
          <w:b/>
        </w:rPr>
        <w:t>5. Постбек-URL для партнёрки</w:t>
      </w:r>
      <w:r>
        <w:t xml:space="preserve"> — отдать ПП ссылку вида:</w:t>
      </w:r>
    </w:p>
    <w:p>
      <w:pPr>
        <w:ind w:left="283"/>
      </w:pPr>
      <w:r>
        <w:rPr>
          <w:rFonts w:ascii="Consolas" w:hAnsi="Consolas"/>
          <w:sz w:val="18"/>
        </w:rPr>
        <w:t>https://ваш-трекер/postback?token=&lt;postback_token_оффера&gt;&amp;subid={их_макрос_клика}&amp;status={их_статус}&amp;payout={их_сумма}&amp;event_type={их_событие}&amp;external_id={их_id_транзакции}</w:t>
      </w:r>
    </w:p>
    <w:p>
      <w:pPr>
        <w:pStyle w:val="ListBullet"/>
      </w:pPr>
      <w:r>
        <w:rPr>
          <w:rFonts w:ascii="Consolas" w:hAnsi="Consolas"/>
          <w:color w:val="6B3A1F"/>
          <w:sz w:val="20"/>
        </w:rPr>
        <w:t>token</w:t>
      </w:r>
      <w:r>
        <w:t xml:space="preserve"> — из оффера (или campaign-токен из кампании, тогда оффер определится по клику).</w:t>
      </w:r>
    </w:p>
    <w:p>
      <w:pPr>
        <w:pStyle w:val="ListBullet"/>
      </w:pPr>
      <w:r>
        <w:rPr>
          <w:rFonts w:ascii="Consolas" w:hAnsi="Consolas"/>
          <w:color w:val="6B3A1F"/>
          <w:sz w:val="20"/>
        </w:rPr>
        <w:t>event_type</w:t>
      </w:r>
      <w:r>
        <w:t xml:space="preserve"> необязателен (без него событие пишется как </w:t>
      </w:r>
      <w:r>
        <w:rPr>
          <w:rFonts w:ascii="Consolas" w:hAnsi="Consolas"/>
          <w:color w:val="6B3A1F"/>
          <w:sz w:val="20"/>
        </w:rPr>
        <w:t>conversion</w:t>
      </w:r>
      <w:r>
        <w:t>); с ним</w:t>
      </w:r>
    </w:p>
    <w:p>
      <w:r>
        <w:t xml:space="preserve">  REG/FTD/редепозиты живут отдельными записями на одном клике.</w:t>
      </w:r>
    </w:p>
    <w:p>
      <w:pPr>
        <w:pStyle w:val="ListBullet"/>
      </w:pPr>
      <w:r>
        <w:rPr>
          <w:rFonts w:ascii="Consolas" w:hAnsi="Consolas"/>
          <w:color w:val="6B3A1F"/>
          <w:sz w:val="20"/>
        </w:rPr>
        <w:t>external_id</w:t>
      </w:r>
      <w:r>
        <w:t xml:space="preserve"> — id транзакции/игрока у ПП; защищает от задвоения.</w:t>
      </w:r>
    </w:p>
    <w:p>
      <w:r>
        <w:rPr>
          <w:b/>
        </w:rPr>
        <w:t>6. Проверка</w:t>
      </w:r>
      <w:r>
        <w:t xml:space="preserve"> — меню «Лог постбеков»: там тестер (реально бьёт по </w:t>
      </w:r>
      <w:r>
        <w:rPr>
          <w:rFonts w:ascii="Consolas" w:hAnsi="Consolas"/>
          <w:color w:val="6B3A1F"/>
          <w:sz w:val="20"/>
        </w:rPr>
        <w:t>/postback</w:t>
      </w:r>
      <w:r>
        <w:t>)</w:t>
      </w:r>
    </w:p>
    <w:p>
      <w:r>
        <w:t>и лог каждого удара с результатом (OK_NEW / OK_DUPLICATE / CLICK_NOT_FOUND / FORBIDDEN_IP...).</w:t>
      </w:r>
    </w:p>
    <w:p>
      <w:pPr>
        <w:pStyle w:val="Heading1"/>
      </w:pPr>
      <w:r>
        <w:t>Ежедневная работа</w:t>
      </w:r>
    </w:p>
    <w:p>
      <w:pPr>
        <w:pStyle w:val="ListBullet"/>
      </w:pPr>
      <w:r>
        <w:rPr>
          <w:b/>
        </w:rPr>
        <w:t>Клики</w:t>
      </w:r>
      <w:r>
        <w:t xml:space="preserve"> — каждый клик: гео, устройство, бот, куда ушёл.</w:t>
      </w:r>
    </w:p>
    <w:p>
      <w:pPr>
        <w:pStyle w:val="ListBullet"/>
      </w:pPr>
      <w:r>
        <w:rPr>
          <w:b/>
        </w:rPr>
        <w:t>Конверсии</w:t>
      </w:r>
      <w:r>
        <w:t xml:space="preserve"> — все события с фильтрами по статусу/типу события; KPI-карточки</w:t>
      </w:r>
    </w:p>
    <w:p>
      <w:r>
        <w:t xml:space="preserve">  approved/pending/hold/rejected.</w:t>
      </w:r>
    </w:p>
    <w:p>
      <w:pPr>
        <w:pStyle w:val="ListBullet"/>
      </w:pPr>
      <w:r>
        <w:rPr>
          <w:b/>
        </w:rPr>
        <w:t>Статистика</w:t>
      </w:r>
      <w:r>
        <w:t xml:space="preserve"> — по кампаниям, офферам, гео, сайтам (какой сайт реально зарабатывает).</w:t>
      </w:r>
    </w:p>
    <w:p>
      <w:pPr>
        <w:pStyle w:val="ListBullet"/>
      </w:pPr>
      <w:r>
        <w:rPr>
          <w:b/>
        </w:rPr>
        <w:t>Сверка</w:t>
      </w:r>
      <w:r>
        <w:t xml:space="preserve"> (Партнёрские сети → Сверка) — ваши цифры против цифр ПП:</w:t>
      </w:r>
    </w:p>
    <w:p>
      <w:pPr>
        <w:ind w:left="283"/>
      </w:pPr>
      <w:r>
        <w:rPr>
          <w:b/>
        </w:rPr>
        <w:t xml:space="preserve">1. </w:t>
      </w:r>
      <w:r>
        <w:t>Скачать у партнёрки отчёт CSV (по дням).</w:t>
      </w:r>
    </w:p>
    <w:p>
      <w:pPr>
        <w:ind w:left="283"/>
      </w:pPr>
      <w:r>
        <w:rPr>
          <w:b/>
        </w:rPr>
        <w:t xml:space="preserve">2. </w:t>
      </w:r>
      <w:r>
        <w:t>Партнёрские сети → «Отчёты ПП» → загрузить файл → замапить колонки (запоминается).</w:t>
      </w:r>
    </w:p>
    <w:p>
      <w:pPr>
        <w:ind w:left="283"/>
      </w:pPr>
      <w:r>
        <w:rPr>
          <w:b/>
        </w:rPr>
        <w:t xml:space="preserve">3. </w:t>
      </w:r>
      <w:r>
        <w:t>Открыть «Сверка»: таблица по дням и событиям, наши/ПП, дельта; расхождения больше</w:t>
      </w:r>
    </w:p>
    <w:p>
      <w:r>
        <w:t xml:space="preserve">     порога подсвечены. Смещение ±1 день вокруг полуночи — норма (разные таймзоны).</w:t>
      </w:r>
    </w:p>
    <w:p>
      <w:pPr>
        <w:pStyle w:val="Heading1"/>
      </w:pPr>
      <w:r>
        <w:t>Что важно знать</w:t>
      </w:r>
    </w:p>
    <w:p>
      <w:pPr>
        <w:pStyle w:val="ListBullet"/>
      </w:pPr>
      <w:r>
        <w:rPr>
          <w:b/>
        </w:rPr>
        <w:t>Клик не найден (CLICK_NOT_FOUND) в логе постбеков</w:t>
      </w:r>
      <w:r>
        <w:t xml:space="preserve"> — партнёрка потеряла/обрезала</w:t>
      </w:r>
    </w:p>
    <w:p>
      <w:r>
        <w:t xml:space="preserve">  subid, или клик старше retention (365 дней). Если таких много — алерт придёт сам</w:t>
      </w:r>
    </w:p>
    <w:p>
      <w:r>
        <w:t xml:space="preserve">  (при настроенном Telegram).</w:t>
      </w:r>
    </w:p>
    <w:p>
      <w:pPr>
        <w:pStyle w:val="ListBullet"/>
      </w:pPr>
      <w:r>
        <w:rPr>
          <w:b/>
        </w:rPr>
        <w:t>Telegram-уведомления</w:t>
      </w:r>
      <w:r>
        <w:t xml:space="preserve"> — опциональны (</w:t>
      </w:r>
      <w:r>
        <w:rPr>
          <w:rFonts w:ascii="Consolas" w:hAnsi="Consolas"/>
          <w:color w:val="6B3A1F"/>
          <w:sz w:val="20"/>
        </w:rPr>
        <w:t>TELEGRAM_BOT_TOKEN</w:t>
      </w:r>
      <w:r>
        <w:t>/</w:t>
      </w:r>
      <w:r>
        <w:rPr>
          <w:rFonts w:ascii="Consolas" w:hAnsi="Consolas"/>
          <w:color w:val="6B3A1F"/>
          <w:sz w:val="20"/>
        </w:rPr>
        <w:t>TELEGRAM_CHAT_ID</w:t>
      </w:r>
      <w:r>
        <w:t xml:space="preserve"> в </w:t>
      </w:r>
      <w:r>
        <w:rPr>
          <w:rFonts w:ascii="Consolas" w:hAnsi="Consolas"/>
          <w:color w:val="6B3A1F"/>
          <w:sz w:val="20"/>
        </w:rPr>
        <w:t>.env</w:t>
      </w:r>
      <w:r>
        <w:t>).</w:t>
      </w:r>
    </w:p>
    <w:p>
      <w:r>
        <w:t xml:space="preserve">  Не настроены → просто ничего не шлётся, на работу трекера не влияет. Уведомления</w:t>
      </w:r>
    </w:p>
    <w:p>
      <w:r>
        <w:t xml:space="preserve">  уходят через очередь, посетителей и постбеки не тормозят.</w:t>
      </w:r>
    </w:p>
    <w:p>
      <w:pPr>
        <w:pStyle w:val="ListBullet"/>
      </w:pPr>
      <w:r>
        <w:rPr>
          <w:b/>
        </w:rPr>
        <w:t>Отрицательный payout — это нормально</w:t>
      </w:r>
      <w:r>
        <w:t xml:space="preserve"> при RevShare (игрок выиграл больше, чем</w:t>
      </w:r>
    </w:p>
    <w:p>
      <w:r>
        <w:t xml:space="preserve">  проиграл). Трекер его принимает и учитывает.</w:t>
      </w:r>
    </w:p>
    <w:p>
      <w:pPr>
        <w:pStyle w:val="ListBullet"/>
      </w:pPr>
      <w:r>
        <w:rPr>
          <w:b/>
        </w:rPr>
        <w:t>Дубли депозитов</w:t>
      </w:r>
      <w:r>
        <w:t xml:space="preserve">: один и тот же </w:t>
      </w:r>
      <w:r>
        <w:rPr>
          <w:rFonts w:ascii="Consolas" w:hAnsi="Consolas"/>
          <w:color w:val="6B3A1F"/>
          <w:sz w:val="20"/>
        </w:rPr>
        <w:t>external_id</w:t>
      </w:r>
      <w:r>
        <w:t xml:space="preserve"> (транзакция) по одному типу события</w:t>
      </w:r>
    </w:p>
    <w:p>
      <w:r>
        <w:t xml:space="preserve">  учитывается один раз, даже если ПП прислала его на два разных клика.</w:t>
      </w:r>
    </w:p>
    <w:p>
      <w:pPr>
        <w:pStyle w:val="ListBullet"/>
      </w:pPr>
      <w:r>
        <w:rPr>
          <w:b/>
        </w:rPr>
        <w:t>Бэкапы</w:t>
      </w:r>
      <w:r>
        <w:t xml:space="preserve"> — каждую ночь автоматически (</w:t>
      </w:r>
      <w:r>
        <w:rPr>
          <w:rFonts w:ascii="Consolas" w:hAnsi="Consolas"/>
          <w:color w:val="6B3A1F"/>
          <w:sz w:val="20"/>
        </w:rPr>
        <w:t>var/backups/</w:t>
      </w:r>
      <w:r>
        <w:t>); восстановление проверено.</w:t>
      </w:r>
    </w:p>
    <w:p>
      <w:pPr>
        <w:pStyle w:val="ListBullet"/>
      </w:pPr>
      <w:r>
        <w:rPr>
          <w:b/>
        </w:rPr>
        <w:t>Правки офферов/потоков</w:t>
      </w:r>
      <w:r>
        <w:t xml:space="preserve"> применяются за ~5 секунд (кэш потоков).</w:t>
      </w:r>
    </w:p>
    <w:p>
      <w:pPr>
        <w:pStyle w:val="Heading1"/>
      </w:pPr>
      <w:r>
        <w:t>Если что-то сломалось</w:t>
      </w:r>
    </w:p>
    <w:p>
      <w:pPr>
        <w:ind w:left="283"/>
      </w:pPr>
      <w:r>
        <w:rPr>
          <w:b/>
        </w:rPr>
        <w:t xml:space="preserve">1. </w:t>
      </w:r>
      <w:r>
        <w:rPr>
          <w:rFonts w:ascii="Consolas" w:hAnsi="Consolas"/>
          <w:color w:val="6B3A1F"/>
          <w:sz w:val="20"/>
        </w:rPr>
        <w:t>docker compose ps</w:t>
      </w:r>
      <w:r>
        <w:t xml:space="preserve"> в папке трекера — все контейнеры должны быть Up.</w:t>
      </w:r>
    </w:p>
    <w:p>
      <w:pPr>
        <w:ind w:left="283"/>
      </w:pPr>
      <w:r>
        <w:rPr>
          <w:b/>
        </w:rPr>
        <w:t xml:space="preserve">2. </w:t>
      </w:r>
      <w:r>
        <w:t>«Лог постбеков» в админке — первый источник правды по конверсиям.</w:t>
      </w:r>
    </w:p>
    <w:p>
      <w:pPr>
        <w:ind w:left="283"/>
      </w:pPr>
      <w:r>
        <w:rPr>
          <w:b/>
        </w:rPr>
        <w:t xml:space="preserve">3. </w:t>
      </w:r>
      <w:r>
        <w:t>«Настройки → Cron log» — видно, какие фоновые задачи падают.</w:t>
      </w:r>
    </w:p>
    <w:p>
      <w:pPr>
        <w:ind w:left="283"/>
      </w:pPr>
      <w:r>
        <w:rPr>
          <w:b/>
        </w:rPr>
        <w:t xml:space="preserve">4. </w:t>
      </w:r>
      <w:r>
        <w:t xml:space="preserve">Код в git: </w:t>
      </w:r>
      <w:r>
        <w:rPr>
          <w:rFonts w:ascii="Consolas" w:hAnsi="Consolas"/>
          <w:color w:val="6B3A1F"/>
          <w:sz w:val="20"/>
        </w:rPr>
        <w:t>git log</w:t>
      </w:r>
      <w:r>
        <w:t xml:space="preserve"> в </w:t>
      </w:r>
      <w:r>
        <w:rPr>
          <w:rFonts w:ascii="Consolas" w:hAnsi="Consolas"/>
          <w:color w:val="6B3A1F"/>
          <w:sz w:val="20"/>
        </w:rPr>
        <w:t>tracker/slimtds-main</w:t>
      </w:r>
      <w:r>
        <w:t xml:space="preserve"> — можно откатиться на любую версию.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