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120"/>
        <w:rPr/>
      </w:pPr>
      <w:r>
        <w:rPr>
          <w:rFonts w:eastAsia="Arial" w:cs="Arial"/>
          <w:b/>
          <w:bCs/>
          <w:color w:val="0F6E56"/>
          <w:spacing w:val="40"/>
          <w:sz w:val="22"/>
          <w:szCs w:val="22"/>
        </w:rPr>
        <w:t>ACTIVIDAD DEVOPS</w:t>
      </w:r>
    </w:p>
    <w:p>
      <w:pPr>
        <w:pStyle w:val="Normal"/>
        <w:spacing w:before="0" w:after="160"/>
        <w:rPr/>
      </w:pPr>
      <w:r>
        <w:rPr>
          <w:rFonts w:eastAsia="Arial" w:cs="Arial"/>
          <w:b/>
          <w:bCs/>
          <w:color w:val="3C3489"/>
          <w:sz w:val="56"/>
          <w:szCs w:val="56"/>
        </w:rPr>
        <w:t>Propuesta DevOps para TiendaMX</w:t>
      </w:r>
    </w:p>
    <w:p>
      <w:pPr>
        <w:pStyle w:val="Normal"/>
        <w:pBdr>
          <w:bottom w:val="single" w:sz="12" w:space="8" w:color="534AB7"/>
        </w:pBdr>
        <w:spacing w:before="0" w:after="400"/>
        <w:rPr/>
      </w:pPr>
      <w:r>
        <w:rPr>
          <w:rFonts w:eastAsia="Arial" w:cs="Arial"/>
          <w:color w:val="5F5E5A"/>
          <w:sz w:val="26"/>
          <w:szCs w:val="26"/>
        </w:rPr>
        <w:t>Cómo entregar cambios con mayor rapidez y menos errores en una tienda en línea</w:t>
      </w:r>
    </w:p>
    <w:p>
      <w:pPr>
        <w:pStyle w:val="Normal"/>
        <w:spacing w:before="0" w:after="200"/>
        <w:rPr/>
      </w:pPr>
      <w:r>
        <w:rPr>
          <w:rFonts w:eastAsia="Arial" w:cs="Arial"/>
          <w:sz w:val="22"/>
          <w:szCs w:val="22"/>
        </w:rPr>
        <w:t xml:space="preserve">Nombre: </w:t>
      </w:r>
      <w:r>
        <w:rPr>
          <w:rFonts w:eastAsia="Arial" w:cs="Arial"/>
          <w:sz w:val="22"/>
          <w:szCs w:val="22"/>
        </w:rPr>
        <w:t>Fatima Desiree Rodriguez Jaquez</w:t>
      </w:r>
    </w:p>
    <w:p>
      <w:pPr>
        <w:pStyle w:val="Normal"/>
        <w:spacing w:before="0" w:after="200"/>
        <w:rPr/>
      </w:pPr>
      <w:r>
        <w:rPr>
          <w:rFonts w:eastAsia="Arial" w:cs="Arial"/>
          <w:sz w:val="22"/>
          <w:szCs w:val="22"/>
        </w:rPr>
        <w:t xml:space="preserve">Materia: </w:t>
      </w:r>
      <w:hyperlink r:id="rId2" w:tgtFrame="_self">
        <w:r>
          <w:rPr>
            <w:rStyle w:val="EnlacedeInternet"/>
            <w:rFonts w:eastAsia="Arial" w:cs="Arial"/>
            <w:color w:val="auto"/>
            <w:sz w:val="22"/>
            <w:szCs w:val="22"/>
            <w:u w:val="none"/>
          </w:rPr>
          <w:t>G</w:t>
        </w:r>
        <w:r>
          <w:rPr>
            <w:rStyle w:val="EnlacedeInternet"/>
            <w:rFonts w:eastAsia="Arial" w:cs="Arial"/>
            <w:color w:val="auto"/>
            <w:sz w:val="22"/>
            <w:szCs w:val="22"/>
            <w:u w:val="none"/>
          </w:rPr>
          <w:t>estion del</w:t>
        </w:r>
        <w:r>
          <w:rPr>
            <w:rStyle w:val="EnlacedeInternet"/>
            <w:rFonts w:eastAsia="Arial" w:cs="Arial"/>
            <w:color w:val="auto"/>
            <w:sz w:val="22"/>
            <w:szCs w:val="22"/>
            <w:u w:val="none"/>
          </w:rPr>
          <w:t xml:space="preserve"> </w:t>
        </w:r>
        <w:r>
          <w:rPr>
            <w:rStyle w:val="EnlacedeInternet"/>
            <w:rFonts w:eastAsia="Arial" w:cs="Arial"/>
            <w:color w:val="auto"/>
            <w:sz w:val="22"/>
            <w:szCs w:val="22"/>
            <w:u w:val="none"/>
          </w:rPr>
          <w:t>proceso</w:t>
        </w:r>
        <w:r>
          <w:rPr>
            <w:rStyle w:val="EnlacedeInternet"/>
            <w:rFonts w:eastAsia="Arial" w:cs="Arial"/>
            <w:color w:val="auto"/>
            <w:sz w:val="22"/>
            <w:szCs w:val="22"/>
            <w:u w:val="none"/>
          </w:rPr>
          <w:t xml:space="preserve"> </w:t>
        </w:r>
        <w:r>
          <w:rPr>
            <w:rStyle w:val="EnlacedeInternet"/>
            <w:rFonts w:eastAsia="Arial" w:cs="Arial"/>
            <w:color w:val="auto"/>
            <w:sz w:val="22"/>
            <w:szCs w:val="22"/>
            <w:u w:val="none"/>
          </w:rPr>
          <w:t>de</w:t>
        </w:r>
        <w:r>
          <w:rPr>
            <w:rStyle w:val="EnlacedeInternet"/>
            <w:rFonts w:eastAsia="Arial" w:cs="Arial"/>
            <w:color w:val="auto"/>
            <w:sz w:val="22"/>
            <w:szCs w:val="22"/>
            <w:u w:val="none"/>
          </w:rPr>
          <w:t xml:space="preserve"> D</w:t>
        </w:r>
        <w:r>
          <w:rPr>
            <w:rStyle w:val="EnlacedeInternet"/>
            <w:rFonts w:eastAsia="Arial" w:cs="Arial"/>
            <w:color w:val="auto"/>
            <w:sz w:val="22"/>
            <w:szCs w:val="22"/>
            <w:u w:val="none"/>
          </w:rPr>
          <w:t>esarrollo</w:t>
        </w:r>
        <w:r>
          <w:rPr>
            <w:rStyle w:val="EnlacedeInternet"/>
            <w:rFonts w:eastAsia="Arial" w:cs="Arial"/>
            <w:color w:val="auto"/>
            <w:sz w:val="22"/>
            <w:szCs w:val="22"/>
            <w:u w:val="none"/>
          </w:rPr>
          <w:t xml:space="preserve"> </w:t>
        </w:r>
        <w:r>
          <w:rPr>
            <w:rStyle w:val="EnlacedeInternet"/>
            <w:rFonts w:eastAsia="Arial" w:cs="Arial"/>
            <w:color w:val="auto"/>
            <w:sz w:val="22"/>
            <w:szCs w:val="22"/>
            <w:u w:val="none"/>
          </w:rPr>
          <w:t>de</w:t>
        </w:r>
        <w:r>
          <w:rPr>
            <w:rStyle w:val="EnlacedeInternet"/>
            <w:rFonts w:eastAsia="Arial" w:cs="Arial"/>
            <w:color w:val="auto"/>
            <w:sz w:val="22"/>
            <w:szCs w:val="22"/>
            <w:u w:val="none"/>
          </w:rPr>
          <w:t xml:space="preserve"> S</w:t>
        </w:r>
        <w:r>
          <w:rPr>
            <w:rStyle w:val="EnlacedeInternet"/>
            <w:rFonts w:eastAsia="Arial" w:cs="Arial"/>
            <w:color w:val="auto"/>
            <w:sz w:val="22"/>
            <w:szCs w:val="22"/>
            <w:u w:val="none"/>
          </w:rPr>
          <w:t>o</w:t>
        </w:r>
      </w:hyperlink>
      <w:r>
        <w:rPr>
          <w:rFonts w:eastAsia="Arial" w:cs="Arial"/>
          <w:color w:val="auto"/>
          <w:sz w:val="22"/>
          <w:szCs w:val="22"/>
          <w:u w:val="none"/>
        </w:rPr>
        <w:t>ftware</w:t>
      </w:r>
    </w:p>
    <w:p>
      <w:pPr>
        <w:pStyle w:val="Normal"/>
        <w:rPr/>
      </w:pPr>
      <w:r>
        <w:rPr/>
      </w:r>
      <w:r>
        <w:br w:type="page"/>
      </w:r>
    </w:p>
    <w:p>
      <w:pPr>
        <w:pStyle w:val="Ttulo1"/>
        <w:keepNext w:val="true"/>
        <w:rPr/>
      </w:pPr>
      <w:r>
        <w:rPr>
          <w:rFonts w:eastAsia="Arial" w:cs="Arial" w:ascii="Arial" w:hAnsi="Arial"/>
        </w:rPr>
        <w:t>1. Situación y aplicación elegida</w:t>
      </w:r>
    </w:p>
    <w:p>
      <w:pPr>
        <w:pStyle w:val="Normal"/>
        <w:spacing w:lineRule="exact" w:line="280" w:before="0" w:after="120"/>
        <w:rPr/>
      </w:pPr>
      <w:r>
        <w:rPr>
          <w:rFonts w:eastAsia="Arial" w:cs="Arial"/>
          <w:sz w:val="22"/>
          <w:szCs w:val="22"/>
        </w:rPr>
        <w:t>Una pequeña empresa tiene una aplicación web con cuatro problemas: los desarrolladores entregan los cambios por correo, las pruebas son manuales, el servidor se configura directamente y, cuando aparece un error en producción, cuesta identificar la causa. El equipo directivo pidió una propuesta DevOps que permita entregar cambios con mayor rapidez y reducir errores.</w:t>
      </w:r>
    </w:p>
    <w:p>
      <w:pPr>
        <w:pStyle w:val="Normal"/>
        <w:spacing w:lineRule="exact" w:line="280" w:before="0" w:after="120"/>
        <w:rPr/>
      </w:pPr>
      <w:r>
        <w:rPr>
          <w:rFonts w:eastAsia="Arial" w:cs="Arial"/>
          <w:sz w:val="22"/>
          <w:szCs w:val="22"/>
        </w:rPr>
        <w:t xml:space="preserve">Aplicación elegida: </w:t>
      </w:r>
      <w:r>
        <w:rPr>
          <w:rFonts w:eastAsia="Arial" w:cs="Arial"/>
          <w:b/>
          <w:bCs/>
          <w:sz w:val="22"/>
          <w:szCs w:val="22"/>
        </w:rPr>
        <w:t>TiendaMX</w:t>
      </w:r>
      <w:r>
        <w:rPr>
          <w:rFonts w:eastAsia="Arial" w:cs="Arial"/>
          <w:sz w:val="22"/>
          <w:szCs w:val="22"/>
        </w:rPr>
        <w:t>, una tienda en línea con catálogo de productos, carrito de compras, pagos y gestión de pedidos. Está hecha con React en el frontend, una API en Node.js y una base de datos PostgreSQL. Se eligió porque los errores en producción tienen un costo directo: si el pago falla, se pierde la venta.</w:t>
      </w:r>
    </w:p>
    <w:p>
      <w:pPr>
        <w:pStyle w:val="Ttulo2"/>
        <w:keepNext w:val="true"/>
        <w:rPr/>
      </w:pPr>
      <w:r>
        <w:rPr>
          <w:rFonts w:eastAsia="Arial" w:cs="Arial" w:ascii="Arial" w:hAnsi="Arial"/>
        </w:rPr>
        <w:t>Problemas y cómo los resuelve la propuesta</w:t>
      </w:r>
    </w:p>
    <w:tbl>
      <w:tblPr>
        <w:tblW w:w="9360" w:type="dxa"/>
        <w:jc w:val="left"/>
        <w:tblInd w:w="0" w:type="dxa"/>
        <w:tblLayout w:type="fixed"/>
        <w:tblCellMar>
          <w:top w:w="70" w:type="dxa"/>
          <w:left w:w="110" w:type="dxa"/>
          <w:bottom w:w="70" w:type="dxa"/>
          <w:right w:w="110" w:type="dxa"/>
        </w:tblCellMar>
      </w:tblPr>
      <w:tblGrid>
        <w:gridCol w:w="3200"/>
        <w:gridCol w:w="6159"/>
      </w:tblGrid>
      <w:tr>
        <w:trPr>
          <w:tblHeader w:val="true"/>
          <w:cantSplit w:val="true"/>
        </w:trPr>
        <w:tc>
          <w:tcPr>
            <w:tcW w:w="32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Problema actual</w:t>
            </w:r>
          </w:p>
        </w:tc>
        <w:tc>
          <w:tcPr>
            <w:tcW w:w="6159"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Solución propuesta</w:t>
            </w:r>
          </w:p>
        </w:tc>
      </w:tr>
      <w:tr>
        <w:trPr>
          <w:cantSplit w:val="true"/>
        </w:trPr>
        <w:tc>
          <w:tcPr>
            <w:tcW w:w="32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Cambios entregados por correo</w:t>
            </w:r>
          </w:p>
        </w:tc>
        <w:tc>
          <w:tcPr>
            <w:tcW w:w="615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Repositorio Git con ramas, pull requests y revisión obligatoria.</w:t>
            </w:r>
          </w:p>
        </w:tc>
      </w:tr>
      <w:tr>
        <w:trPr>
          <w:cantSplit w:val="true"/>
        </w:trPr>
        <w:tc>
          <w:tcPr>
            <w:tcW w:w="32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Pruebas manuales</w:t>
            </w:r>
          </w:p>
        </w:tc>
        <w:tc>
          <w:tcPr>
            <w:tcW w:w="615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Pruebas automáticas (unitarias, de integración y de extremo a extremo) dentro del pipeline CI/CD.</w:t>
            </w:r>
          </w:p>
        </w:tc>
      </w:tr>
      <w:tr>
        <w:trPr>
          <w:cantSplit w:val="true"/>
        </w:trPr>
        <w:tc>
          <w:tcPr>
            <w:tcW w:w="32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Servidor configurado directamente</w:t>
            </w:r>
          </w:p>
        </w:tc>
        <w:tc>
          <w:tcPr>
            <w:tcW w:w="615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Infraestructura como Código con Terraform y contenedores con Docker y Kubernetes.</w:t>
            </w:r>
          </w:p>
        </w:tc>
      </w:tr>
      <w:tr>
        <w:trPr>
          <w:cantSplit w:val="true"/>
        </w:trPr>
        <w:tc>
          <w:tcPr>
            <w:tcW w:w="32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Errores difíciles de rastrear</w:t>
            </w:r>
          </w:p>
        </w:tc>
        <w:tc>
          <w:tcPr>
            <w:tcW w:w="615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Observabilidad con logs, métricas y trazas conectadas por un identificador de petición.</w:t>
            </w:r>
          </w:p>
        </w:tc>
      </w:tr>
    </w:tbl>
    <w:p>
      <w:pPr>
        <w:pStyle w:val="Normal"/>
        <w:spacing w:before="0" w:after="80"/>
        <w:rPr/>
      </w:pPr>
      <w:r>
        <w:rPr/>
      </w:r>
      <w:r>
        <w:br w:type="page"/>
      </w:r>
    </w:p>
    <w:p>
      <w:pPr>
        <w:pStyle w:val="Ttulo1"/>
        <w:keepNext w:val="true"/>
        <w:rPr/>
      </w:pPr>
      <w:r>
        <w:rPr>
          <w:rFonts w:eastAsia="Arial" w:cs="Arial" w:ascii="Arial" w:hAnsi="Arial"/>
        </w:rPr>
        <w:t>2. Ciclo de vida DevOps</w:t>
      </w:r>
    </w:p>
    <w:p>
      <w:pPr>
        <w:pStyle w:val="Normal"/>
        <w:spacing w:lineRule="exact" w:line="280" w:before="0" w:after="120"/>
        <w:rPr/>
      </w:pPr>
      <w:r>
        <w:rPr>
          <w:rFonts w:eastAsia="Arial" w:cs="Arial"/>
          <w:sz w:val="22"/>
          <w:szCs w:val="22"/>
        </w:rPr>
        <w:t>El ciclo de vida DevOps tiene 8 fases que se repiten de forma continua. Lo que se descubre en la fase Monitor alimenta el siguiente Plan.</w:t>
      </w:r>
    </w:p>
    <w:p>
      <w:pPr>
        <w:pStyle w:val="Normal"/>
        <w:keepNext w:val="true"/>
        <w:spacing w:before="120" w:after="60"/>
        <w:jc w:val="center"/>
        <w:rPr/>
      </w:pPr>
      <w:r>
        <w:rPr/>
        <w:drawing>
          <wp:inline distT="0" distB="0" distL="0" distR="0">
            <wp:extent cx="5715000" cy="2686050"/>
            <wp:effectExtent l="0" t="0" r="0" b="0"/>
            <wp:docPr id="1" name="Figura 1. Ciclo de vida DevOps de TiendaMX" descr="Figura 1. Ciclo de vida DevOps de Tienda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 Ciclo de vida DevOps de TiendaMX" descr="Figura 1. Ciclo de vida DevOps de TiendaMX"/>
                    <pic:cNvPicPr>
                      <a:picLocks noChangeAspect="1" noChangeArrowheads="1"/>
                    </pic:cNvPicPr>
                  </pic:nvPicPr>
                  <pic:blipFill>
                    <a:blip r:embed="rId3"/>
                    <a:stretch>
                      <a:fillRect/>
                    </a:stretch>
                  </pic:blipFill>
                  <pic:spPr bwMode="auto">
                    <a:xfrm>
                      <a:off x="0" y="0"/>
                      <a:ext cx="5715000" cy="2686050"/>
                    </a:xfrm>
                    <a:prstGeom prst="rect">
                      <a:avLst/>
                    </a:prstGeom>
                  </pic:spPr>
                </pic:pic>
              </a:graphicData>
            </a:graphic>
          </wp:inline>
        </w:drawing>
      </w:r>
    </w:p>
    <w:p>
      <w:pPr>
        <w:pStyle w:val="Normal"/>
        <w:spacing w:before="0" w:after="220"/>
        <w:jc w:val="center"/>
        <w:rPr/>
      </w:pPr>
      <w:r>
        <w:rPr>
          <w:rFonts w:eastAsia="Arial" w:cs="Arial"/>
          <w:i/>
          <w:iCs/>
          <w:color w:val="5F5E5A"/>
          <w:sz w:val="18"/>
          <w:szCs w:val="18"/>
        </w:rPr>
        <w:t>Figura 1. Ciclo de vida DevOps de TiendaMX</w:t>
      </w:r>
    </w:p>
    <w:p>
      <w:pPr>
        <w:pStyle w:val="Ttulo2"/>
        <w:keepNext w:val="true"/>
        <w:rPr/>
      </w:pPr>
      <w:r>
        <w:rPr>
          <w:rFonts w:eastAsia="Arial" w:cs="Arial" w:ascii="Arial" w:hAnsi="Arial"/>
        </w:rPr>
        <w:t>Herramientas por fase</w:t>
      </w:r>
    </w:p>
    <w:tbl>
      <w:tblPr>
        <w:tblW w:w="9360" w:type="dxa"/>
        <w:jc w:val="left"/>
        <w:tblInd w:w="0" w:type="dxa"/>
        <w:tblLayout w:type="fixed"/>
        <w:tblCellMar>
          <w:top w:w="70" w:type="dxa"/>
          <w:left w:w="110" w:type="dxa"/>
          <w:bottom w:w="70" w:type="dxa"/>
          <w:right w:w="110" w:type="dxa"/>
        </w:tblCellMar>
      </w:tblPr>
      <w:tblGrid>
        <w:gridCol w:w="1300"/>
        <w:gridCol w:w="4560"/>
        <w:gridCol w:w="3500"/>
      </w:tblGrid>
      <w:tr>
        <w:trPr>
          <w:tblHeader w:val="true"/>
          <w:cantSplit w:val="true"/>
        </w:trPr>
        <w:tc>
          <w:tcPr>
            <w:tcW w:w="13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Fase</w:t>
            </w:r>
          </w:p>
        </w:tc>
        <w:tc>
          <w:tcPr>
            <w:tcW w:w="456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Qué se hace en TiendaMX</w:t>
            </w:r>
          </w:p>
        </w:tc>
        <w:tc>
          <w:tcPr>
            <w:tcW w:w="35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Herramientas</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Plan</w:t>
            </w:r>
          </w:p>
        </w:tc>
        <w:tc>
          <w:tcPr>
            <w:tcW w:w="45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Historias de usuario, backlog y sprints de 2 semanas.</w:t>
            </w:r>
          </w:p>
        </w:tc>
        <w:tc>
          <w:tcPr>
            <w:tcW w:w="35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Jira o Trello</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Code</w:t>
            </w:r>
          </w:p>
        </w:tc>
        <w:tc>
          <w:tcPr>
            <w:tcW w:w="45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Ramas por función, pull requests con revisión obligatoria.</w:t>
            </w:r>
          </w:p>
        </w:tc>
        <w:tc>
          <w:tcPr>
            <w:tcW w:w="35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Git, GitHub, ESLint</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Build</w:t>
            </w:r>
          </w:p>
        </w:tc>
        <w:tc>
          <w:tcPr>
            <w:tcW w:w="45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Instalar dependencias, compilar y construir la imagen.</w:t>
            </w:r>
          </w:p>
        </w:tc>
        <w:tc>
          <w:tcPr>
            <w:tcW w:w="35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npm, Docker</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Test</w:t>
            </w:r>
          </w:p>
        </w:tc>
        <w:tc>
          <w:tcPr>
            <w:tcW w:w="45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Pruebas unitarias, de integración y de extremo a extremo.</w:t>
            </w:r>
          </w:p>
        </w:tc>
        <w:tc>
          <w:tcPr>
            <w:tcW w:w="35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Jest, Supertest, Cypress</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Release</w:t>
            </w:r>
          </w:p>
        </w:tc>
        <w:tc>
          <w:tcPr>
            <w:tcW w:w="45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Versionado y etiquetado de cada entrega.</w:t>
            </w:r>
          </w:p>
        </w:tc>
        <w:tc>
          <w:tcPr>
            <w:tcW w:w="35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SemVer, GitHub Releases</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Deploy</w:t>
            </w:r>
          </w:p>
        </w:tc>
        <w:tc>
          <w:tcPr>
            <w:tcW w:w="45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Crear infraestructura y desplegar a staging y producción.</w:t>
            </w:r>
          </w:p>
        </w:tc>
        <w:tc>
          <w:tcPr>
            <w:tcW w:w="35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Terraform, Helm, GitHub Actions</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Operate</w:t>
            </w:r>
          </w:p>
        </w:tc>
        <w:tc>
          <w:tcPr>
            <w:tcW w:w="45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Orquestar contenedores, escalar y respaldar.</w:t>
            </w:r>
          </w:p>
        </w:tc>
        <w:tc>
          <w:tcPr>
            <w:tcW w:w="35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Kubernetes, AWS</w:t>
            </w:r>
          </w:p>
        </w:tc>
      </w:tr>
      <w:tr>
        <w:trPr>
          <w:cantSplit w:val="true"/>
        </w:trPr>
        <w:tc>
          <w:tcPr>
            <w:tcW w:w="1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Monitor</w:t>
            </w:r>
          </w:p>
        </w:tc>
        <w:tc>
          <w:tcPr>
            <w:tcW w:w="45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Métricas, logs, trazas y alertas.</w:t>
            </w:r>
          </w:p>
        </w:tc>
        <w:tc>
          <w:tcPr>
            <w:tcW w:w="35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Prometheus, Grafana, Loki, Jaeger</w:t>
            </w:r>
          </w:p>
        </w:tc>
      </w:tr>
    </w:tbl>
    <w:p>
      <w:pPr>
        <w:pStyle w:val="Normal"/>
        <w:spacing w:before="0" w:after="80"/>
        <w:rPr/>
      </w:pPr>
      <w:r>
        <w:rPr/>
      </w:r>
      <w:r>
        <w:br w:type="page"/>
      </w:r>
    </w:p>
    <w:p>
      <w:pPr>
        <w:pStyle w:val="Ttulo1"/>
        <w:keepNext w:val="true"/>
        <w:rPr/>
      </w:pPr>
      <w:r>
        <w:rPr>
          <w:rFonts w:eastAsia="Arial" w:cs="Arial" w:ascii="Arial" w:hAnsi="Arial"/>
        </w:rPr>
        <w:t>3. Arquitectura: máquinas virtuales, contenedores o ambos</w:t>
      </w:r>
    </w:p>
    <w:p>
      <w:pPr>
        <w:pStyle w:val="Normal"/>
        <w:spacing w:lineRule="exact" w:line="280" w:before="0" w:after="120"/>
        <w:rPr/>
      </w:pPr>
      <w:r>
        <w:rPr>
          <w:rFonts w:eastAsia="Arial" w:cs="Arial"/>
          <w:sz w:val="22"/>
          <w:szCs w:val="22"/>
        </w:rPr>
        <w:t xml:space="preserve">Se propone usar </w:t>
      </w:r>
      <w:r>
        <w:rPr>
          <w:rFonts w:eastAsia="Arial" w:cs="Arial"/>
          <w:b/>
          <w:bCs/>
          <w:sz w:val="22"/>
          <w:szCs w:val="22"/>
        </w:rPr>
        <w:t>ambos</w:t>
      </w:r>
      <w:r>
        <w:rPr>
          <w:rFonts w:eastAsia="Arial" w:cs="Arial"/>
          <w:sz w:val="22"/>
          <w:szCs w:val="22"/>
        </w:rPr>
        <w:t>, cada uno donde le corresponde:</w:t>
      </w:r>
    </w:p>
    <w:p>
      <w:pPr>
        <w:pStyle w:val="ListParagraph"/>
        <w:numPr>
          <w:ilvl w:val="0"/>
          <w:numId w:val="3"/>
        </w:numPr>
        <w:spacing w:lineRule="exact" w:line="290" w:before="0" w:after="100"/>
        <w:rPr/>
      </w:pPr>
      <w:r>
        <w:rPr>
          <w:rFonts w:eastAsia="Arial" w:cs="Arial"/>
          <w:b/>
          <w:bCs/>
          <w:sz w:val="22"/>
          <w:szCs w:val="22"/>
        </w:rPr>
        <w:t>Contenedores</w:t>
      </w:r>
      <w:r>
        <w:rPr>
          <w:rFonts w:eastAsia="Arial" w:cs="Arial"/>
          <w:sz w:val="22"/>
          <w:szCs w:val="22"/>
        </w:rPr>
        <w:t xml:space="preserve"> para el frontend, la API y el worker. Son componentes sin estado (stateless) que hay que escalar, reemplazar y desplegar con frecuencia. La misma imagen corre igual en desarrollo, staging y producción, lo que elimina el clásico "en mi máquina sí funciona".</w:t>
      </w:r>
    </w:p>
    <w:p>
      <w:pPr>
        <w:pStyle w:val="ListParagraph"/>
        <w:numPr>
          <w:ilvl w:val="0"/>
          <w:numId w:val="1"/>
        </w:numPr>
        <w:spacing w:lineRule="exact" w:line="290" w:before="0" w:after="100"/>
        <w:rPr/>
      </w:pPr>
      <w:r>
        <w:rPr>
          <w:rFonts w:eastAsia="Arial" w:cs="Arial"/>
          <w:b/>
          <w:bCs/>
          <w:sz w:val="22"/>
          <w:szCs w:val="22"/>
        </w:rPr>
        <w:t>Máquina virtual (o servicio administrado como RDS)</w:t>
      </w:r>
      <w:r>
        <w:rPr>
          <w:rFonts w:eastAsia="Arial" w:cs="Arial"/>
          <w:sz w:val="22"/>
          <w:szCs w:val="22"/>
        </w:rPr>
        <w:t xml:space="preserve"> para PostgreSQL. Es un componente con estado y con requisitos de disco, respaldo y rendimiento de I/O predecible. Ejecutarlo en un contenedor es posible, pero exige más cuidado y aumenta el riesgo de perder datos en un equipo pequeño.</w:t>
      </w:r>
    </w:p>
    <w:p>
      <w:pPr>
        <w:pStyle w:val="Normal"/>
        <w:spacing w:lineRule="exact" w:line="280" w:before="0" w:after="120"/>
        <w:rPr/>
      </w:pPr>
      <w:r>
        <w:rPr>
          <w:rFonts w:eastAsia="Arial" w:cs="Arial"/>
          <w:sz w:val="22"/>
          <w:szCs w:val="22"/>
        </w:rPr>
        <w:t>Además, con contenedores el servidor deja de configurarse a mano, que era justamente uno de los problemas planteados.</w:t>
      </w:r>
    </w:p>
    <w:p>
      <w:pPr>
        <w:pStyle w:val="Normal"/>
        <w:keepNext w:val="true"/>
        <w:spacing w:before="120" w:after="60"/>
        <w:jc w:val="center"/>
        <w:rPr/>
      </w:pPr>
      <w:r>
        <w:rPr/>
        <w:drawing>
          <wp:inline distT="0" distB="0" distL="0" distR="0">
            <wp:extent cx="4476750" cy="4362450"/>
            <wp:effectExtent l="0" t="0" r="0" b="0"/>
            <wp:docPr id="2" name="Figura 2. Diagrama de arquitectura de TiendaMX en la nube" descr="Figura 2. Diagrama de arquitectura de TiendaMX en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2. Diagrama de arquitectura de TiendaMX en la nube" descr="Figura 2. Diagrama de arquitectura de TiendaMX en la nube"/>
                    <pic:cNvPicPr>
                      <a:picLocks noChangeAspect="1" noChangeArrowheads="1"/>
                    </pic:cNvPicPr>
                  </pic:nvPicPr>
                  <pic:blipFill>
                    <a:blip r:embed="rId4"/>
                    <a:stretch>
                      <a:fillRect/>
                    </a:stretch>
                  </pic:blipFill>
                  <pic:spPr bwMode="auto">
                    <a:xfrm>
                      <a:off x="0" y="0"/>
                      <a:ext cx="4476750" cy="4362450"/>
                    </a:xfrm>
                    <a:prstGeom prst="rect">
                      <a:avLst/>
                    </a:prstGeom>
                  </pic:spPr>
                </pic:pic>
              </a:graphicData>
            </a:graphic>
          </wp:inline>
        </w:drawing>
      </w:r>
    </w:p>
    <w:p>
      <w:pPr>
        <w:pStyle w:val="Normal"/>
        <w:spacing w:before="0" w:after="220"/>
        <w:jc w:val="center"/>
        <w:rPr/>
      </w:pPr>
      <w:r>
        <w:rPr>
          <w:rFonts w:eastAsia="Arial" w:cs="Arial"/>
          <w:i/>
          <w:iCs/>
          <w:color w:val="5F5E5A"/>
          <w:sz w:val="18"/>
          <w:szCs w:val="18"/>
        </w:rPr>
        <w:t>Figura 2. Diagrama de arquitectura de TiendaMX en la nube</w:t>
      </w:r>
      <w:r>
        <w:br w:type="page"/>
      </w:r>
    </w:p>
    <w:p>
      <w:pPr>
        <w:pStyle w:val="Ttulo1"/>
        <w:keepNext w:val="true"/>
        <w:rPr/>
      </w:pPr>
      <w:r>
        <w:rPr>
          <w:rFonts w:eastAsia="Arial" w:cs="Arial" w:ascii="Arial" w:hAnsi="Arial"/>
        </w:rPr>
        <w:t>4. Propuesta de Infraestructura como Código (IaC)</w:t>
      </w:r>
    </w:p>
    <w:p>
      <w:pPr>
        <w:pStyle w:val="Normal"/>
        <w:spacing w:lineRule="exact" w:line="280" w:before="0" w:after="120"/>
        <w:rPr/>
      </w:pPr>
      <w:r>
        <w:rPr>
          <w:rFonts w:eastAsia="Arial" w:cs="Arial"/>
          <w:sz w:val="22"/>
          <w:szCs w:val="22"/>
        </w:rPr>
        <w:t>En lugar de crear servidores a mano, toda la infraestructura se describe en archivos de Terraform guardados en Git. Así el entorno se puede recrear idéntico, los cambios se revisan en un pull request y siempre se sabe quién cambió qué. Ejemplo simplificado:</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resource "aws_instance" "db" {</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 xml:space="preserve">  </w:t>
      </w:r>
      <w:r>
        <w:rPr>
          <w:rFonts w:eastAsia="Courier New" w:cs="Courier New" w:ascii="Courier New" w:hAnsi="Courier New"/>
          <w:sz w:val="19"/>
          <w:szCs w:val="19"/>
        </w:rPr>
        <w:t>ami           = "ami-postgres-16"</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 xml:space="preserve">  </w:t>
      </w:r>
      <w:r>
        <w:rPr>
          <w:rFonts w:eastAsia="Courier New" w:cs="Courier New" w:ascii="Courier New" w:hAnsi="Courier New"/>
          <w:sz w:val="19"/>
          <w:szCs w:val="19"/>
        </w:rPr>
        <w:t>instance_type = "t3.medium"</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 xml:space="preserve">  </w:t>
      </w:r>
      <w:r>
        <w:rPr>
          <w:rFonts w:eastAsia="Courier New" w:cs="Courier New" w:ascii="Courier New" w:hAnsi="Courier New"/>
          <w:sz w:val="19"/>
          <w:szCs w:val="19"/>
        </w:rPr>
        <w:t>tags          = { Name = "tiendamx-db", Env = var.entorno }</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 xml:space="preserve"> </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resource "aws_s3_bucket" "imagenes" {</w:t>
      </w:r>
    </w:p>
    <w:p>
      <w:pPr>
        <w:pStyle w:val="Normal"/>
        <w:keepNext w:val="true"/>
        <w:shd w:val="clear" w:color="auto" w:fill="F1EFE8"/>
        <w:spacing w:lineRule="exact" w:line="260" w:before="0" w:after="0"/>
        <w:ind w:left="200" w:right="200" w:hanging="0"/>
        <w:rPr/>
      </w:pPr>
      <w:r>
        <w:rPr>
          <w:rFonts w:eastAsia="Courier New" w:cs="Courier New" w:ascii="Courier New" w:hAnsi="Courier New"/>
          <w:sz w:val="19"/>
          <w:szCs w:val="19"/>
        </w:rPr>
        <w:t xml:space="preserve">  </w:t>
      </w:r>
      <w:r>
        <w:rPr>
          <w:rFonts w:eastAsia="Courier New" w:cs="Courier New" w:ascii="Courier New" w:hAnsi="Courier New"/>
          <w:sz w:val="19"/>
          <w:szCs w:val="19"/>
        </w:rPr>
        <w:t>bucket = "tiendamx-${var.entorno}-imagenes"</w:t>
      </w:r>
    </w:p>
    <w:p>
      <w:pPr>
        <w:pStyle w:val="Normal"/>
        <w:keepNext w:val="false"/>
        <w:shd w:val="clear" w:color="auto" w:fill="F1EFE8"/>
        <w:spacing w:lineRule="exact" w:line="260" w:before="0" w:after="0"/>
        <w:ind w:left="200" w:right="200" w:hanging="0"/>
        <w:rPr/>
      </w:pPr>
      <w:r>
        <w:rPr>
          <w:rFonts w:eastAsia="Courier New" w:cs="Courier New" w:ascii="Courier New" w:hAnsi="Courier New"/>
          <w:sz w:val="19"/>
          <w:szCs w:val="19"/>
        </w:rPr>
        <w:t>}</w:t>
      </w:r>
    </w:p>
    <w:p>
      <w:pPr>
        <w:pStyle w:val="Normal"/>
        <w:spacing w:before="0" w:after="160"/>
        <w:rPr/>
      </w:pPr>
      <w:r>
        <w:rPr/>
      </w:r>
    </w:p>
    <w:p>
      <w:pPr>
        <w:pStyle w:val="Ttulo2"/>
        <w:keepNext w:val="true"/>
        <w:rPr/>
      </w:pPr>
      <w:r>
        <w:rPr>
          <w:rFonts w:eastAsia="Arial" w:cs="Arial" w:ascii="Arial" w:hAnsi="Arial"/>
        </w:rPr>
        <w:t>Tabla de IaC, contenedores, nube y configuración</w:t>
      </w:r>
    </w:p>
    <w:tbl>
      <w:tblPr>
        <w:tblW w:w="9360" w:type="dxa"/>
        <w:jc w:val="left"/>
        <w:tblInd w:w="0" w:type="dxa"/>
        <w:tblLayout w:type="fixed"/>
        <w:tblCellMar>
          <w:top w:w="70" w:type="dxa"/>
          <w:left w:w="110" w:type="dxa"/>
          <w:bottom w:w="70" w:type="dxa"/>
          <w:right w:w="110" w:type="dxa"/>
        </w:tblCellMar>
      </w:tblPr>
      <w:tblGrid>
        <w:gridCol w:w="2100"/>
        <w:gridCol w:w="2300"/>
        <w:gridCol w:w="2299"/>
        <w:gridCol w:w="2660"/>
      </w:tblGrid>
      <w:tr>
        <w:trPr>
          <w:tblHeader w:val="true"/>
          <w:cantSplit w:val="true"/>
        </w:trPr>
        <w:tc>
          <w:tcPr>
            <w:tcW w:w="21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Recurso</w:t>
            </w:r>
          </w:p>
        </w:tc>
        <w:tc>
          <w:tcPr>
            <w:tcW w:w="23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Servicio en la nube</w:t>
            </w:r>
          </w:p>
        </w:tc>
        <w:tc>
          <w:tcPr>
            <w:tcW w:w="2299"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Cómo se define como código</w:t>
            </w:r>
          </w:p>
        </w:tc>
        <w:tc>
          <w:tcPr>
            <w:tcW w:w="266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Configuración</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Red (VPC, subredes, firewall)</w:t>
            </w:r>
          </w:p>
        </w:tc>
        <w:tc>
          <w:tcPr>
            <w:tcW w:w="2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AWS VPC y Security Groups</w:t>
            </w:r>
          </w:p>
        </w:tc>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Terraform (network.tf)</w:t>
            </w:r>
          </w:p>
        </w:tc>
        <w:tc>
          <w:tcPr>
            <w:tcW w:w="2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Variables por entorno: dev, staging y prod</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Clúster de contenedores</w:t>
            </w:r>
          </w:p>
        </w:tc>
        <w:tc>
          <w:tcPr>
            <w:tcW w:w="2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EKS (Kubernetes)</w:t>
            </w:r>
          </w:p>
        </w:tc>
        <w:tc>
          <w:tcPr>
            <w:tcW w:w="22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Terraform (eks.tf)</w:t>
            </w:r>
          </w:p>
        </w:tc>
        <w:tc>
          <w:tcPr>
            <w:tcW w:w="26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Número de nodos en variables.tf</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Frontend, API y worker</w:t>
            </w:r>
          </w:p>
        </w:tc>
        <w:tc>
          <w:tcPr>
            <w:tcW w:w="2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Pods en Kubernetes</w:t>
            </w:r>
          </w:p>
        </w:tc>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Dockerfile + chart de Helm</w:t>
            </w:r>
          </w:p>
        </w:tc>
        <w:tc>
          <w:tcPr>
            <w:tcW w:w="2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ConfigMaps y values.yaml por entorno</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Base de datos</w:t>
            </w:r>
          </w:p>
        </w:tc>
        <w:tc>
          <w:tcPr>
            <w:tcW w:w="2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EC2 con PostgreSQL (o RDS)</w:t>
            </w:r>
          </w:p>
        </w:tc>
        <w:tc>
          <w:tcPr>
            <w:tcW w:w="22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Terraform + Ansible</w:t>
            </w:r>
          </w:p>
        </w:tc>
        <w:tc>
          <w:tcPr>
            <w:tcW w:w="26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Parámetros en Ansible; contraseña en el gestor de secretos</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Caché</w:t>
            </w:r>
          </w:p>
        </w:tc>
        <w:tc>
          <w:tcPr>
            <w:tcW w:w="2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ElastiCache (Redis)</w:t>
            </w:r>
          </w:p>
        </w:tc>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Terraform</w:t>
            </w:r>
          </w:p>
        </w:tc>
        <w:tc>
          <w:tcPr>
            <w:tcW w:w="2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Tamaño del nodo por entorno</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Archivos de productos</w:t>
            </w:r>
          </w:p>
        </w:tc>
        <w:tc>
          <w:tcPr>
            <w:tcW w:w="2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S3</w:t>
            </w:r>
          </w:p>
        </w:tc>
        <w:tc>
          <w:tcPr>
            <w:tcW w:w="22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Terraform</w:t>
            </w:r>
          </w:p>
        </w:tc>
        <w:tc>
          <w:tcPr>
            <w:tcW w:w="26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Política de acceso privada</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Balanceador y WAF</w:t>
            </w:r>
          </w:p>
        </w:tc>
        <w:tc>
          <w:tcPr>
            <w:tcW w:w="2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Application Load Balancer + WAF</w:t>
            </w:r>
          </w:p>
        </w:tc>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Terraform</w:t>
            </w:r>
          </w:p>
        </w:tc>
        <w:tc>
          <w:tcPr>
            <w:tcW w:w="2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Reglas contra inyección SQL y XSS</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Monitoreo</w:t>
            </w:r>
          </w:p>
        </w:tc>
        <w:tc>
          <w:tcPr>
            <w:tcW w:w="23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Prometheus, Grafana, Loki, Jaeger</w:t>
            </w:r>
          </w:p>
        </w:tc>
        <w:tc>
          <w:tcPr>
            <w:tcW w:w="22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Helm charts</w:t>
            </w:r>
          </w:p>
        </w:tc>
        <w:tc>
          <w:tcPr>
            <w:tcW w:w="26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Alertas versionadas en Git</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Registro de imágenes</w:t>
            </w:r>
          </w:p>
        </w:tc>
        <w:tc>
          <w:tcPr>
            <w:tcW w:w="23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ECR</w:t>
            </w:r>
          </w:p>
        </w:tc>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Terraform</w:t>
            </w:r>
          </w:p>
        </w:tc>
        <w:tc>
          <w:tcPr>
            <w:tcW w:w="2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Retención de las últimas 20 imágenes</w:t>
            </w:r>
          </w:p>
        </w:tc>
      </w:tr>
    </w:tbl>
    <w:p>
      <w:pPr>
        <w:pStyle w:val="Normal"/>
        <w:spacing w:before="0" w:after="80"/>
        <w:rPr/>
      </w:pPr>
      <w:r>
        <w:rPr/>
      </w:r>
      <w:r>
        <w:br w:type="page"/>
      </w:r>
    </w:p>
    <w:p>
      <w:pPr>
        <w:pStyle w:val="Ttulo1"/>
        <w:keepNext w:val="true"/>
        <w:rPr/>
      </w:pPr>
      <w:r>
        <w:rPr>
          <w:rFonts w:eastAsia="Arial" w:cs="Arial" w:ascii="Arial" w:hAnsi="Arial"/>
        </w:rPr>
        <w:t>5. Pipeline CI/CD</w:t>
      </w:r>
    </w:p>
    <w:p>
      <w:pPr>
        <w:pStyle w:val="Normal"/>
        <w:spacing w:lineRule="exact" w:line="280" w:before="0" w:after="120"/>
        <w:rPr/>
      </w:pPr>
      <w:r>
        <w:rPr>
          <w:rFonts w:eastAsia="Arial" w:cs="Arial"/>
          <w:sz w:val="22"/>
          <w:szCs w:val="22"/>
        </w:rPr>
        <w:t>Cada cambio que se sube a Git activa el pipeline de forma automática, sin correos ni pruebas manuales. Se implementa con GitHub Actions.</w:t>
      </w:r>
    </w:p>
    <w:p>
      <w:pPr>
        <w:pStyle w:val="Normal"/>
        <w:keepNext w:val="true"/>
        <w:spacing w:before="120" w:after="60"/>
        <w:jc w:val="center"/>
        <w:rPr/>
      </w:pPr>
      <w:r>
        <w:rPr/>
        <w:drawing>
          <wp:inline distT="0" distB="0" distL="0" distR="0">
            <wp:extent cx="5715000" cy="2466975"/>
            <wp:effectExtent l="0" t="0" r="0" b="0"/>
            <wp:docPr id="3" name="Figura 3. Pipeline CI/CD de TiendaMX" descr="Figura 3. Pipeline CI/CD de Tienda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3. Pipeline CI/CD de TiendaMX" descr="Figura 3. Pipeline CI/CD de TiendaMX"/>
                    <pic:cNvPicPr>
                      <a:picLocks noChangeAspect="1" noChangeArrowheads="1"/>
                    </pic:cNvPicPr>
                  </pic:nvPicPr>
                  <pic:blipFill>
                    <a:blip r:embed="rId5"/>
                    <a:stretch>
                      <a:fillRect/>
                    </a:stretch>
                  </pic:blipFill>
                  <pic:spPr bwMode="auto">
                    <a:xfrm>
                      <a:off x="0" y="0"/>
                      <a:ext cx="5715000" cy="2466975"/>
                    </a:xfrm>
                    <a:prstGeom prst="rect">
                      <a:avLst/>
                    </a:prstGeom>
                  </pic:spPr>
                </pic:pic>
              </a:graphicData>
            </a:graphic>
          </wp:inline>
        </w:drawing>
      </w:r>
    </w:p>
    <w:p>
      <w:pPr>
        <w:pStyle w:val="Normal"/>
        <w:spacing w:before="0" w:after="220"/>
        <w:jc w:val="center"/>
        <w:rPr/>
      </w:pPr>
      <w:r>
        <w:rPr>
          <w:rFonts w:eastAsia="Arial" w:cs="Arial"/>
          <w:i/>
          <w:iCs/>
          <w:color w:val="5F5E5A"/>
          <w:sz w:val="18"/>
          <w:szCs w:val="18"/>
        </w:rPr>
        <w:t>Figura 3. Pipeline CI/CD de TiendaMX</w:t>
      </w:r>
    </w:p>
    <w:tbl>
      <w:tblPr>
        <w:tblW w:w="9360" w:type="dxa"/>
        <w:jc w:val="left"/>
        <w:tblInd w:w="0" w:type="dxa"/>
        <w:tblLayout w:type="fixed"/>
        <w:tblCellMar>
          <w:top w:w="70" w:type="dxa"/>
          <w:left w:w="110" w:type="dxa"/>
          <w:bottom w:w="70" w:type="dxa"/>
          <w:right w:w="110" w:type="dxa"/>
        </w:tblCellMar>
      </w:tblPr>
      <w:tblGrid>
        <w:gridCol w:w="1699"/>
        <w:gridCol w:w="5060"/>
        <w:gridCol w:w="2601"/>
      </w:tblGrid>
      <w:tr>
        <w:trPr>
          <w:tblHeader w:val="true"/>
          <w:cantSplit w:val="true"/>
        </w:trPr>
        <w:tc>
          <w:tcPr>
            <w:tcW w:w="1699"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Etapa</w:t>
            </w:r>
          </w:p>
        </w:tc>
        <w:tc>
          <w:tcPr>
            <w:tcW w:w="506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Acciones</w:t>
            </w:r>
          </w:p>
        </w:tc>
        <w:tc>
          <w:tcPr>
            <w:tcW w:w="2601"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Si falla</w:t>
            </w:r>
          </w:p>
        </w:tc>
      </w:tr>
      <w:tr>
        <w:trPr>
          <w:cantSplit w:val="true"/>
        </w:trPr>
        <w:tc>
          <w:tcPr>
            <w:tcW w:w="16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Repositorio</w:t>
            </w:r>
          </w:p>
        </w:tc>
        <w:tc>
          <w:tcPr>
            <w:tcW w:w="50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Un push o pull request dispara el pipeline; se exige revisión de otra persona.</w:t>
            </w:r>
          </w:p>
        </w:tc>
        <w:tc>
          <w:tcPr>
            <w:tcW w:w="2601"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No se puede hacer merge.</w:t>
            </w:r>
          </w:p>
        </w:tc>
      </w:tr>
      <w:tr>
        <w:trPr>
          <w:cantSplit w:val="true"/>
        </w:trPr>
        <w:tc>
          <w:tcPr>
            <w:tcW w:w="16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Build</w:t>
            </w:r>
          </w:p>
        </w:tc>
        <w:tc>
          <w:tcPr>
            <w:tcW w:w="50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npm ci, ESLint y compilación del frontend.</w:t>
            </w:r>
          </w:p>
        </w:tc>
        <w:tc>
          <w:tcPr>
            <w:tcW w:w="2601"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Se avisa al autor del commit.</w:t>
            </w:r>
          </w:p>
        </w:tc>
      </w:tr>
      <w:tr>
        <w:trPr>
          <w:cantSplit w:val="true"/>
        </w:trPr>
        <w:tc>
          <w:tcPr>
            <w:tcW w:w="16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Pruebas</w:t>
            </w:r>
          </w:p>
        </w:tc>
        <w:tc>
          <w:tcPr>
            <w:tcW w:w="50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Jest (unitarias), Supertest (API), análisis SAST y escaneo de dependencias.</w:t>
            </w:r>
          </w:p>
        </w:tc>
        <w:tc>
          <w:tcPr>
            <w:tcW w:w="2601"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Se bloquea el merge.</w:t>
            </w:r>
          </w:p>
        </w:tc>
      </w:tr>
      <w:tr>
        <w:trPr>
          <w:cantSplit w:val="true"/>
        </w:trPr>
        <w:tc>
          <w:tcPr>
            <w:tcW w:w="16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Empaquetado</w:t>
            </w:r>
          </w:p>
        </w:tc>
        <w:tc>
          <w:tcPr>
            <w:tcW w:w="50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Construir la imagen Docker, escanearla con Trivy y subirla a ECR con el tag de versión.</w:t>
            </w:r>
          </w:p>
        </w:tc>
        <w:tc>
          <w:tcPr>
            <w:tcW w:w="2601"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No se despliega.</w:t>
            </w:r>
          </w:p>
        </w:tc>
      </w:tr>
      <w:tr>
        <w:trPr>
          <w:cantSplit w:val="true"/>
        </w:trPr>
        <w:tc>
          <w:tcPr>
            <w:tcW w:w="16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Despliegue</w:t>
            </w:r>
          </w:p>
        </w:tc>
        <w:tc>
          <w:tcPr>
            <w:tcW w:w="50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Terraform y Helm despliegan a staging, corren pruebas Cypress y, con aprobación, pasan a producción (rolling update).</w:t>
            </w:r>
          </w:p>
        </w:tc>
        <w:tc>
          <w:tcPr>
            <w:tcW w:w="2601"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Rollback automático.</w:t>
            </w:r>
          </w:p>
        </w:tc>
      </w:tr>
      <w:tr>
        <w:trPr>
          <w:cantSplit w:val="true"/>
        </w:trPr>
        <w:tc>
          <w:tcPr>
            <w:tcW w:w="16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Monitoreo</w:t>
            </w:r>
          </w:p>
        </w:tc>
        <w:tc>
          <w:tcPr>
            <w:tcW w:w="50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Prometheus vigila errores y latencia tras el despliegue.</w:t>
            </w:r>
          </w:p>
        </w:tc>
        <w:tc>
          <w:tcPr>
            <w:tcW w:w="2601"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Alerta y reversión a la versión anterior.</w:t>
            </w:r>
          </w:p>
        </w:tc>
      </w:tr>
    </w:tbl>
    <w:p>
      <w:pPr>
        <w:pStyle w:val="Normal"/>
        <w:spacing w:before="0" w:after="80"/>
        <w:rPr/>
      </w:pPr>
      <w:r>
        <w:rPr/>
      </w:r>
      <w:r>
        <w:br w:type="page"/>
      </w:r>
    </w:p>
    <w:p>
      <w:pPr>
        <w:pStyle w:val="Ttulo1"/>
        <w:keepNext w:val="true"/>
        <w:rPr/>
      </w:pPr>
      <w:r>
        <w:rPr>
          <w:rFonts w:eastAsia="Arial" w:cs="Arial" w:ascii="Arial" w:hAnsi="Arial"/>
        </w:rPr>
        <w:t>6. Administración de configuración y secretos</w:t>
      </w:r>
    </w:p>
    <w:p>
      <w:pPr>
        <w:pStyle w:val="ListParagraph"/>
        <w:numPr>
          <w:ilvl w:val="0"/>
          <w:numId w:val="1"/>
        </w:numPr>
        <w:spacing w:lineRule="exact" w:line="290" w:before="0" w:after="100"/>
        <w:rPr/>
      </w:pPr>
      <w:r>
        <w:rPr>
          <w:rFonts w:eastAsia="Arial" w:cs="Arial"/>
          <w:b/>
          <w:bCs/>
          <w:sz w:val="22"/>
          <w:szCs w:val="22"/>
        </w:rPr>
        <w:t xml:space="preserve">Configuración (no sensible): </w:t>
      </w:r>
      <w:r>
        <w:rPr>
          <w:rFonts w:eastAsia="Arial" w:cs="Arial"/>
          <w:sz w:val="22"/>
          <w:szCs w:val="22"/>
        </w:rPr>
        <w:t>va en ConfigMaps de Kubernetes y en archivos values.yaml por entorno, todo versionado en Git. Se aplica el principio de que la configuración vive fuera del código, así la misma imagen sirve para dev, staging y producción.</w:t>
      </w:r>
    </w:p>
    <w:p>
      <w:pPr>
        <w:pStyle w:val="ListParagraph"/>
        <w:numPr>
          <w:ilvl w:val="0"/>
          <w:numId w:val="1"/>
        </w:numPr>
        <w:spacing w:lineRule="exact" w:line="290" w:before="0" w:after="100"/>
        <w:rPr/>
      </w:pPr>
      <w:r>
        <w:rPr>
          <w:rFonts w:eastAsia="Arial" w:cs="Arial"/>
          <w:b/>
          <w:bCs/>
          <w:sz w:val="22"/>
          <w:szCs w:val="22"/>
        </w:rPr>
        <w:t xml:space="preserve">Secretos (contraseñas de la base de datos, llaves de la pasarela de pagos, tokens): </w:t>
      </w:r>
      <w:r>
        <w:rPr>
          <w:rFonts w:eastAsia="Arial" w:cs="Arial"/>
          <w:sz w:val="22"/>
          <w:szCs w:val="22"/>
        </w:rPr>
        <w:t>nunca van en Git. Se guardan en AWS Secrets Manager (o HashiCorp Vault) y se inyectan al contenedor en tiempo de ejecución con External Secrets. En el pipeline se usan GitHub Actions Secrets, y se activa Gitleaks para detectar credenciales que alguien suba por error.</w:t>
      </w:r>
    </w:p>
    <w:p>
      <w:pPr>
        <w:pStyle w:val="ListParagraph"/>
        <w:numPr>
          <w:ilvl w:val="0"/>
          <w:numId w:val="1"/>
        </w:numPr>
        <w:spacing w:lineRule="exact" w:line="290" w:before="0" w:after="100"/>
        <w:rPr/>
      </w:pPr>
      <w:r>
        <w:rPr>
          <w:rFonts w:eastAsia="Arial" w:cs="Arial"/>
          <w:b/>
          <w:bCs/>
          <w:sz w:val="22"/>
          <w:szCs w:val="22"/>
        </w:rPr>
        <w:t xml:space="preserve">Buenas prácticas: </w:t>
      </w:r>
      <w:r>
        <w:rPr>
          <w:rFonts w:eastAsia="Arial" w:cs="Arial"/>
          <w:sz w:val="22"/>
          <w:szCs w:val="22"/>
        </w:rPr>
        <w:t>rotación periódica de claves, permisos mínimos por servicio (IAM) y secretos distintos para cada entorno.</w:t>
      </w:r>
    </w:p>
    <w:p>
      <w:pPr>
        <w:pStyle w:val="Ttulo1"/>
        <w:keepNext w:val="true"/>
        <w:rPr/>
      </w:pPr>
      <w:r>
        <w:rPr>
          <w:rFonts w:eastAsia="Arial" w:cs="Arial" w:ascii="Arial" w:hAnsi="Arial"/>
        </w:rPr>
        <w:t>7. Plan de monitoreo</w:t>
      </w:r>
    </w:p>
    <w:p>
      <w:pPr>
        <w:pStyle w:val="Normal"/>
        <w:spacing w:lineRule="exact" w:line="280" w:before="0" w:after="120"/>
        <w:rPr/>
      </w:pPr>
      <w:r>
        <w:rPr>
          <w:rFonts w:eastAsia="Arial" w:cs="Arial"/>
          <w:sz w:val="22"/>
          <w:szCs w:val="22"/>
        </w:rPr>
        <w:t>Este plan responde directamente al problema de que cuesta identificar la causa de un error en producción. Un identificador de petición (request_id) compartido entre logs y trazas permite seguir un error de principio a fin.</w:t>
      </w:r>
    </w:p>
    <w:p>
      <w:pPr>
        <w:pStyle w:val="Ttulo2"/>
        <w:keepNext w:val="true"/>
        <w:rPr/>
      </w:pPr>
      <w:r>
        <w:rPr>
          <w:rFonts w:eastAsia="Arial" w:cs="Arial" w:ascii="Arial" w:hAnsi="Arial"/>
        </w:rPr>
        <w:t>Logs</w:t>
      </w:r>
    </w:p>
    <w:tbl>
      <w:tblPr>
        <w:tblW w:w="9360" w:type="dxa"/>
        <w:jc w:val="left"/>
        <w:tblInd w:w="0" w:type="dxa"/>
        <w:tblLayout w:type="fixed"/>
        <w:tblCellMar>
          <w:top w:w="70" w:type="dxa"/>
          <w:left w:w="110" w:type="dxa"/>
          <w:bottom w:w="70" w:type="dxa"/>
          <w:right w:w="110" w:type="dxa"/>
        </w:tblCellMar>
      </w:tblPr>
      <w:tblGrid>
        <w:gridCol w:w="2299"/>
        <w:gridCol w:w="3960"/>
        <w:gridCol w:w="3101"/>
      </w:tblGrid>
      <w:tr>
        <w:trPr>
          <w:tblHeader w:val="true"/>
          <w:cantSplit w:val="true"/>
        </w:trPr>
        <w:tc>
          <w:tcPr>
            <w:tcW w:w="2299"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Log</w:t>
            </w:r>
          </w:p>
        </w:tc>
        <w:tc>
          <w:tcPr>
            <w:tcW w:w="396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Contenido</w:t>
            </w:r>
          </w:p>
        </w:tc>
        <w:tc>
          <w:tcPr>
            <w:tcW w:w="3101"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Para qué sirve</w:t>
            </w:r>
          </w:p>
        </w:tc>
      </w:tr>
      <w:tr>
        <w:trPr>
          <w:cantSplit w:val="true"/>
        </w:trPr>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Errores de la API</w:t>
            </w:r>
          </w:p>
        </w:tc>
        <w:tc>
          <w:tcPr>
            <w:tcW w:w="39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Excepciones con stack trace, ruta, usuario y request_id.</w:t>
            </w:r>
          </w:p>
        </w:tc>
        <w:tc>
          <w:tcPr>
            <w:tcW w:w="3101"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Ubicar el punto exacto de un fallo.</w:t>
            </w:r>
          </w:p>
        </w:tc>
      </w:tr>
      <w:tr>
        <w:trPr>
          <w:cantSplit w:val="true"/>
        </w:trPr>
        <w:tc>
          <w:tcPr>
            <w:tcW w:w="22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Pagos y pedidos</w:t>
            </w:r>
          </w:p>
        </w:tc>
        <w:tc>
          <w:tcPr>
            <w:tcW w:w="39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Intentos de cobro, respuestas de la pasarela y cambios de estado.</w:t>
            </w:r>
          </w:p>
        </w:tc>
        <w:tc>
          <w:tcPr>
            <w:tcW w:w="3101"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Investigar pagos fallidos o pedidos duplicados.</w:t>
            </w:r>
          </w:p>
        </w:tc>
      </w:tr>
      <w:tr>
        <w:trPr>
          <w:cantSplit w:val="true"/>
        </w:trPr>
        <w:tc>
          <w:tcPr>
            <w:tcW w:w="22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Acceso y seguridad</w:t>
            </w:r>
          </w:p>
        </w:tc>
        <w:tc>
          <w:tcPr>
            <w:tcW w:w="39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Inicios de sesión fallidos, accesos denegados y bloqueos del WAF.</w:t>
            </w:r>
          </w:p>
        </w:tc>
        <w:tc>
          <w:tcPr>
            <w:tcW w:w="3101"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Detectar ataques o abuso.</w:t>
            </w:r>
          </w:p>
        </w:tc>
      </w:tr>
    </w:tbl>
    <w:p>
      <w:pPr>
        <w:pStyle w:val="Normal"/>
        <w:spacing w:before="0" w:after="160"/>
        <w:rPr/>
      </w:pPr>
      <w:r>
        <w:rPr/>
      </w:r>
    </w:p>
    <w:p>
      <w:pPr>
        <w:pStyle w:val="Ttulo2"/>
        <w:keepNext w:val="true"/>
        <w:rPr/>
      </w:pPr>
      <w:r>
        <w:rPr>
          <w:rFonts w:eastAsia="Arial" w:cs="Arial" w:ascii="Arial" w:hAnsi="Arial"/>
        </w:rPr>
        <w:t>Métricas</w:t>
      </w:r>
    </w:p>
    <w:tbl>
      <w:tblPr>
        <w:tblW w:w="9360" w:type="dxa"/>
        <w:jc w:val="left"/>
        <w:tblInd w:w="0" w:type="dxa"/>
        <w:tblLayout w:type="fixed"/>
        <w:tblCellMar>
          <w:top w:w="70" w:type="dxa"/>
          <w:left w:w="110" w:type="dxa"/>
          <w:bottom w:w="70" w:type="dxa"/>
          <w:right w:w="110" w:type="dxa"/>
        </w:tblCellMar>
      </w:tblPr>
      <w:tblGrid>
        <w:gridCol w:w="4699"/>
        <w:gridCol w:w="4660"/>
      </w:tblGrid>
      <w:tr>
        <w:trPr>
          <w:tblHeader w:val="true"/>
          <w:cantSplit w:val="true"/>
        </w:trPr>
        <w:tc>
          <w:tcPr>
            <w:tcW w:w="4699"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Métrica</w:t>
            </w:r>
          </w:p>
        </w:tc>
        <w:tc>
          <w:tcPr>
            <w:tcW w:w="466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Alerta sugerida</w:t>
            </w:r>
          </w:p>
        </w:tc>
      </w:tr>
      <w:tr>
        <w:trPr>
          <w:cantSplit w:val="true"/>
        </w:trPr>
        <w:tc>
          <w:tcPr>
            <w:tcW w:w="46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Tasa de errores HTTP 5xx</w:t>
            </w:r>
          </w:p>
        </w:tc>
        <w:tc>
          <w:tcPr>
            <w:tcW w:w="4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Más del 2% durante 5 minutos.</w:t>
            </w:r>
          </w:p>
        </w:tc>
      </w:tr>
      <w:tr>
        <w:trPr>
          <w:cantSplit w:val="true"/>
        </w:trPr>
        <w:tc>
          <w:tcPr>
            <w:tcW w:w="46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Latencia de la API (percentil 95)</w:t>
            </w:r>
          </w:p>
        </w:tc>
        <w:tc>
          <w:tcPr>
            <w:tcW w:w="46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Más de 800 ms.</w:t>
            </w:r>
          </w:p>
        </w:tc>
      </w:tr>
      <w:tr>
        <w:trPr>
          <w:cantSplit w:val="true"/>
        </w:trPr>
        <w:tc>
          <w:tcPr>
            <w:tcW w:w="46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Uso de CPU y memoria de los pods</w:t>
            </w:r>
          </w:p>
        </w:tc>
        <w:tc>
          <w:tcPr>
            <w:tcW w:w="4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Más del 85% sostenido.</w:t>
            </w:r>
          </w:p>
        </w:tc>
      </w:tr>
      <w:tr>
        <w:trPr>
          <w:cantSplit w:val="true"/>
        </w:trPr>
        <w:tc>
          <w:tcPr>
            <w:tcW w:w="469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Conexiones activas a PostgreSQL</w:t>
            </w:r>
          </w:p>
        </w:tc>
        <w:tc>
          <w:tcPr>
            <w:tcW w:w="46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Cerca del límite configurado.</w:t>
            </w:r>
          </w:p>
        </w:tc>
      </w:tr>
      <w:tr>
        <w:trPr>
          <w:cantSplit w:val="true"/>
        </w:trPr>
        <w:tc>
          <w:tcPr>
            <w:tcW w:w="469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Pedidos completados por minuto (métrica de negocio)</w:t>
            </w:r>
          </w:p>
        </w:tc>
        <w:tc>
          <w:tcPr>
            <w:tcW w:w="46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Caída brusca respecto al promedio.</w:t>
            </w:r>
          </w:p>
        </w:tc>
      </w:tr>
    </w:tbl>
    <w:p>
      <w:pPr>
        <w:pStyle w:val="Normal"/>
        <w:spacing w:before="0" w:after="160"/>
        <w:rPr/>
      </w:pPr>
      <w:r>
        <w:rPr/>
      </w:r>
    </w:p>
    <w:p>
      <w:pPr>
        <w:pStyle w:val="Ttulo2"/>
        <w:keepNext w:val="true"/>
        <w:rPr/>
      </w:pPr>
      <w:r>
        <w:rPr>
          <w:rFonts w:eastAsia="Arial" w:cs="Arial" w:ascii="Arial" w:hAnsi="Arial"/>
        </w:rPr>
        <w:t>Trazas</w:t>
      </w:r>
    </w:p>
    <w:tbl>
      <w:tblPr>
        <w:tblW w:w="9360" w:type="dxa"/>
        <w:jc w:val="left"/>
        <w:tblInd w:w="0" w:type="dxa"/>
        <w:tblLayout w:type="fixed"/>
        <w:tblCellMar>
          <w:top w:w="70" w:type="dxa"/>
          <w:left w:w="110" w:type="dxa"/>
          <w:bottom w:w="70" w:type="dxa"/>
          <w:right w:w="110" w:type="dxa"/>
        </w:tblCellMar>
      </w:tblPr>
      <w:tblGrid>
        <w:gridCol w:w="2100"/>
        <w:gridCol w:w="4460"/>
        <w:gridCol w:w="2800"/>
      </w:tblGrid>
      <w:tr>
        <w:trPr>
          <w:tblHeader w:val="true"/>
          <w:cantSplit w:val="true"/>
        </w:trPr>
        <w:tc>
          <w:tcPr>
            <w:tcW w:w="21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Traza</w:t>
            </w:r>
          </w:p>
        </w:tc>
        <w:tc>
          <w:tcPr>
            <w:tcW w:w="446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Recorrido</w:t>
            </w:r>
          </w:p>
        </w:tc>
        <w:tc>
          <w:tcPr>
            <w:tcW w:w="28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Qué revela</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Finalizar compra</w:t>
            </w:r>
          </w:p>
        </w:tc>
        <w:tc>
          <w:tcPr>
            <w:tcW w:w="446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Frontend → API → Redis → PostgreSQL → pasarela de pagos → Worker (correo de confirmación).</w:t>
            </w:r>
          </w:p>
        </w:tc>
        <w:tc>
          <w:tcPr>
            <w:tcW w:w="28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Cuál paso es lento o el que falla.</w:t>
            </w:r>
          </w:p>
        </w:tc>
      </w:tr>
      <w:tr>
        <w:trPr>
          <w:cantSplit w:val="true"/>
        </w:trPr>
        <w:tc>
          <w:tcPr>
            <w:tcW w:w="2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Búsqueda de productos</w:t>
            </w:r>
          </w:p>
        </w:tc>
        <w:tc>
          <w:tcPr>
            <w:tcW w:w="446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Frontend → API → caché → PostgreSQL.</w:t>
            </w:r>
          </w:p>
        </w:tc>
        <w:tc>
          <w:tcPr>
            <w:tcW w:w="28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Si la caché funciona o hay consultas SQL lentas.</w:t>
            </w:r>
          </w:p>
        </w:tc>
      </w:tr>
    </w:tbl>
    <w:p>
      <w:pPr>
        <w:pStyle w:val="Normal"/>
        <w:spacing w:before="0" w:after="80"/>
        <w:rPr/>
      </w:pPr>
      <w:r>
        <w:rPr/>
      </w:r>
    </w:p>
    <w:p>
      <w:pPr>
        <w:pStyle w:val="Ttulo1"/>
        <w:keepNext w:val="true"/>
        <w:rPr/>
      </w:pPr>
      <w:r>
        <w:rPr>
          <w:rFonts w:eastAsia="Arial" w:cs="Arial" w:ascii="Arial" w:hAnsi="Arial"/>
        </w:rPr>
        <w:t>8. Normas, estándares y marcos de referencia</w:t>
      </w:r>
    </w:p>
    <w:tbl>
      <w:tblPr>
        <w:tblW w:w="9360" w:type="dxa"/>
        <w:jc w:val="left"/>
        <w:tblInd w:w="0" w:type="dxa"/>
        <w:tblLayout w:type="fixed"/>
        <w:tblCellMar>
          <w:top w:w="70" w:type="dxa"/>
          <w:left w:w="110" w:type="dxa"/>
          <w:bottom w:w="70" w:type="dxa"/>
          <w:right w:w="110" w:type="dxa"/>
        </w:tblCellMar>
      </w:tblPr>
      <w:tblGrid>
        <w:gridCol w:w="3100"/>
        <w:gridCol w:w="6259"/>
      </w:tblGrid>
      <w:tr>
        <w:trPr>
          <w:tblHeader w:val="true"/>
          <w:cantSplit w:val="true"/>
        </w:trPr>
        <w:tc>
          <w:tcPr>
            <w:tcW w:w="3100"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Referencia</w:t>
            </w:r>
          </w:p>
        </w:tc>
        <w:tc>
          <w:tcPr>
            <w:tcW w:w="6259" w:type="dxa"/>
            <w:tcBorders>
              <w:top w:val="single" w:sz="4" w:space="0" w:color="C9C7D9"/>
              <w:left w:val="single" w:sz="4" w:space="0" w:color="C9C7D9"/>
              <w:bottom w:val="single" w:sz="4" w:space="0" w:color="C9C7D9"/>
              <w:right w:val="single" w:sz="4" w:space="0" w:color="C9C7D9"/>
            </w:tcBorders>
            <w:shd w:color="auto" w:fill="EEEDFE" w:val="clear"/>
          </w:tcPr>
          <w:p>
            <w:pPr>
              <w:pStyle w:val="Normal"/>
              <w:widowControl w:val="false"/>
              <w:spacing w:lineRule="exact" w:line="260" w:before="0" w:after="40"/>
              <w:rPr/>
            </w:pPr>
            <w:r>
              <w:rPr>
                <w:rFonts w:eastAsia="Arial" w:cs="Arial"/>
                <w:b/>
                <w:bCs/>
                <w:color w:val="3C3489"/>
                <w:sz w:val="19"/>
                <w:szCs w:val="19"/>
              </w:rPr>
              <w:t>Cómo apoya al proyecto</w:t>
            </w:r>
          </w:p>
        </w:tc>
      </w:tr>
      <w:tr>
        <w:trPr>
          <w:cantSplit w:val="true"/>
        </w:trPr>
        <w:tc>
          <w:tcPr>
            <w:tcW w:w="3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ISO/IEC 27001 (seguridad de la información)</w:t>
            </w:r>
          </w:p>
        </w:tc>
        <w:tc>
          <w:tcPr>
            <w:tcW w:w="625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Guía la gestión de accesos, secretos, respaldos y respuesta a incidentes; da confianza a los clientes sobre sus datos.</w:t>
            </w:r>
          </w:p>
        </w:tc>
      </w:tr>
      <w:tr>
        <w:trPr>
          <w:cantSplit w:val="true"/>
        </w:trPr>
        <w:tc>
          <w:tcPr>
            <w:tcW w:w="3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PCI DSS (tarjetas de pago)</w:t>
            </w:r>
          </w:p>
        </w:tc>
        <w:tc>
          <w:tcPr>
            <w:tcW w:w="625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Exige proteger los datos de tarjeta. En la práctica se cumple delegando el cobro a una pasarela certificada (Stripe, Mercado Pago) para no almacenar tarjetas.</w:t>
            </w:r>
          </w:p>
        </w:tc>
      </w:tr>
      <w:tr>
        <w:trPr>
          <w:cantSplit w:val="true"/>
        </w:trPr>
        <w:tc>
          <w:tcPr>
            <w:tcW w:w="3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ITIL 4</w:t>
            </w:r>
          </w:p>
        </w:tc>
        <w:tc>
          <w:tcPr>
            <w:tcW w:w="625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Ordena la gestión de cambios, incidentes y problemas, con revisiones post-mortem sin culpables tras cada falla en producción.</w:t>
            </w:r>
          </w:p>
        </w:tc>
      </w:tr>
      <w:tr>
        <w:trPr>
          <w:cantSplit w:val="true"/>
        </w:trPr>
        <w:tc>
          <w:tcPr>
            <w:tcW w:w="3100"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bCs/>
                <w:sz w:val="19"/>
                <w:szCs w:val="19"/>
              </w:rPr>
              <w:t>Métricas DORA</w:t>
            </w:r>
          </w:p>
        </w:tc>
        <w:tc>
          <w:tcPr>
            <w:tcW w:w="6259" w:type="dxa"/>
            <w:tcBorders>
              <w:top w:val="single" w:sz="4" w:space="0" w:color="C9C7D9"/>
              <w:left w:val="single" w:sz="4" w:space="0" w:color="C9C7D9"/>
              <w:bottom w:val="single" w:sz="4" w:space="0" w:color="C9C7D9"/>
              <w:right w:val="single" w:sz="4" w:space="0" w:color="C9C7D9"/>
            </w:tcBorders>
            <w:shd w:color="auto" w:fill="F7F7FB" w:val="clear"/>
          </w:tcPr>
          <w:p>
            <w:pPr>
              <w:pStyle w:val="Normal"/>
              <w:widowControl w:val="false"/>
              <w:spacing w:lineRule="exact" w:line="260" w:before="0" w:after="40"/>
              <w:rPr/>
            </w:pPr>
            <w:r>
              <w:rPr>
                <w:rFonts w:eastAsia="Arial" w:cs="Arial"/>
                <w:b w:val="false"/>
                <w:bCs w:val="false"/>
                <w:sz w:val="19"/>
                <w:szCs w:val="19"/>
              </w:rPr>
              <w:t>Mide si DevOps funciona: frecuencia de despliegue, tiempo de entrega de cambios, tasa de fallos y tiempo de recuperación.</w:t>
            </w:r>
          </w:p>
        </w:tc>
      </w:tr>
      <w:tr>
        <w:trPr>
          <w:cantSplit w:val="true"/>
        </w:trPr>
        <w:tc>
          <w:tcPr>
            <w:tcW w:w="3100"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bCs/>
                <w:sz w:val="19"/>
                <w:szCs w:val="19"/>
              </w:rPr>
              <w:t>The Twelve-Factor App</w:t>
            </w:r>
          </w:p>
        </w:tc>
        <w:tc>
          <w:tcPr>
            <w:tcW w:w="6259" w:type="dxa"/>
            <w:tcBorders>
              <w:top w:val="single" w:sz="4" w:space="0" w:color="C9C7D9"/>
              <w:left w:val="single" w:sz="4" w:space="0" w:color="C9C7D9"/>
              <w:bottom w:val="single" w:sz="4" w:space="0" w:color="C9C7D9"/>
              <w:right w:val="single" w:sz="4" w:space="0" w:color="C9C7D9"/>
            </w:tcBorders>
          </w:tcPr>
          <w:p>
            <w:pPr>
              <w:pStyle w:val="Normal"/>
              <w:widowControl w:val="false"/>
              <w:spacing w:lineRule="exact" w:line="260" w:before="0" w:after="40"/>
              <w:rPr/>
            </w:pPr>
            <w:r>
              <w:rPr>
                <w:rFonts w:eastAsia="Arial" w:cs="Arial"/>
                <w:b w:val="false"/>
                <w:bCs w:val="false"/>
                <w:sz w:val="19"/>
                <w:szCs w:val="19"/>
              </w:rPr>
              <w:t>Buenas prácticas para apps en la nube: configuración por entorno, logs como flujo de eventos y procesos sin estado.</w:t>
            </w:r>
          </w:p>
        </w:tc>
      </w:tr>
    </w:tbl>
    <w:p>
      <w:pPr>
        <w:pStyle w:val="Normal"/>
        <w:spacing w:before="0" w:after="80"/>
        <w:rPr/>
      </w:pPr>
      <w:r>
        <w:rPr/>
      </w:r>
    </w:p>
    <w:p>
      <w:pPr>
        <w:pStyle w:val="Ttulo1"/>
        <w:keepNext w:val="true"/>
        <w:rPr/>
      </w:pPr>
      <w:r>
        <w:rPr>
          <w:rFonts w:eastAsia="Arial" w:cs="Arial" w:ascii="Arial" w:hAnsi="Arial"/>
        </w:rPr>
        <w:t>9. Conclusiones</w:t>
      </w:r>
    </w:p>
    <w:p>
      <w:pPr>
        <w:pStyle w:val="Normal"/>
        <w:spacing w:lineRule="exact" w:line="280" w:before="0" w:after="120"/>
        <w:rPr/>
      </w:pPr>
      <w:r>
        <w:rPr>
          <w:rFonts w:eastAsia="Arial" w:cs="Arial"/>
          <w:sz w:val="22"/>
          <w:szCs w:val="22"/>
        </w:rPr>
        <w:t>La propuesta ataca los cuatro problemas de la empresa:</w:t>
      </w:r>
    </w:p>
    <w:p>
      <w:pPr>
        <w:pStyle w:val="ListParagraph"/>
        <w:numPr>
          <w:ilvl w:val="0"/>
          <w:numId w:val="1"/>
        </w:numPr>
        <w:spacing w:lineRule="exact" w:line="290" w:before="0" w:after="100"/>
        <w:rPr/>
      </w:pPr>
      <w:r>
        <w:rPr>
          <w:rFonts w:eastAsia="Arial" w:cs="Arial"/>
          <w:sz w:val="22"/>
          <w:szCs w:val="22"/>
        </w:rPr>
        <w:t>Git y los pull requests reemplazan los correos: hay historial, revisión y trazabilidad.</w:t>
      </w:r>
    </w:p>
    <w:p>
      <w:pPr>
        <w:pStyle w:val="ListParagraph"/>
        <w:numPr>
          <w:ilvl w:val="0"/>
          <w:numId w:val="1"/>
        </w:numPr>
        <w:spacing w:lineRule="exact" w:line="290" w:before="0" w:after="100"/>
        <w:rPr/>
      </w:pPr>
      <w:r>
        <w:rPr>
          <w:rFonts w:eastAsia="Arial" w:cs="Arial"/>
          <w:sz w:val="22"/>
          <w:szCs w:val="22"/>
        </w:rPr>
        <w:t>El pipeline CI/CD automatiza build, pruebas y despliegue: se entrega más rápido y con menos errores humanos.</w:t>
      </w:r>
    </w:p>
    <w:p>
      <w:pPr>
        <w:pStyle w:val="ListParagraph"/>
        <w:numPr>
          <w:ilvl w:val="0"/>
          <w:numId w:val="1"/>
        </w:numPr>
        <w:spacing w:lineRule="exact" w:line="290" w:before="0" w:after="100"/>
        <w:rPr/>
      </w:pPr>
      <w:r>
        <w:rPr>
          <w:rFonts w:eastAsia="Arial" w:cs="Arial"/>
          <w:sz w:val="22"/>
          <w:szCs w:val="22"/>
        </w:rPr>
        <w:t>Terraform, Docker y Helm eliminan la configuración manual: los entornos se recrean en minutos.</w:t>
      </w:r>
    </w:p>
    <w:p>
      <w:pPr>
        <w:pStyle w:val="ListParagraph"/>
        <w:numPr>
          <w:ilvl w:val="0"/>
          <w:numId w:val="1"/>
        </w:numPr>
        <w:spacing w:lineRule="exact" w:line="290" w:before="0" w:after="100"/>
        <w:rPr/>
      </w:pPr>
      <w:r>
        <w:rPr>
          <w:rFonts w:eastAsia="Arial" w:cs="Arial"/>
          <w:sz w:val="22"/>
          <w:szCs w:val="22"/>
        </w:rPr>
        <w:t>Logs, métricas y trazas reducen el tiempo para encontrar la causa de un error; el rollback limita el daño.</w:t>
      </w:r>
    </w:p>
    <w:p>
      <w:pPr>
        <w:pStyle w:val="Normal"/>
        <w:spacing w:lineRule="exact" w:line="280" w:before="0" w:after="120"/>
        <w:rPr/>
      </w:pPr>
      <w:r>
        <w:rPr>
          <w:rFonts w:eastAsia="Arial" w:cs="Arial"/>
          <w:sz w:val="22"/>
          <w:szCs w:val="22"/>
        </w:rPr>
        <w:t>DevOps no es solo comprar herramientas: es una cultura donde desarrollo y operaciones comparten la responsabilidad del producto. Conviene adoptarlo por etapas: primero Git y CI, luego contenedores y despliegue automático, y al final la observabilidad completa.</w:t>
      </w:r>
    </w:p>
    <w:sectPr>
      <w:headerReference w:type="default" r:id="rId6"/>
      <w:headerReference w:type="first" r:id="rId7"/>
      <w:footerReference w:type="default" r:id="rId8"/>
      <w:footerReference w:type="first" r:id="rId9"/>
      <w:type w:val="nextPage"/>
      <w:pgSz w:w="12240" w:h="15840"/>
      <w:pgMar w:left="1440" w:right="1440" w:gutter="0" w:header="708" w:top="144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F5E5A"/>
        <w:sz w:val="18"/>
        <w:szCs w:val="18"/>
      </w:rPr>
      <w:t xml:space="preserve">Página </w:t>
    </w:r>
    <w:r>
      <w:rPr/>
      <w:fldChar w:fldCharType="begin"/>
    </w:r>
    <w:r>
      <w:rPr/>
      <w:instrText xml:space="preserve"> PAGE </w:instrText>
    </w:r>
    <w:r>
      <w:rPr/>
      <w:fldChar w:fldCharType="separate"/>
    </w:r>
    <w:r>
      <w:rPr/>
      <w:t>9</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C7D9"/>
      </w:pBdr>
      <w:jc w:val="right"/>
      <w:rPr/>
    </w:pPr>
    <w:r>
      <w:rPr>
        <w:rFonts w:eastAsia="Arial" w:cs="Arial"/>
        <w:color w:val="5F5E5A"/>
        <w:sz w:val="18"/>
        <w:szCs w:val="18"/>
      </w:rPr>
      <w:t>Propuesta DevOps · TiendaMX</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MX"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MX" w:eastAsia="zh-CN" w:bidi="hi-IN"/>
    </w:rPr>
  </w:style>
  <w:style w:type="paragraph" w:styleId="Ttulo1">
    <w:name w:val="Heading 1"/>
    <w:basedOn w:val="Ttulo"/>
    <w:qFormat/>
    <w:pPr>
      <w:spacing w:before="300" w:after="140"/>
      <w:outlineLvl w:val="0"/>
    </w:pPr>
    <w:rPr>
      <w:rFonts w:ascii="Arial" w:hAnsi="Arial" w:eastAsia="Arial" w:cs="Arial"/>
      <w:b/>
      <w:bCs/>
      <w:color w:val="3C3489"/>
      <w:sz w:val="32"/>
      <w:szCs w:val="32"/>
    </w:rPr>
  </w:style>
  <w:style w:type="paragraph" w:styleId="Ttulo2">
    <w:name w:val="Heading 2"/>
    <w:basedOn w:val="Ttulo"/>
    <w:qFormat/>
    <w:pPr>
      <w:spacing w:before="240" w:after="120"/>
      <w:outlineLvl w:val="1"/>
    </w:pPr>
    <w:rPr>
      <w:rFonts w:ascii="Arial" w:hAnsi="Arial" w:eastAsia="Arial" w:cs="Arial"/>
      <w:b/>
      <w:bCs/>
      <w:color w:val="0F6E56"/>
      <w:sz w:val="25"/>
      <w:szCs w:val="25"/>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MX"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MX"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ssroom.google.com/u/2/c/ODg0NDY5MjcwMjU3?hl=e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9</Pages>
  <Words>1434</Words>
  <Characters>7781</Characters>
  <CharactersWithSpaces>9039</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2026-09-24T19:54:03Z</dcterms:created>
  <dc:creator>TiendaMX</dc:creator>
  <dc:description/>
  <dc:language>es-MX</dc:language>
  <cp:lastModifiedBy/>
  <dcterms:modified xsi:type="dcterms:W3CDTF">2026-09-24T13:58:32Z</dcterms:modified>
  <cp:revision>2</cp:revision>
  <dc:subject/>
  <dc:title>Propuesta DevOps para TiendaMX</dc:title>
</cp:coreProperties>
</file>