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42</w:t>
      </w:r>
    </w:p>
    <w:p>
      <w:pPr>
        <w:pStyle w:val="Author"/>
      </w:pPr>
      <w:r>
        <w:t xml:space="preserve">Дессие</w:t>
      </w:r>
      <w:r>
        <w:t xml:space="preserve"> </w:t>
      </w:r>
      <w:r>
        <w:t xml:space="preserve">Абди</w:t>
      </w:r>
      <w:r>
        <w:t xml:space="preserve"> </w:t>
      </w:r>
      <w:r>
        <w:t xml:space="preserve">Бедаса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5000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30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0.08;</w:t>
      </w:r>
      <w:r>
        <w:br/>
      </w:r>
      <w:r>
        <w:rPr>
          <w:rStyle w:val="VerbatimChar"/>
        </w:rPr>
        <w:t xml:space="preserve">parameter Real b = 0.04;</w:t>
      </w:r>
      <w:r>
        <w:br/>
      </w:r>
      <w:r>
        <w:br/>
      </w:r>
      <w:r>
        <w:rPr>
          <w:rStyle w:val="VerbatimChar"/>
        </w:rPr>
        <w:t xml:space="preserve">Real S(start=4969);</w:t>
      </w:r>
      <w:r>
        <w:br/>
      </w:r>
      <w:r>
        <w:rPr>
          <w:rStyle w:val="VerbatimChar"/>
        </w:rPr>
        <w:t xml:space="preserve">Real I(start=30);</w:t>
      </w:r>
      <w:r>
        <w:br/>
      </w:r>
      <w:r>
        <w:rPr>
          <w:rStyle w:val="VerbatimChar"/>
        </w:rPr>
        <w:t xml:space="preserve">Real R(start=1);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b*I;</w:t>
      </w:r>
      <w:r>
        <w:br/>
      </w:r>
      <w:r>
        <w:rPr>
          <w:rStyle w:val="VerbatimChar"/>
        </w:rPr>
        <w:t xml:space="preserve">  der(R) = -b*I;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0.08;</w:t>
      </w:r>
      <w:r>
        <w:br/>
      </w:r>
      <w:r>
        <w:rPr>
          <w:rStyle w:val="VerbatimChar"/>
        </w:rPr>
        <w:t xml:space="preserve">parameter Real b = 0.04</w:t>
      </w:r>
      <w:r>
        <w:br/>
      </w:r>
      <w:r>
        <w:br/>
      </w:r>
      <w:r>
        <w:rPr>
          <w:rStyle w:val="VerbatimChar"/>
        </w:rPr>
        <w:t xml:space="preserve">Real S(start=4969);</w:t>
      </w:r>
      <w:r>
        <w:br/>
      </w:r>
      <w:r>
        <w:rPr>
          <w:rStyle w:val="VerbatimChar"/>
        </w:rPr>
        <w:t xml:space="preserve">Real I(start=30);</w:t>
      </w:r>
      <w:r>
        <w:br/>
      </w:r>
      <w:r>
        <w:rPr>
          <w:rStyle w:val="VerbatimChar"/>
        </w:rPr>
        <w:t xml:space="preserve">Real R(start=1);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CaptionedFigure"/>
      </w:pPr>
      <w:bookmarkStart w:id="24" w:name="fig:001"/>
      <w:r>
        <w:drawing>
          <wp:inline>
            <wp:extent cx="5334000" cy="2987665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2987665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0.08</w:t>
      </w:r>
      <w:r>
        <w:br/>
      </w:r>
      <w:r>
        <w:rPr>
          <w:rStyle w:val="VerbatimChar"/>
        </w:rPr>
        <w:t xml:space="preserve">b = 0.04</w:t>
      </w:r>
      <w:r>
        <w:br/>
      </w:r>
      <w:r>
        <w:br/>
      </w:r>
      <w:r>
        <w:rPr>
          <w:rStyle w:val="VerbatimChar"/>
        </w:rPr>
        <w:t xml:space="preserve">N = 5000</w:t>
      </w:r>
      <w:r>
        <w:br/>
      </w:r>
      <w:r>
        <w:rPr>
          <w:rStyle w:val="VerbatimChar"/>
        </w:rPr>
        <w:t xml:space="preserve">I = 30</w:t>
      </w:r>
      <w:r>
        <w:br/>
      </w:r>
      <w:r>
        <w:rPr>
          <w:rStyle w:val="VerbatimChar"/>
        </w:rPr>
        <w:t xml:space="preserve">R = 1</w:t>
      </w:r>
      <w:r>
        <w:br/>
      </w:r>
      <w:r>
        <w:rPr>
          <w:rStyle w:val="VerbatimChar"/>
        </w:rPr>
        <w:t xml:space="preserve">S = N-I-R</w:t>
      </w:r>
      <w:r>
        <w:br/>
      </w:r>
      <w:r>
        <w:br/>
      </w:r>
      <w:r>
        <w:rPr>
          <w:rStyle w:val="VerbatimChar"/>
        </w:rPr>
        <w:t xml:space="preserve">tspan = (0, 100)</w:t>
      </w:r>
      <w:r>
        <w:br/>
      </w:r>
      <w:r>
        <w:rPr>
          <w:rStyle w:val="VerbatimChar"/>
        </w:rPr>
        <w:t xml:space="preserve">t = collect(LinRange(0, 100, 1000))</w:t>
      </w:r>
      <w:r>
        <w:br/>
      </w:r>
      <w:r>
        <w:rPr>
          <w:rStyle w:val="VerbatimChar"/>
        </w:rPr>
        <w:t xml:space="preserve">u0 = [S; I; R]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0</w:t>
      </w:r>
      <w:r>
        <w:br/>
      </w:r>
      <w:r>
        <w:rPr>
          <w:rStyle w:val="VerbatimChar"/>
        </w:rPr>
        <w:t xml:space="preserve">    dy[2] = b*y[2]</w:t>
      </w:r>
      <w:r>
        <w:br/>
      </w:r>
      <w:r>
        <w:rPr>
          <w:rStyle w:val="VerbatimChar"/>
        </w:rPr>
        <w:t xml:space="preserve">    dy[3] = -b*y[2]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</w:t>
      </w:r>
      <w:r>
        <w:br/>
      </w:r>
      <w:r>
        <w:rPr>
          <w:rStyle w:val="VerbatimChar"/>
        </w:rPr>
        <w:t xml:space="preserve">    dy[2] = a*y[1] - b*y[2]</w:t>
      </w:r>
      <w:r>
        <w:br/>
      </w:r>
      <w:r>
        <w:rPr>
          <w:rStyle w:val="VerbatimChar"/>
        </w:rPr>
        <w:t xml:space="preserve">    dy[3] = 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Зараза, гостья наша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Дессие Абди Бедаса</dc:creator>
  <dc:language>ru-RU</dc:language>
  <cp:keywords/>
  <dcterms:created xsi:type="dcterms:W3CDTF">2024-03-12T07:14:07Z</dcterms:created>
  <dcterms:modified xsi:type="dcterms:W3CDTF">2024-03-12T07:14:07Z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42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