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drawing>
          <wp:inline xmlns:a="http://schemas.openxmlformats.org/drawingml/2006/main" xmlns:pic="http://schemas.openxmlformats.org/drawingml/2006/picture">
            <wp:extent cx="2057400" cy="1042236"/>
            <wp:docPr id="1" name="Picture 1"/>
            <wp:cNvGraphicFramePr>
              <a:graphicFrameLocks noChangeAspect="1"/>
            </wp:cNvGraphicFramePr>
            <a:graphic>
              <a:graphicData uri="http://schemas.openxmlformats.org/drawingml/2006/picture">
                <pic:pic>
                  <pic:nvPicPr>
                    <pic:cNvPr id="0" name="redvida-logo.png"/>
                    <pic:cNvPicPr/>
                  </pic:nvPicPr>
                  <pic:blipFill>
                    <a:blip r:embed="rId10"/>
                    <a:stretch>
                      <a:fillRect/>
                    </a:stretch>
                  </pic:blipFill>
                  <pic:spPr>
                    <a:xfrm>
                      <a:off x="0" y="0"/>
                      <a:ext cx="2057400" cy="1042236"/>
                    </a:xfrm>
                    <a:prstGeom prst="rect"/>
                  </pic:spPr>
                </pic:pic>
              </a:graphicData>
            </a:graphic>
          </wp:inline>
        </w:drawing>
      </w:r>
    </w:p>
    <w:p>
      <w:pPr>
        <w:pStyle w:val="Title"/>
        <w:spacing w:before="240" w:after="200" w:line="240" w:lineRule="auto"/>
        <w:jc w:val="center"/>
      </w:pPr>
      <w:r>
        <w:t>Informe del proyecto RedVida Nicaragua</w:t>
      </w:r>
    </w:p>
    <w:p>
      <w:pPr>
        <w:spacing w:before="0" w:after="280" w:line="269" w:lineRule="auto"/>
        <w:jc w:val="center"/>
      </w:pPr>
      <w:r>
        <w:rPr>
          <w:rFonts w:ascii="Aptos" w:hAnsi="Aptos"/>
          <w:b w:val="0"/>
          <w:i w:val="0"/>
          <w:color w:val="464E58"/>
          <w:sz w:val="26"/>
        </w:rPr>
        <w:t>Una propuesta para organizar la ayuda después de una emergencia</w:t>
      </w:r>
    </w:p>
    <w:p>
      <w:pPr>
        <w:spacing w:before="0" w:after="560" w:line="269" w:lineRule="auto"/>
        <w:jc w:val="center"/>
      </w:pPr>
      <w:r>
        <w:rPr>
          <w:rFonts w:ascii="Aptos" w:hAnsi="Aptos"/>
          <w:b/>
          <w:i w:val="0"/>
          <w:color w:val="18A999"/>
          <w:sz w:val="22"/>
        </w:rPr>
        <w:t>Reto 09 · Optimización y priorización de recursos y esfuerzos en la post-emergencia</w:t>
      </w:r>
    </w:p>
    <w:p>
      <w:pPr>
        <w:spacing w:before="0" w:after="140" w:line="269" w:lineRule="auto"/>
        <w:jc w:val="center"/>
      </w:pPr>
      <w:r>
        <w:rPr>
          <w:rFonts w:ascii="Aptos" w:hAnsi="Aptos"/>
          <w:b w:val="0"/>
          <w:i w:val="0"/>
          <w:color w:val="69717B"/>
          <w:sz w:val="20"/>
        </w:rPr>
        <w:t>RedVida Nicaragua · Octubre 2026</w:t>
      </w:r>
    </w:p>
    <w:p>
      <w:r>
        <w:br w:type="page"/>
      </w:r>
    </w:p>
    <w:p>
      <w:pPr>
        <w:pStyle w:val="Heading1"/>
        <w:keepNext/>
        <w:spacing w:before="240" w:after="100" w:line="240" w:lineRule="auto"/>
      </w:pPr>
      <w:r>
        <w:t>1. La idea de RedVida</w:t>
      </w:r>
    </w:p>
    <w:p>
      <w:pPr>
        <w:spacing w:before="0" w:after="160" w:line="276" w:lineRule="auto"/>
      </w:pPr>
      <w:r>
        <w:rPr>
          <w:rFonts w:ascii="Aptos" w:hAnsi="Aptos"/>
          <w:b w:val="0"/>
          <w:i w:val="0"/>
          <w:color w:val="000000"/>
          <w:sz w:val="22"/>
        </w:rPr>
        <w:t>RedVida Nicaragua es una aplicación pensada para ayudar a las comunidades y a las instituciones a organizar la respuesta después de un desastre. Su función principal es reunir en un mismo lugar los reportes de las personas afectadas, las necesidades de cada zona y los recursos disponibles.</w:t>
      </w:r>
    </w:p>
    <w:p>
      <w:pPr>
        <w:spacing w:before="0" w:after="160" w:line="276" w:lineRule="auto"/>
      </w:pPr>
      <w:r>
        <w:rPr>
          <w:rFonts w:ascii="Aptos" w:hAnsi="Aptos"/>
          <w:b w:val="0"/>
          <w:i w:val="0"/>
          <w:color w:val="000000"/>
          <w:sz w:val="22"/>
        </w:rPr>
        <w:t>La propuesta busca responder una pregunta concreta: con muchas solicitudes y pocos recursos, ¿a quién se debe atender primero y qué ayuda necesita? RedVida no reemplaza a las autoridades. Les ofrece una visión ordenada para decidir con mayor rapidez y dejar registro de lo que se hizo.</w:t>
      </w:r>
    </w:p>
    <w:p>
      <w:pPr>
        <w:pStyle w:val="Heading1"/>
        <w:keepNext/>
        <w:spacing w:before="240" w:after="100" w:line="240" w:lineRule="auto"/>
      </w:pPr>
      <w:r>
        <w:t>2. El reto que queremos resolver</w:t>
      </w:r>
    </w:p>
    <w:p>
      <w:pPr>
        <w:spacing w:before="0" w:after="160" w:line="276" w:lineRule="auto"/>
      </w:pPr>
      <w:r>
        <w:rPr>
          <w:rFonts w:ascii="Aptos" w:hAnsi="Aptos"/>
          <w:b w:val="0"/>
          <w:i w:val="0"/>
          <w:color w:val="000000"/>
          <w:sz w:val="22"/>
        </w:rPr>
        <w:t>Después de un terremoto, una inundación, un deslizamiento o una emergencia severa, la información llega incompleta y al mismo tiempo. Algunas personas necesitan atención médica, otras están atrapadas, aisladas o necesitan agua, alimentos, refugio o evacuación. Mientras tanto, los equipos de respuesta deben trabajar con rutas bloqueadas, comunicación intermitente y recursos limitados.</w:t>
      </w:r>
    </w:p>
    <w:p>
      <w:pPr>
        <w:spacing w:before="0" w:after="160" w:line="276" w:lineRule="auto"/>
      </w:pPr>
      <w:r>
        <w:rPr>
          <w:rFonts w:ascii="Aptos" w:hAnsi="Aptos"/>
          <w:b w:val="0"/>
          <w:i w:val="0"/>
          <w:color w:val="000000"/>
          <w:sz w:val="22"/>
        </w:rPr>
        <w:t>El reto 09 consiste en ayudar a las autoridades a ordenar esa información y concentrar sus esfuerzos donde la necesidad sea mayor. La solución debe ser útil incluso cuando no haya internet y debe evitar que un mismo reporte se registre varias veces.</w:t>
      </w:r>
    </w:p>
    <w:p>
      <w:pPr>
        <w:pStyle w:val="Heading1"/>
        <w:keepNext/>
        <w:spacing w:before="240" w:after="100" w:line="240" w:lineRule="auto"/>
      </w:pPr>
      <w:r>
        <w:t>3. Cómo funciona la propuesta</w:t>
      </w:r>
    </w:p>
    <w:tbl>
      <w:tblPr>
        <w:tblW w:type="auto" w:w="0"/>
        <w:jc w:val="center"/>
        <w:tblLook w:firstColumn="1" w:firstRow="1" w:lastColumn="0" w:lastRow="0" w:noHBand="0" w:noVBand="1" w:val="04A0"/>
      </w:tblPr>
      <w:tblGrid>
        <w:gridCol w:w="4968"/>
        <w:gridCol w:w="4968"/>
      </w:tblGrid>
      <w:tr>
        <w:tc>
          <w:tcPr>
            <w:tcW w:type="dxa" w:w="4968"/>
            <w:shd w:fill="173B6C"/>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r/>
            <w:r>
              <w:rPr>
                <w:rFonts w:ascii="Aptos" w:hAnsi="Aptos"/>
                <w:b/>
                <w:i w:val="0"/>
                <w:color w:val="FFFFFF"/>
                <w:sz w:val="19"/>
              </w:rPr>
              <w:t>Momento</w:t>
            </w:r>
          </w:p>
        </w:tc>
        <w:tc>
          <w:tcPr>
            <w:tcW w:type="dxa" w:w="4968"/>
            <w:shd w:fill="173B6C"/>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r/>
            <w:r>
              <w:rPr>
                <w:rFonts w:ascii="Aptos" w:hAnsi="Aptos"/>
                <w:b/>
                <w:i w:val="0"/>
                <w:color w:val="FFFFFF"/>
                <w:sz w:val="19"/>
              </w:rPr>
              <w:t>Qué sucede</w:t>
            </w:r>
          </w:p>
        </w:tc>
      </w:tr>
      <w:tr>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1. La comunidad informa</w:t>
            </w:r>
          </w:p>
        </w:tc>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Una persona registra el tipo de emergencia, su nombre, la ubicación y la ayuda que necesita.</w:t>
            </w:r>
          </w:p>
        </w:tc>
      </w:tr>
      <w:tr>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2. El reporte queda guardado</w:t>
            </w:r>
          </w:p>
        </w:tc>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Si no hay conexión, el reporte permanece en el teléfono y no se pierde.</w:t>
            </w:r>
          </w:p>
        </w:tc>
      </w:tr>
      <w:tr>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3. La conexión vuelve</w:t>
            </w:r>
          </w:p>
        </w:tc>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La aplicación intenta enviar el reporte automáticamente y conserva el mismo identificador para no duplicarlo.</w:t>
            </w:r>
          </w:p>
        </w:tc>
      </w:tr>
      <w:tr>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4. El centro de coordinación revisa</w:t>
            </w:r>
          </w:p>
        </w:tc>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El administrador consulta los reportes, filtra los casos y observa en el mapa los que tienen ubicación.</w:t>
            </w:r>
          </w:p>
        </w:tc>
      </w:tr>
      <w:tr>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5. Se decide el orden</w:t>
            </w:r>
          </w:p>
        </w:tc>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El operador revisa heridos, personas atrapadas, aislamiento, peligro y necesidades pendientes.</w:t>
            </w:r>
          </w:p>
        </w:tc>
      </w:tr>
      <w:tr>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6. Se asigna la ayuda</w:t>
            </w:r>
          </w:p>
        </w:tc>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El operador selecciona un recurso, registra la cantidad y deja constancia de la asignación.</w:t>
            </w:r>
          </w:p>
        </w:tc>
      </w:tr>
    </w:tbl>
    <w:p>
      <w:pPr>
        <w:spacing w:after="40"/>
      </w:pPr>
    </w:p>
    <w:p>
      <w:pPr>
        <w:spacing w:before="0" w:after="160" w:line="276" w:lineRule="auto"/>
      </w:pPr>
      <w:r>
        <w:rPr>
          <w:rFonts w:ascii="Aptos" w:hAnsi="Aptos"/>
          <w:b w:val="0"/>
          <w:i w:val="0"/>
          <w:color w:val="000000"/>
          <w:sz w:val="22"/>
        </w:rPr>
        <w:t>El resultado es un expediente sencillo por cada caso: qué ocurrió, quién necesita ayuda, dónde está, qué prioridad tiene, qué información falta y qué recurso se asignó.</w:t>
      </w:r>
    </w:p>
    <w:p>
      <w:pPr>
        <w:pStyle w:val="Heading1"/>
        <w:keepNext/>
        <w:spacing w:before="240" w:after="100" w:line="240" w:lineRule="auto"/>
      </w:pPr>
      <w:r>
        <w:t>4. Funciones que ya tiene el proyecto</w:t>
      </w:r>
    </w:p>
    <w:p>
      <w:pPr>
        <w:pStyle w:val="Heading2"/>
        <w:keepNext/>
        <w:spacing w:before="160" w:after="100" w:line="240" w:lineRule="auto"/>
      </w:pPr>
      <w:r>
        <w:t>Aplicación para la ciudadanía</w:t>
      </w:r>
    </w:p>
    <w:p>
      <w:pPr>
        <w:pStyle w:val="ListBullet"/>
        <w:spacing w:before="0" w:after="80" w:line="264" w:lineRule="auto"/>
      </w:pPr>
      <w:r>
        <w:rPr>
          <w:rFonts w:ascii="Aptos" w:hAnsi="Aptos"/>
          <w:b w:val="0"/>
          <w:i w:val="0"/>
          <w:color w:val="000000"/>
          <w:sz w:val="21"/>
        </w:rPr>
        <w:t>Formulario breve para informar una emergencia.</w:t>
      </w:r>
    </w:p>
    <w:p>
      <w:pPr>
        <w:pStyle w:val="ListBullet"/>
        <w:spacing w:before="0" w:after="80" w:line="264" w:lineRule="auto"/>
      </w:pPr>
      <w:r>
        <w:rPr>
          <w:rFonts w:ascii="Aptos" w:hAnsi="Aptos"/>
          <w:b w:val="0"/>
          <w:i w:val="0"/>
          <w:color w:val="000000"/>
          <w:sz w:val="21"/>
        </w:rPr>
        <w:t>Ubicación mediante GPS o referencia escrita.</w:t>
      </w:r>
    </w:p>
    <w:p>
      <w:pPr>
        <w:pStyle w:val="ListBullet"/>
        <w:spacing w:before="0" w:after="80" w:line="264" w:lineRule="auto"/>
      </w:pPr>
      <w:r>
        <w:rPr>
          <w:rFonts w:ascii="Aptos" w:hAnsi="Aptos"/>
          <w:b w:val="0"/>
          <w:i w:val="0"/>
          <w:color w:val="000000"/>
          <w:sz w:val="21"/>
        </w:rPr>
        <w:t>Registro de personas afectadas, heridos, atrapados y necesidades.</w:t>
      </w:r>
    </w:p>
    <w:p>
      <w:pPr>
        <w:pStyle w:val="ListBullet"/>
        <w:spacing w:before="0" w:after="80" w:line="264" w:lineRule="auto"/>
      </w:pPr>
      <w:r>
        <w:rPr>
          <w:rFonts w:ascii="Aptos" w:hAnsi="Aptos"/>
          <w:b w:val="0"/>
          <w:i w:val="0"/>
          <w:color w:val="000000"/>
          <w:sz w:val="21"/>
        </w:rPr>
        <w:t>Guardado sin conexión y envío posterior al recuperar internet.</w:t>
      </w:r>
    </w:p>
    <w:p>
      <w:pPr>
        <w:pStyle w:val="ListBullet"/>
        <w:spacing w:before="0" w:after="80" w:line="264" w:lineRule="auto"/>
      </w:pPr>
      <w:r>
        <w:rPr>
          <w:rFonts w:ascii="Aptos" w:hAnsi="Aptos"/>
          <w:b w:val="0"/>
          <w:i w:val="0"/>
          <w:color w:val="000000"/>
          <w:sz w:val="21"/>
        </w:rPr>
        <w:t>Identificador único para consultar cada reporte.</w:t>
      </w:r>
    </w:p>
    <w:p>
      <w:pPr>
        <w:pStyle w:val="ListBullet"/>
        <w:spacing w:before="0" w:after="80" w:line="264" w:lineRule="auto"/>
      </w:pPr>
      <w:r>
        <w:rPr>
          <w:rFonts w:ascii="Aptos" w:hAnsi="Aptos"/>
          <w:b w:val="0"/>
          <w:i w:val="0"/>
          <w:color w:val="000000"/>
          <w:sz w:val="21"/>
        </w:rPr>
        <w:t>Historial de reportes y estado visible del envío.</w:t>
      </w:r>
    </w:p>
    <w:p>
      <w:pPr>
        <w:pStyle w:val="ListBullet"/>
        <w:spacing w:before="0" w:after="80" w:line="264" w:lineRule="auto"/>
      </w:pPr>
      <w:r>
        <w:rPr>
          <w:rFonts w:ascii="Aptos" w:hAnsi="Aptos"/>
          <w:b w:val="0"/>
          <w:i w:val="0"/>
          <w:color w:val="000000"/>
          <w:sz w:val="21"/>
        </w:rPr>
        <w:t>Aviso de prueba y formulario de daños asociado a un evento iniciado desde el administrador.</w:t>
      </w:r>
    </w:p>
    <w:p>
      <w:pPr>
        <w:pStyle w:val="Heading2"/>
        <w:keepNext/>
        <w:spacing w:before="160" w:after="100" w:line="240" w:lineRule="auto"/>
      </w:pPr>
      <w:r>
        <w:t>Panel para coordinación</w:t>
      </w:r>
    </w:p>
    <w:p>
      <w:pPr>
        <w:pStyle w:val="ListBullet"/>
        <w:spacing w:before="0" w:after="80" w:line="264" w:lineRule="auto"/>
      </w:pPr>
      <w:r>
        <w:rPr>
          <w:rFonts w:ascii="Aptos" w:hAnsi="Aptos"/>
          <w:b w:val="0"/>
          <w:i w:val="0"/>
          <w:color w:val="000000"/>
          <w:sz w:val="21"/>
        </w:rPr>
        <w:t>Tabla de reportes con búsqueda y filtros.</w:t>
      </w:r>
    </w:p>
    <w:p>
      <w:pPr>
        <w:pStyle w:val="ListBullet"/>
        <w:spacing w:before="0" w:after="80" w:line="264" w:lineRule="auto"/>
      </w:pPr>
      <w:r>
        <w:rPr>
          <w:rFonts w:ascii="Aptos" w:hAnsi="Aptos"/>
          <w:b w:val="0"/>
          <w:i w:val="0"/>
          <w:color w:val="000000"/>
          <w:sz w:val="21"/>
        </w:rPr>
        <w:t>Mapa con los reportes que tienen coordenadas.</w:t>
      </w:r>
    </w:p>
    <w:p>
      <w:pPr>
        <w:pStyle w:val="ListBullet"/>
        <w:spacing w:before="0" w:after="80" w:line="264" w:lineRule="auto"/>
      </w:pPr>
      <w:r>
        <w:rPr>
          <w:rFonts w:ascii="Aptos" w:hAnsi="Aptos"/>
          <w:b w:val="0"/>
          <w:i w:val="0"/>
          <w:color w:val="000000"/>
          <w:sz w:val="21"/>
        </w:rPr>
        <w:t>Consulta del detalle correcto desde cada marcador.</w:t>
      </w:r>
    </w:p>
    <w:p>
      <w:pPr>
        <w:pStyle w:val="ListBullet"/>
        <w:spacing w:before="0" w:after="80" w:line="264" w:lineRule="auto"/>
      </w:pPr>
      <w:r>
        <w:rPr>
          <w:rFonts w:ascii="Aptos" w:hAnsi="Aptos"/>
          <w:b w:val="0"/>
          <w:i w:val="0"/>
          <w:color w:val="000000"/>
          <w:sz w:val="21"/>
        </w:rPr>
        <w:t>Revisión de prioridad, peligro, aislamiento y seguimiento.</w:t>
      </w:r>
    </w:p>
    <w:p>
      <w:pPr>
        <w:pStyle w:val="ListBullet"/>
        <w:spacing w:before="0" w:after="80" w:line="264" w:lineRule="auto"/>
      </w:pPr>
      <w:r>
        <w:rPr>
          <w:rFonts w:ascii="Aptos" w:hAnsi="Aptos"/>
          <w:b w:val="0"/>
          <w:i w:val="0"/>
          <w:color w:val="000000"/>
          <w:sz w:val="21"/>
        </w:rPr>
        <w:t>Inventario de recursos disponibles.</w:t>
      </w:r>
    </w:p>
    <w:p>
      <w:pPr>
        <w:pStyle w:val="ListBullet"/>
        <w:spacing w:before="0" w:after="80" w:line="264" w:lineRule="auto"/>
      </w:pPr>
      <w:r>
        <w:rPr>
          <w:rFonts w:ascii="Aptos" w:hAnsi="Aptos"/>
          <w:b w:val="0"/>
          <w:i w:val="0"/>
          <w:color w:val="000000"/>
          <w:sz w:val="21"/>
        </w:rPr>
        <w:t>Asignación, liberación y control de cantidades.</w:t>
      </w:r>
    </w:p>
    <w:p>
      <w:pPr>
        <w:pStyle w:val="ListBullet"/>
        <w:spacing w:before="0" w:after="80" w:line="264" w:lineRule="auto"/>
      </w:pPr>
      <w:r>
        <w:rPr>
          <w:rFonts w:ascii="Aptos" w:hAnsi="Aptos"/>
          <w:b w:val="0"/>
          <w:i w:val="0"/>
          <w:color w:val="000000"/>
          <w:sz w:val="21"/>
        </w:rPr>
        <w:t>Historial de decisiones y cambios realizados.</w:t>
      </w:r>
    </w:p>
    <w:p>
      <w:pPr>
        <w:pStyle w:val="Heading2"/>
        <w:keepNext/>
        <w:spacing w:before="160" w:after="100" w:line="240" w:lineRule="auto"/>
      </w:pPr>
      <w:r>
        <w:t>Eventos sísmicos</w:t>
      </w:r>
    </w:p>
    <w:p>
      <w:pPr>
        <w:spacing w:before="0" w:after="160" w:line="276" w:lineRule="auto"/>
      </w:pPr>
      <w:r>
        <w:rPr>
          <w:rFonts w:ascii="Aptos" w:hAnsi="Aptos"/>
          <w:b w:val="0"/>
          <w:i w:val="0"/>
          <w:color w:val="000000"/>
          <w:sz w:val="22"/>
        </w:rPr>
        <w:t>Desde el administrador se puede iniciar un ejercicio de señales colaborativas para mostrar cómo varios teléfonos de una zona podrían indicar que es necesario revisar un evento. El aviso se publica como prueba, llega a la aplicación ciudadana y permite abrir un reporte de daños. Esta función sirve para demostrar la idea y el flujo de coordinación; todavía no utiliza sensores reales ni confirma un sismo oficial.</w:t>
      </w:r>
    </w:p>
    <w:p>
      <w:pPr>
        <w:pStyle w:val="Heading1"/>
        <w:keepNext/>
        <w:spacing w:before="240" w:after="100" w:line="240" w:lineRule="auto"/>
      </w:pPr>
      <w:r>
        <w:t>5. Cómo ayuda a priorizar</w:t>
      </w:r>
    </w:p>
    <w:p>
      <w:pPr>
        <w:spacing w:before="0" w:after="160" w:line="276" w:lineRule="auto"/>
      </w:pPr>
      <w:r>
        <w:rPr>
          <w:rFonts w:ascii="Aptos" w:hAnsi="Aptos"/>
          <w:b w:val="0"/>
          <w:i w:val="0"/>
          <w:color w:val="000000"/>
          <w:sz w:val="22"/>
        </w:rPr>
        <w:t>RedVida propone un orden de revisión basado en datos que el operador puede entender y comprobar. Una prioridad alta o urgente se justifica cuando hay personas heridas o atrapadas, peligro inmediato o aislamiento. Una necesidad que todavía no tiene recurso asignado permanece visible para que no se olvide.</w:t>
      </w:r>
    </w:p>
    <w:p>
      <w:pPr>
        <w:spacing w:before="0" w:after="160" w:line="276" w:lineRule="auto"/>
      </w:pPr>
      <w:r>
        <w:rPr>
          <w:rFonts w:ascii="Aptos" w:hAnsi="Aptos"/>
          <w:b w:val="0"/>
          <w:i w:val="0"/>
          <w:color w:val="000000"/>
          <w:sz w:val="22"/>
        </w:rPr>
        <w:t>Cuando falta información, el sistema no supone que la afectación es cero. La marca como pendiente de verificar. Esto permite que el operador solicite una actualización o concentre una visita de verificación en esa zona.</w:t>
      </w:r>
    </w:p>
    <w:tbl>
      <w:tblPr>
        <w:tblW w:type="auto" w:w="0"/>
        <w:jc w:val="center"/>
        <w:tblLook w:firstColumn="1" w:firstRow="1" w:lastColumn="0" w:lastRow="0" w:noHBand="0" w:noVBand="1" w:val="04A0"/>
      </w:tblPr>
      <w:tblGrid>
        <w:gridCol w:w="4968"/>
        <w:gridCol w:w="4968"/>
      </w:tblGrid>
      <w:tr>
        <w:tc>
          <w:tcPr>
            <w:tcW w:type="dxa" w:w="4968"/>
            <w:shd w:fill="173B6C"/>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r/>
            <w:r>
              <w:rPr>
                <w:rFonts w:ascii="Aptos" w:hAnsi="Aptos"/>
                <w:b/>
                <w:i w:val="0"/>
                <w:color w:val="FFFFFF"/>
                <w:sz w:val="19"/>
              </w:rPr>
              <w:t>Situación</w:t>
            </w:r>
          </w:p>
        </w:tc>
        <w:tc>
          <w:tcPr>
            <w:tcW w:type="dxa" w:w="4968"/>
            <w:shd w:fill="173B6C"/>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r/>
            <w:r>
              <w:rPr>
                <w:rFonts w:ascii="Aptos" w:hAnsi="Aptos"/>
                <w:b/>
                <w:i w:val="0"/>
                <w:color w:val="FFFFFF"/>
                <w:sz w:val="19"/>
              </w:rPr>
              <w:t>Cómo responde RedVida</w:t>
            </w:r>
          </w:p>
        </w:tc>
      </w:tr>
      <w:tr>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Heridos o atrapados</w:t>
            </w:r>
          </w:p>
        </w:tc>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Sube la prioridad para revisión y atención rápida.</w:t>
            </w:r>
          </w:p>
        </w:tc>
      </w:tr>
      <w:tr>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Comunidad aislada</w:t>
            </w:r>
          </w:p>
        </w:tc>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Mantiene el caso visible y aporta contexto territorial.</w:t>
            </w:r>
          </w:p>
        </w:tc>
      </w:tr>
      <w:tr>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Necesidad sin recurso</w:t>
            </w:r>
          </w:p>
        </w:tc>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La muestra como pendiente de cobertura.</w:t>
            </w:r>
          </w:p>
        </w:tc>
      </w:tr>
      <w:tr>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Datos incompletos</w:t>
            </w:r>
          </w:p>
        </w:tc>
        <w:tc>
          <w:tcPr>
            <w:tcW w:type="dxa" w:w="4968"/>
            <w:shd w:fill="EAF2FA"/>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Solicita verificación en vez de interpretar el vacío como ausencia de afectados.</w:t>
            </w:r>
          </w:p>
        </w:tc>
      </w:tr>
      <w:tr>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Reporte con ubicación</w:t>
            </w:r>
          </w:p>
        </w:tc>
        <w:tc>
          <w:tcPr>
            <w:tcW w:type="dxa" w:w="4968"/>
            <w:shd w:fill="FFFFFF"/>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tcMar>
              <w:top w:w="90" w:type="dxa"/>
              <w:start w:w="110" w:type="dxa"/>
              <w:bottom w:w="90" w:type="dxa"/>
              <w:end w:w="110" w:type="dxa"/>
            </w:tcMar>
            <w:vAlign w:val="center"/>
          </w:tcPr>
          <w:p>
            <w:pPr>
              <w:spacing w:before="0" w:after="20" w:line="259" w:lineRule="auto"/>
            </w:pPr>
            <w:r/>
            <w:r>
              <w:rPr>
                <w:rFonts w:ascii="Aptos" w:hAnsi="Aptos"/>
                <w:b w:val="0"/>
                <w:i w:val="0"/>
                <w:color w:val="000000"/>
                <w:sz w:val="18"/>
              </w:rPr>
              <w:t>Permite encontrarlo en el mapa y relacionarlo con otros casos cercanos.</w:t>
            </w:r>
          </w:p>
        </w:tc>
      </w:tr>
    </w:tbl>
    <w:p>
      <w:pPr>
        <w:spacing w:after="40"/>
      </w:pPr>
    </w:p>
    <w:p>
      <w:pPr>
        <w:pStyle w:val="Heading1"/>
        <w:keepNext/>
        <w:spacing w:before="240" w:after="100" w:line="240" w:lineRule="auto"/>
      </w:pPr>
      <w:r>
        <w:t>6. Qué funciona actualmente</w:t>
      </w:r>
    </w:p>
    <w:p>
      <w:pPr>
        <w:spacing w:before="0" w:after="160" w:line="276" w:lineRule="auto"/>
      </w:pPr>
      <w:r>
        <w:rPr>
          <w:rFonts w:ascii="Aptos" w:hAnsi="Aptos"/>
          <w:b w:val="0"/>
          <w:i w:val="0"/>
          <w:color w:val="000000"/>
          <w:sz w:val="22"/>
        </w:rPr>
        <w:t>La demostración actual permite recorrer el flujo completo en localhost: abrir la aplicación, registrar un caso, conservarlo sin internet, recuperar la conexión, recibirlo en el administrador, revisarlo, priorizarlo y asignar un recurso. También permite iniciar un evento de prueba desde el panel y relacionar el aviso con una solicitud de ayuda.</w:t>
      </w:r>
    </w:p>
    <w:p>
      <w:pPr>
        <w:pStyle w:val="ListBullet"/>
        <w:spacing w:before="0" w:after="80" w:line="264" w:lineRule="auto"/>
      </w:pPr>
      <w:r>
        <w:rPr>
          <w:rFonts w:ascii="Aptos" w:hAnsi="Aptos"/>
          <w:b w:val="0"/>
          <w:i w:val="0"/>
          <w:color w:val="000000"/>
          <w:sz w:val="21"/>
        </w:rPr>
        <w:t>La información permanece guardada cuando se corta la conexión.</w:t>
      </w:r>
    </w:p>
    <w:p>
      <w:pPr>
        <w:pStyle w:val="ListBullet"/>
        <w:spacing w:before="0" w:after="80" w:line="264" w:lineRule="auto"/>
      </w:pPr>
      <w:r>
        <w:rPr>
          <w:rFonts w:ascii="Aptos" w:hAnsi="Aptos"/>
          <w:b w:val="0"/>
          <w:i w:val="0"/>
          <w:color w:val="000000"/>
          <w:sz w:val="21"/>
        </w:rPr>
        <w:t>Los reportes conservan su identificador y no se duplican al reintentar.</w:t>
      </w:r>
    </w:p>
    <w:p>
      <w:pPr>
        <w:pStyle w:val="ListBullet"/>
        <w:spacing w:before="0" w:after="80" w:line="264" w:lineRule="auto"/>
      </w:pPr>
      <w:r>
        <w:rPr>
          <w:rFonts w:ascii="Aptos" w:hAnsi="Aptos"/>
          <w:b w:val="0"/>
          <w:i w:val="0"/>
          <w:color w:val="000000"/>
          <w:sz w:val="21"/>
        </w:rPr>
        <w:t>El administrador puede consultar los reportes recibidos.</w:t>
      </w:r>
    </w:p>
    <w:p>
      <w:pPr>
        <w:pStyle w:val="ListBullet"/>
        <w:spacing w:before="0" w:after="80" w:line="264" w:lineRule="auto"/>
      </w:pPr>
      <w:r>
        <w:rPr>
          <w:rFonts w:ascii="Aptos" w:hAnsi="Aptos"/>
          <w:b w:val="0"/>
          <w:i w:val="0"/>
          <w:color w:val="000000"/>
          <w:sz w:val="21"/>
        </w:rPr>
        <w:t>Las prioridades y asignaciones se conservan al recargar.</w:t>
      </w:r>
    </w:p>
    <w:p>
      <w:pPr>
        <w:pStyle w:val="ListBullet"/>
        <w:spacing w:before="0" w:after="80" w:line="264" w:lineRule="auto"/>
      </w:pPr>
      <w:r>
        <w:rPr>
          <w:rFonts w:ascii="Aptos" w:hAnsi="Aptos"/>
          <w:b w:val="0"/>
          <w:i w:val="0"/>
          <w:color w:val="000000"/>
          <w:sz w:val="21"/>
        </w:rPr>
        <w:t>Los ejercicios se inician desde el administrador y se distinguen de los reportes ciudadanos.</w:t>
      </w:r>
    </w:p>
    <w:p>
      <w:pPr>
        <w:pStyle w:val="ListBullet"/>
        <w:spacing w:before="0" w:after="80" w:line="264" w:lineRule="auto"/>
      </w:pPr>
      <w:r>
        <w:rPr>
          <w:rFonts w:ascii="Aptos" w:hAnsi="Aptos"/>
          <w:b w:val="0"/>
          <w:i w:val="0"/>
          <w:color w:val="000000"/>
          <w:sz w:val="21"/>
        </w:rPr>
        <w:t>La interfaz se adapta a teléfono, tablet y computadora.</w:t>
      </w:r>
    </w:p>
    <w:p>
      <w:pPr>
        <w:pStyle w:val="Heading1"/>
        <w:keepNext/>
        <w:spacing w:before="240" w:after="100" w:line="240" w:lineRule="auto"/>
      </w:pPr>
      <w:r>
        <w:t>7. Qué representa la demostración</w:t>
      </w:r>
    </w:p>
    <w:p>
      <w:pPr>
        <w:spacing w:before="0" w:after="160" w:line="276" w:lineRule="auto"/>
      </w:pPr>
      <w:r>
        <w:rPr>
          <w:rFonts w:ascii="Aptos" w:hAnsi="Aptos"/>
          <w:b w:val="0"/>
          <w:i w:val="0"/>
          <w:color w:val="000000"/>
          <w:sz w:val="22"/>
        </w:rPr>
        <w:t>Los eventos sísmicos, las señales colaborativas, los recursos del inventario y los avisos son una demostración de la idea. Sirven para explicar cómo podría funcionar una coordinación real, pero no son mediciones oficiales ni mensajes enviados actualmente por SINAPRED.</w:t>
      </w:r>
    </w:p>
    <w:p>
      <w:pPr>
        <w:spacing w:before="0" w:after="160" w:line="276" w:lineRule="auto"/>
      </w:pPr>
      <w:r>
        <w:rPr>
          <w:rFonts w:ascii="Aptos" w:hAnsi="Aptos"/>
          <w:b w:val="0"/>
          <w:i w:val="0"/>
          <w:color w:val="000000"/>
          <w:sz w:val="22"/>
        </w:rPr>
        <w:t>Para una operación real todavía harían falta una plataforma institucional con usuarios autorizados, un servidor público seguro, inventario compartido entre equipos, reglas aprobadas de prioridad, integración con los canales oficiales y un servicio de notificaciones que funcione en segundo plano.</w:t>
      </w:r>
    </w:p>
    <w:p>
      <w:pPr>
        <w:pStyle w:val="Heading1"/>
        <w:keepNext/>
        <w:spacing w:before="240" w:after="100" w:line="240" w:lineRule="auto"/>
      </w:pPr>
      <w:r>
        <w:t>8. Valor de la propuesta para el reto 09</w:t>
      </w:r>
    </w:p>
    <w:p>
      <w:pPr>
        <w:spacing w:before="0" w:after="160" w:line="276" w:lineRule="auto"/>
      </w:pPr>
      <w:r>
        <w:rPr>
          <w:rFonts w:ascii="Aptos" w:hAnsi="Aptos"/>
          <w:b w:val="0"/>
          <w:i w:val="0"/>
          <w:color w:val="000000"/>
          <w:sz w:val="22"/>
        </w:rPr>
        <w:t>RedVida aporta una forma concreta de reducir el desorden inicial de una emergencia. La comunidad puede informar aunque la red falle; el centro de coordinación puede ordenar los casos; la prioridad se puede explicar; los recursos se pueden asignar sin perder el historial; y las decisiones quedan disponibles para seguimiento.</w:t>
      </w:r>
    </w:p>
    <w:p>
      <w:pPr>
        <w:spacing w:before="0" w:after="160" w:line="276" w:lineRule="auto"/>
      </w:pPr>
      <w:r>
        <w:rPr>
          <w:rFonts w:ascii="Aptos" w:hAnsi="Aptos"/>
          <w:b w:val="0"/>
          <w:i w:val="0"/>
          <w:color w:val="000000"/>
          <w:sz w:val="22"/>
        </w:rPr>
        <w:t>La utilidad principal no es prometer una predicción del desastre. Es ayudar a que la respuesta posterior sea más organizada, rápida y verificable cuando hay muchas necesidades y poca información.</w:t>
      </w:r>
    </w:p>
    <w:p>
      <w:pPr>
        <w:pStyle w:val="Heading1"/>
        <w:keepNext/>
        <w:spacing w:before="240" w:after="100" w:line="240" w:lineRule="auto"/>
      </w:pPr>
      <w:r>
        <w:t>9. Demostración recomendada</w:t>
      </w:r>
    </w:p>
    <w:p>
      <w:pPr>
        <w:pStyle w:val="ListBullet"/>
        <w:spacing w:before="0" w:after="80" w:line="264" w:lineRule="auto"/>
      </w:pPr>
      <w:r>
        <w:rPr>
          <w:rFonts w:ascii="Aptos" w:hAnsi="Aptos"/>
          <w:b w:val="0"/>
          <w:i w:val="0"/>
          <w:color w:val="000000"/>
          <w:sz w:val="21"/>
        </w:rPr>
        <w:t>Abrir la aplicación ciudadana y el panel administrativo.</w:t>
      </w:r>
    </w:p>
    <w:p>
      <w:pPr>
        <w:pStyle w:val="ListBullet"/>
        <w:spacing w:before="0" w:after="80" w:line="264" w:lineRule="auto"/>
      </w:pPr>
      <w:r>
        <w:rPr>
          <w:rFonts w:ascii="Aptos" w:hAnsi="Aptos"/>
          <w:b w:val="0"/>
          <w:i w:val="0"/>
          <w:color w:val="000000"/>
          <w:sz w:val="21"/>
        </w:rPr>
        <w:t>Iniciar un evento de prueba desde Eventos sísmicos.</w:t>
      </w:r>
    </w:p>
    <w:p>
      <w:pPr>
        <w:pStyle w:val="ListBullet"/>
        <w:spacing w:before="0" w:after="80" w:line="264" w:lineRule="auto"/>
      </w:pPr>
      <w:r>
        <w:rPr>
          <w:rFonts w:ascii="Aptos" w:hAnsi="Aptos"/>
          <w:b w:val="0"/>
          <w:i w:val="0"/>
          <w:color w:val="000000"/>
          <w:sz w:val="21"/>
        </w:rPr>
        <w:t>Abrir el aviso en la aplicación y registrar una solicitud de ayuda.</w:t>
      </w:r>
    </w:p>
    <w:p>
      <w:pPr>
        <w:pStyle w:val="ListBullet"/>
        <w:spacing w:before="0" w:after="80" w:line="264" w:lineRule="auto"/>
      </w:pPr>
      <w:r>
        <w:rPr>
          <w:rFonts w:ascii="Aptos" w:hAnsi="Aptos"/>
          <w:b w:val="0"/>
          <w:i w:val="0"/>
          <w:color w:val="000000"/>
          <w:sz w:val="21"/>
        </w:rPr>
        <w:t>Guardar el reporte con la conexión desconectada.</w:t>
      </w:r>
    </w:p>
    <w:p>
      <w:pPr>
        <w:pStyle w:val="ListBullet"/>
        <w:spacing w:before="0" w:after="80" w:line="264" w:lineRule="auto"/>
      </w:pPr>
      <w:r>
        <w:rPr>
          <w:rFonts w:ascii="Aptos" w:hAnsi="Aptos"/>
          <w:b w:val="0"/>
          <w:i w:val="0"/>
          <w:color w:val="000000"/>
          <w:sz w:val="21"/>
        </w:rPr>
        <w:t>Recuperar la conexión y comprobar que el mismo reporte aparece en el administrador.</w:t>
      </w:r>
    </w:p>
    <w:p>
      <w:pPr>
        <w:pStyle w:val="ListBullet"/>
        <w:spacing w:before="0" w:after="80" w:line="264" w:lineRule="auto"/>
      </w:pPr>
      <w:r>
        <w:rPr>
          <w:rFonts w:ascii="Aptos" w:hAnsi="Aptos"/>
          <w:b w:val="0"/>
          <w:i w:val="0"/>
          <w:color w:val="000000"/>
          <w:sz w:val="21"/>
        </w:rPr>
        <w:t>Revisar su prioridad, asignar un recurso y recargar para comprobar la permanencia de los cambios.</w:t>
      </w:r>
    </w:p>
    <w:p>
      <w:pPr>
        <w:pStyle w:val="Heading1"/>
        <w:keepNext/>
        <w:spacing w:before="240" w:after="100" w:line="240" w:lineRule="auto"/>
      </w:pPr>
      <w:r>
        <w:t>10. Conclusión</w:t>
      </w:r>
    </w:p>
    <w:p>
      <w:pPr>
        <w:spacing w:before="0" w:after="160" w:line="276" w:lineRule="auto"/>
      </w:pPr>
      <w:r>
        <w:rPr>
          <w:rFonts w:ascii="Aptos" w:hAnsi="Aptos"/>
          <w:b w:val="0"/>
          <w:i w:val="0"/>
          <w:color w:val="000000"/>
          <w:sz w:val="22"/>
        </w:rPr>
        <w:t>RedVida Nicaragua propone un puente entre la comunidad y quienes coordinan la respuesta. Convierte reportes dispersos en casos ordenados, ayuda a revisar primero las situaciones más urgentes y permite registrar qué ayuda se entregó. El prototipo ya demuestra el flujo esencial y puede crecer hacia una plataforma institucional mediante validación con SINAPRED y los equipos de respuesta.</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9717B"/>
        <w:sz w:val="17"/>
      </w:rPr>
      <w:t>RedVida Nicaragua  |  Informe del proyecto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6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A99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6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RedVida Nicaragua</dc:title>
  <dc:subject>Idea y funcionamiento de RedVida para el reto 09</dc:subject>
  <dc:creator>RedVida Nicaragua</dc:creator>
  <cp:keywords/>
  <dc:description>generated by python-docx</dc:description>
  <cp:lastModifiedBy/>
  <cp:revision>1</cp:revision>
  <dcterms:created xsi:type="dcterms:W3CDTF">2013-12-23T23:15:00Z</dcterms:created>
  <dcterms:modified xsi:type="dcterms:W3CDTF">2013-12-23T23:15:00Z</dcterms:modified>
  <cp:category/>
</cp:coreProperties>
</file>