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Termin: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d9d9d9"/>
          <w:rtl w:val="0"/>
        </w:rPr>
        <w:t xml:space="preserve">20.12.2016 godz.23:59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08.01.2017 godz. 23.59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Jeśli zadania będą oddane nieterminowo, zostanie Ci przydzielone dodatkowe zadanie.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przypadku ewidentnego plagiatu, zadania nie będą zaliczone.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Wszystkie skrypty mają znaleźć się w repozytorium.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Zaimplementuj funkcję szyfrowania i deszyfrowania algorytmu AES, korzystając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rtl w:val="0"/>
        </w:rPr>
        <w:t xml:space="preserve">z co najmniej 1 biblioteki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kryptograficznych dla wybranego przez Ciebie języka/języków: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Przypadek 1: z użyciem ECB, padding PKCS#5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Przypadek 2: z użyciem CBC, padding PKCS#5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Przypadek 3: z użyciem CTR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wszystkich przypadkach 16 bajtowy wektor inicjujący (IV) oraz klucz mają być wybierane losowo. Implementację umieść na swoim repozytorium.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Poniżej znajdziesz 3 szyfrogramy (zakodowane w formacie HEX) i klucze do ich odszyfrowania. Używając swojej implementacji odszyfruj je i umieść rozwiązanie w swoim repozytorium (w pliku txt).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Zaszyfruj dowolny ciąg swoim skryptem we wszystkich zaimplententowanych wersjach algorytmu  i umieść wraz z kluczami i wektorami inicjującymi w repozytorium.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Dodatkowo odpowiedz na pytania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(odpowiedzi umieść w repo):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Jeśli dostępne są źródła wybranych przez Ciebie bibliotek, to znajdź w nich implementacje, których używałeś i porównaj je. Jeśli źródło nie jest dostępne to zastanów się jak mógłbyś porównać działanie zawartych w nich algorytmów.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Jak można chronić kod bibliotek i innych implementacji, tak, żeby był odporny na inżynierię wsteczną?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Która biblioteka działa szybciej? Dlaczego? Jak to porównałeś?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jakiej stronie znalazłeś informacje odnośnie podatności w bibliotekach kryptograficznych, z których skorzystałeś?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przypadku użycia klucza o długości większej niż 128 bitów dla biblioteki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javax.crypto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pojawia się wyjątek: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java.security.InvalidKeyException: Illegal key 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Z czego wynika?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Które z trybów wiązania bloków w algorytmie AES są bezpieczne, a które nie?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Do implementacji AES użyj bibliotek w wersjach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nieposiadających publicznie znanych podatności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Poniżej znajdziesz również funkcję paddingu, użytą w procesie szyfrowania. Korzystając z innej biblioteki może (ale nie musi) pojawić się błąd typu: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Given final block not properly padded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Spróbuj wtedy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odszyfrować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ciąg w trybie NoPadding, padding=none,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Python padding: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pad = lambda s: s + (BS - len(s) % BS) * chr(BS - len(s) % BS)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unpad = lambda s: s[0:-ord(s[-1])]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KeyECB: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32461636d541e5e8dc97e5c2c51acfd7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MessageECB: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KeyCBC: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1a57247fb590dabbb09682ee2ee394c8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IV: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e7f0a472369951ce7af3d26903da07ed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MessageCBC: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KeyCTR: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fb202e894b38838b29f878d02e0df633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IV: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43b51aeb42d826e71726de23b7384077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MessageCRT: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Zadanie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Zaimplementuj skrypt obliczający logarytm dyskretny (</w:t>
      </w:r>
      <m:oMath>
        <m:r>
          <w:rPr>
            <w:rFonts w:ascii="Times New Roman" w:cs="Times New Roman" w:eastAsia="Times New Roman" w:hAnsi="Times New Roman"/>
          </w:rPr>
          <m:t xml:space="preserve">log mod p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korzystając z algorytmu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meet-in-the-middle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Niech </w:t>
      </w:r>
      <m:oMath>
        <m:r>
          <w:rPr>
            <w:rFonts w:ascii="Times New Roman" w:cs="Times New Roman" w:eastAsia="Times New Roman" w:hAnsi="Times New Roman"/>
          </w:rPr>
          <m:t xml:space="preserve">g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będzie elementem w </w:t>
      </w: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p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dane jest </w:t>
      </w:r>
      <m:oMath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należące do </w:t>
      </w: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p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takie, że </w:t>
      </w:r>
      <m:oMath>
        <m:r>
          <w:rPr>
            <w:rFonts w:ascii="Times New Roman" w:cs="Times New Roman" w:eastAsia="Times New Roman" w:hAnsi="Times New Roman"/>
          </w:rPr>
          <m:t xml:space="preserve">h=</m:t>
        </m:r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g</m:t>
            </m:r>
          </m:e>
          <m:sub/>
          <m:sup>
            <m:r>
              <w:rPr>
                <w:rFonts w:ascii="Times New Roman" w:cs="Times New Roman" w:eastAsia="Times New Roman" w:hAnsi="Times New Roman"/>
              </w:rPr>
              <m:t xml:space="preserve">x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gdzie </w:t>
      </w:r>
      <m:oMath>
        <m:r>
          <w:rPr>
            <w:rFonts w:ascii="Times New Roman" w:cs="Times New Roman" w:eastAsia="Times New Roman" w:hAnsi="Times New Roman"/>
          </w:rPr>
          <m:t xml:space="preserve">1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≤</m:t>
        </m:r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</m:e>
          <m:sub/>
          <m:sup>
            <m:r>
              <w:rPr>
                <w:rFonts w:ascii="Times New Roman" w:cs="Times New Roman" w:eastAsia="Times New Roman" w:hAnsi="Times New Roman"/>
              </w:rPr>
              <m:t xml:space="preserve">40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Twoim zadaniem jest znalezienie </w:t>
      </w:r>
      <m:oMath>
        <m:r>
          <w:rPr>
            <w:rFonts w:ascii="Times New Roman" w:cs="Times New Roman" w:eastAsia="Times New Roman" w:hAnsi="Times New Roman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Skrypt jako dane wejściowe ma przyjmować </w:t>
      </w:r>
      <m:oMath>
        <m:r>
          <w:rPr>
            <w:rFonts w:ascii="Times New Roman" w:cs="Times New Roman" w:eastAsia="Times New Roman" w:hAnsi="Times New Roman"/>
          </w:rPr>
          <m:t xml:space="preserve">p,g,h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ma zwracać </w:t>
      </w:r>
      <m:oMath>
        <m:r>
          <w:rPr>
            <w:rFonts w:ascii="Times New Roman" w:cs="Times New Roman" w:eastAsia="Times New Roman" w:hAnsi="Times New Roman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13407807929942597099574024998205846127479365820592393377723561443721764030073546976801874298166903427690031858186486050853753882811946569946433649006084171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7986892892644964809678573127386712039532852301584169807905118050675340956203921770492145296166905084126855959303199420887184894225814618909287510943703491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10353923830460929735328496784361539060361238653685678824483529175983950553832878320450730127803739628395851941601331144145295269915794187037493934868513335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rozwiązania zadania najlepiej użyć środowiska wspierającego arytmetykę modularną i obliczenia na liczbach o zwiększonej precyzji.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Java: BigInteger (mod, modPow,  modInverse)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Python: gmpy2, numbthy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 GMP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Odpowiedz na pytanie: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Jak inaczej można obliczyć logarytm dyskretny? Czy Twoja metoda jest lepsza od algorytmu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meet-in-the-middle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 Dlaczego?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76454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653088" cy="423544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23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42981" cy="7129463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981" cy="712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Wstęp do kryptologii - Laboratorium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Relationship Id="rId7" Type="http://schemas.openxmlformats.org/officeDocument/2006/relationships/image" Target="media/image05.jpg"/><Relationship Id="rId8" Type="http://schemas.openxmlformats.org/officeDocument/2006/relationships/header" Target="header1.xml"/></Relationships>
</file>