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Ayonna Jones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Professor Michael Spivey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COGS 104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3 March 2020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Assignment 6: The Logistic Map (y=h*y*(1-y))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for h=1:4000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x=0;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y=rand;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for timestep=1:1000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y=(h/1000)*y*(1-y);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if timestep&gt;960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x=x+1; 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    matrix(h,x)=y;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   end  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plot(matrix,'m.','MarkerSize',0.01)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3395663" cy="2095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9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