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XXXXX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Метформин, таблетки, покрытые пленочной оболочкой, 850 мг (XXXXX, Россия) и Глюкофаж, таблетки, покрытые пленочной оболочкой, 850 мг (Мерк Сантэ С.а.С., Франция) после приема во время или после еды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№XYZ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Биоэквивалентность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AUC0-t и AUC0-inf. Максимальная концентрация в плазме Cmax.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 достижения максимальной концентрации Tmax. Период полувыведения из плазмы T1/2. Константа скорости терминальной элиминации kel.</w:t>
            </w:r>
          </w:p>
        </w:tc>
      </w:tr>
      <w:tr>
        <w:tc>
          <w:tcPr>
            <w:tcW w:type="dxa" w:w="4320"/>
          </w:tcPr>
          <w:p>
            <w:r>
              <w:t>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Основная цель: оценка биоэквивалентности препаратов Метформин, таблетки, покрытые пленочной оболочкой, 850 мг (XXXXX, Россия) и Глюкофаж, таблетки, покрытые пленочной оболочкой, 850 мг (Мерк Сантэ С.а.С., Франция) после приема во время или после еды у здоровых добровольцев. Дополнительная цель: оценка безопасности однократного дозирования препарата Метформин, таблетки, покрытые пленочной оболочкой, 850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двухпериодное перекрестное исследование биоэквивалентности препаратов Метформин, таблетки, покрытые пленочной оболочкой, 850 мг (XXXXX, Россия) и Глюкофаж, таблетки, покрытые пленочной оболочкой, 850 мг после приема во время или после еды у здоровых добровольцев. В качестве препарата сравнения выбран оригинальный референтный препарат Глюкофаж, таблетки, покрытые пленочной оболочкой, 850 мг. В исследование будет включено [ТРЕБУЕТСЯ УТОЧНЕНИЕ] здоровых добровольцев в 1 исследовательском центре в России. При этом периоды приема препаратов исследования разделяются отмывочным периодом продолжительностью [ТРЕБУЕТСЯ УТОЧНЕНИЕ].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Мужчины и женщины в возрасте от 18 до 45 лет включительно на момент подписания информированного согласия. 2. Верифицированный диагноз «здоров» по данным стандартных клинических, лабораторных и инструментальных методов обследования. 3. Индекс массы тела от 18,5 до 30 кг/м², масса тела не менее 50 кг. 4.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 5. Отрицательные результаты тестов на беременность (для женщин), алкоголь, наркотические вещества. 6. Отрицательные результаты серологических тестов на ВИЧ, гепатиты В и С, сифилис. 7.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 2. Хирургические вмешательства на желудочно-кишечном тракте в анамнезе (кроме аппендэктомии). 3. Прием любых лекарственных средств (включая безрецептурные, витамины, БАД) менее чем за 14 дней до скрининга. 4. Курение более 10 сигарет в день или употребление никотинсодержащих продуктов. 5. Употребление алкоголя или наркотических веществ в течение 48 ч до скрининга или положительные результаты соответствующих тестов. 6. Беременность, лактация или отказ от использования надежных методов контрацепции у женщин репродуктивного возраста. 7. Известная гиперчувствительность к Метформину или вспомогательным веществам. 8. Донорство крови или плазмы (более 450 мл) менее чем за 3 месяца до исследования. 9.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Отказ добровольца от дальнейшего участия. 2. Развитие серьезного нежелательного явления, требующего отмены терапии. 3. Необходимость в сопутствующем лечении, влияющем на фармакокинетику. 4. Нарушение протокола, влияющее на достоверность результатов. 5. Возникновение рвоты или диареи в течение 24 ч после приема препарата. 6. Положительный тест на беременность в ходе исследования. 7.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Метформин, 850 мг, таблетки, покрытые пленочной оболочкой. Производитель: XXXXX, Россия. Условия хранения: от 2 до 25 °С.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Глюкофаж, 850 мг, таблетки, покрытые пленочной оболочкой. Действующее вещество: Метформин. Лекарственная форма: таблетки, покрытые пленочной оболочкой. Способ применения: внутрь. Условия хранения: от 2 до 25 °С. Производитель: Мерк Сантэ С.а.С., Франция. Держатель регистрационного удостоверения: Мерк Сантэ С.а.С., Франция.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[ТРЕБУЕТСЯ УТОЧНЕНИЕ] дней, включая скрининг, периоды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Фармакокинетика. Метод анализа: высокоэффективная жидкостная хроматография с тандемным масс-спектрометрическим детектированием (ВЭЖХ-МС/МС). Первичные параметры: AUC0-t, AUC0-inf, Cmax. Вторичные параметры: Tmax.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Cmax и AUC.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Cmax и AUC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CVintra. Из литературных данных CVintra для AUC составляет [ТРЕБУЕТСЯ УТОЧНЕНИЕ]%, для Cmax — [ТРЕБУЕТСЯ УТОЧНЕНИЕ]%. Включение [ТРЕБУЕТСЯ УТОЧНЕНИЕ] добровольцев, полностью завершивших исследование, обеспечит суммарную мощность 80% для оценки биоэквивалентности при соотношении геометрических средних 0,95. С учетом возможного отсева 15% необходимо рандомизировать [ТРЕБУЕТСЯ УТОЧНЕНИЕ] добровольцев. С учетом возможного отсева на скрининге 20% в исследование будут скринированы до [ТРЕБУЕТСЯ УТОЧНЕНИЕ]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[ТРЕБУЕТСЯ УТОЧНЕНИЕ]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[вставить номер] от [вставить дату].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Условия приема препарата (feeding_conditions): подставлено значение «во время или после еды» на основании атрибута dosing_conditions из инструкции по применению Глюкофажа (при приеме с пищей Cmax снижается на 40%, Tmax задерживается на 35 мин). 2. Производитель и держатель РУ референтного препарата: Мерк Сантэ С.а.С., Франция — указан на основании атрибута reference_drug из входных данных. 3. Условия хранения референтного препарата: от 2 до 25 °С — взяты из атрибута storage_conditions, найденного для Глюкофажа; применены также к исследуемому препарату как наиболее вероятные для той же молекулы. 4. CVintra (AUC и Cmax), be_study_n, be_study_n_drop_out, be_study_n_all, be_study_n_half, be_study_washout, be_study_duration — не найдены в предоставленных атрибутах и не могут быть рассчитаны без значения CVintra. Требуется уточнение у спонсора или из литературных источников по биоэквивалентности метформина. 5. Дизайн исследования (be_study_design): в атрибутах явно не указан; подставлено стандартное описание «Открытое рандомизированное двухпериодное перекрестное исследование» как типовой дизайн для исследований биоэквивалентности препаратов с немедленным высвобождением. Требуется подтверждение спонсором. 6. Номер исследования, версия и дата протокола, наименование спонсора (XXXXX) — не предоставлены, оставлены как в шаблоне.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