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Cancer Supportive Care</w:t>
      </w:r>
    </w:p>
    <w:p>
      <w:pPr>
        <w:spacing w:before="0" w:after="110" w:line="278" w:lineRule="auto"/>
      </w:pPr>
      <w:r>
        <w:rPr>
          <w:rFonts w:ascii="Aptos" w:hAnsi="Aptos" w:eastAsia="Aptos"/>
          <w:b w:val="0"/>
          <w:i w:val="0"/>
          <w:color w:val="5C6661"/>
          <w:sz w:val="22"/>
        </w:rPr>
        <w:t>A complementary-care page that feels compassionate, serious, and trustworthy for patients and families navigating active treatment or recovery.</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/services/cancer-supportive-care</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be written for patients undergoing chemotherapy, radiation, surgery recovery, or survivorship, and for families searching for supportive care that sits alongside oncology guidance.</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cancer supportive care.</w:t>
        <w:br/>
        <w:t xml:space="preserve">Subheadline: A premium consultation page for people seeking careful listening, individualized case review, and a calmer path through cancer supportive care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Quiet dark-on-light hero with oncology-safe trust language</w:t>
      </w:r>
    </w:p>
    <w:p>
      <w:pPr>
        <w:pStyle w:val="ListBullet"/>
        <w:spacing w:before="0" w:after="20" w:line="273" w:lineRule="auto"/>
      </w:pPr>
      <w:r>
        <w:rPr>
          <w:rFonts w:ascii="Aptos" w:hAnsi="Aptos" w:eastAsia="Aptos"/>
          <w:b w:val="0"/>
          <w:i w:val="0"/>
          <w:color w:val="202C26"/>
          <w:sz w:val="20"/>
        </w:rPr>
        <w:t>Care-coordination strip linking patient, family, and oncology team</w:t>
      </w:r>
    </w:p>
    <w:p>
      <w:pPr>
        <w:pStyle w:val="ListBullet"/>
        <w:spacing w:before="0" w:after="20" w:line="273" w:lineRule="auto"/>
      </w:pPr>
      <w:r>
        <w:rPr>
          <w:rFonts w:ascii="Aptos" w:hAnsi="Aptos" w:eastAsia="Aptos"/>
          <w:b w:val="0"/>
          <w:i w:val="0"/>
          <w:color w:val="202C26"/>
          <w:sz w:val="20"/>
        </w:rPr>
        <w:t>Symptom-support chips for nausea, fatigue, appetite, sleep, stress</w:t>
      </w:r>
    </w:p>
    <w:p>
      <w:pPr>
        <w:pStyle w:val="ListBullet"/>
        <w:spacing w:before="0" w:after="20" w:line="273" w:lineRule="auto"/>
      </w:pPr>
      <w:r>
        <w:rPr>
          <w:rFonts w:ascii="Aptos" w:hAnsi="Aptos" w:eastAsia="Aptos"/>
          <w:b w:val="0"/>
          <w:i w:val="0"/>
          <w:color w:val="202C26"/>
          <w:sz w:val="20"/>
        </w:rPr>
        <w:t>Protected note card explaining complementary boundaries</w:t>
      </w:r>
    </w:p>
    <w:p>
      <w:pPr>
        <w:pStyle w:val="ListBullet"/>
        <w:spacing w:before="0" w:after="20" w:line="273" w:lineRule="auto"/>
      </w:pPr>
      <w:r>
        <w:rPr>
          <w:rFonts w:ascii="Aptos" w:hAnsi="Aptos" w:eastAsia="Aptos"/>
          <w:b w:val="0"/>
          <w:i w:val="0"/>
          <w:color w:val="202C26"/>
          <w:sz w:val="20"/>
        </w:rPr>
        <w:t>Calm FAQ accordion with emergency-routing block</w:t>
      </w:r>
    </w:p>
    <w:p>
      <w:pPr>
        <w:pStyle w:val="ListBullet"/>
        <w:spacing w:before="0" w:after="20" w:line="273" w:lineRule="auto"/>
      </w:pPr>
      <w:r>
        <w:rPr>
          <w:rFonts w:ascii="Aptos" w:hAnsi="Aptos" w:eastAsia="Aptos"/>
          <w:b w:val="0"/>
          <w:i w:val="0"/>
          <w:color w:val="202C26"/>
          <w:sz w:val="20"/>
        </w:rPr>
        <w:t>Support journey timeline from diagnosis to recovery phase</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cancer supportive care because they want a generic treatment page. They search because something in daily life has been disrupted. Sometimes it is a symptom they can see, such as Fatigue and low energy during treatment, Nausea, appetite loss, altered taste, or digestive discomfort, Sleep disruption and emotional overwhelm.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cancer supportive care, the body copy should outline the kinds of patterns patients commonly notice: Fatigue and low energy during treatment; Nausea, appetite loss, altered taste, or digestive discomfort; Sleep disruption and emotional overwhelm; Mouth sensitivity, weakness, or low resilience; General quality-of-life support during active oncology care.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cancer supportive care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fever, dehydration, severe vomiting, breathlessness, or uncontrolled pain; any symptom that the oncology team has classified as urgent; rapid weight loss, bleeding, confusion, or inability to keep fluids down; requests to stop prescribed cancer treatment without oncology advice.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How should this page position homeopathic care?</w:t>
      </w:r>
    </w:p>
    <w:p>
      <w:pPr>
        <w:spacing w:before="0" w:after="36" w:line="276" w:lineRule="auto"/>
      </w:pPr>
      <w:r>
        <w:rPr>
          <w:rFonts w:ascii="Aptos" w:hAnsi="Aptos" w:eastAsia="Aptos"/>
          <w:b w:val="0"/>
          <w:i w:val="0"/>
          <w:color w:val="202C26"/>
          <w:sz w:val="20"/>
        </w:rPr>
        <w:t>Strictly as complementary and supportive. The page should state clearly that oncology treatment plans remain primary and that supportive care is coordinated, not substituted.</w:t>
      </w:r>
    </w:p>
    <w:p>
      <w:pPr>
        <w:spacing w:before="0" w:after="12" w:line="283" w:lineRule="auto"/>
      </w:pPr>
      <w:r>
        <w:rPr>
          <w:rFonts w:ascii="Aptos" w:hAnsi="Aptos" w:eastAsia="Aptos"/>
          <w:b/>
          <w:i w:val="0"/>
          <w:color w:val="202C26"/>
          <w:sz w:val="21"/>
        </w:rPr>
        <w:t>What should the tone feel like?</w:t>
      </w:r>
    </w:p>
    <w:p>
      <w:pPr>
        <w:spacing w:before="0" w:after="36" w:line="276" w:lineRule="auto"/>
      </w:pPr>
      <w:r>
        <w:rPr>
          <w:rFonts w:ascii="Aptos" w:hAnsi="Aptos" w:eastAsia="Aptos"/>
          <w:b w:val="0"/>
          <w:i w:val="0"/>
          <w:color w:val="202C26"/>
          <w:sz w:val="20"/>
        </w:rPr>
        <w:t>Warm, quiet, and medically mature. Avoid hype, cure language, or anything that sounds like treatment competition.</w:t>
      </w:r>
    </w:p>
    <w:p>
      <w:pPr>
        <w:spacing w:before="0" w:after="12" w:line="283" w:lineRule="auto"/>
      </w:pPr>
      <w:r>
        <w:rPr>
          <w:rFonts w:ascii="Aptos" w:hAnsi="Aptos" w:eastAsia="Aptos"/>
          <w:b/>
          <w:i w:val="0"/>
          <w:color w:val="202C26"/>
          <w:sz w:val="21"/>
        </w:rPr>
        <w:t>Can the page mention quality of life?</w:t>
      </w:r>
    </w:p>
    <w:p>
      <w:pPr>
        <w:spacing w:before="0" w:after="36" w:line="276" w:lineRule="auto"/>
      </w:pPr>
      <w:r>
        <w:rPr>
          <w:rFonts w:ascii="Aptos" w:hAnsi="Aptos" w:eastAsia="Aptos"/>
          <w:b w:val="0"/>
          <w:i w:val="0"/>
          <w:color w:val="202C26"/>
          <w:sz w:val="20"/>
        </w:rPr>
        <w:t>Yes. That is an appropriate focus: comfort, wellbeing, appetite, sleep, resilience, and day-to-day functioning.</w:t>
      </w:r>
    </w:p>
    <w:p>
      <w:pPr>
        <w:spacing w:before="0" w:after="12" w:line="283" w:lineRule="auto"/>
      </w:pPr>
      <w:r>
        <w:rPr>
          <w:rFonts w:ascii="Aptos" w:hAnsi="Aptos" w:eastAsia="Aptos"/>
          <w:b/>
          <w:i w:val="0"/>
          <w:color w:val="202C26"/>
          <w:sz w:val="21"/>
        </w:rPr>
        <w:t>What CTA should be used?</w:t>
      </w:r>
    </w:p>
    <w:p>
      <w:pPr>
        <w:spacing w:before="0" w:after="36" w:line="276" w:lineRule="auto"/>
      </w:pPr>
      <w:r>
        <w:rPr>
          <w:rFonts w:ascii="Aptos" w:hAnsi="Aptos" w:eastAsia="Aptos"/>
          <w:b w:val="0"/>
          <w:i w:val="0"/>
          <w:color w:val="202C26"/>
          <w:sz w:val="20"/>
        </w:rPr>
        <w:t>A gentle one: 'Request a supportive-care consultation' or 'Discuss complementary support during treatment.'</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Cancer Supportive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