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Joint Problems &amp; Arthritis</w:t>
      </w:r>
    </w:p>
    <w:p>
      <w:pPr>
        <w:spacing w:before="0" w:after="110" w:line="278" w:lineRule="auto"/>
      </w:pPr>
      <w:r>
        <w:rPr>
          <w:rFonts w:ascii="Aptos" w:hAnsi="Aptos" w:eastAsia="Aptos"/>
          <w:b w:val="0"/>
          <w:i w:val="0"/>
          <w:color w:val="5C6661"/>
          <w:sz w:val="22"/>
        </w:rPr>
        <w:t>Long-form content and interface guidance for a premium page on stiffness, swelling, arthritis, gout patterns, and movement confidence.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/services/joint-problems-arthritis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adults, middle-aged patients, and older adults experiencing joint pain, morning stiffness, recurrent swelling, gout flares, reduced mobility, or fatigue associated with chronic pain.</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joint problems &amp; arthritis.</w:t>
        <w:br/>
        <w:t xml:space="preserve">Subheadline: A premium consultation page for people seeking careful listening, individualized case review, and a calmer path through joint problems &amp; arthritis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Motion-responsive pain-map silhouette</w:t>
      </w:r>
    </w:p>
    <w:p>
      <w:pPr>
        <w:pStyle w:val="ListBullet"/>
        <w:spacing w:before="0" w:after="20" w:line="273" w:lineRule="auto"/>
      </w:pPr>
      <w:r>
        <w:rPr>
          <w:rFonts w:ascii="Aptos" w:hAnsi="Aptos" w:eastAsia="Aptos"/>
          <w:b w:val="0"/>
          <w:i w:val="0"/>
          <w:color w:val="202C26"/>
          <w:sz w:val="20"/>
        </w:rPr>
        <w:t>Bento cards for osteoarthritis, inflammatory patterns, gout, recovery care</w:t>
      </w:r>
    </w:p>
    <w:p>
      <w:pPr>
        <w:pStyle w:val="ListBullet"/>
        <w:spacing w:before="0" w:after="20" w:line="273" w:lineRule="auto"/>
      </w:pPr>
      <w:r>
        <w:rPr>
          <w:rFonts w:ascii="Aptos" w:hAnsi="Aptos" w:eastAsia="Aptos"/>
          <w:b w:val="0"/>
          <w:i w:val="0"/>
          <w:color w:val="202C26"/>
          <w:sz w:val="20"/>
        </w:rPr>
        <w:t>Mobility score micro-widget above the fold</w:t>
      </w:r>
    </w:p>
    <w:p>
      <w:pPr>
        <w:pStyle w:val="ListBullet"/>
        <w:spacing w:before="0" w:after="20" w:line="273" w:lineRule="auto"/>
      </w:pPr>
      <w:r>
        <w:rPr>
          <w:rFonts w:ascii="Aptos" w:hAnsi="Aptos" w:eastAsia="Aptos"/>
          <w:b w:val="0"/>
          <w:i w:val="0"/>
          <w:color w:val="202C26"/>
          <w:sz w:val="20"/>
        </w:rPr>
        <w:t>Sticky joint-location filter chips</w:t>
      </w:r>
    </w:p>
    <w:p>
      <w:pPr>
        <w:pStyle w:val="ListBullet"/>
        <w:spacing w:before="0" w:after="20" w:line="273" w:lineRule="auto"/>
      </w:pPr>
      <w:r>
        <w:rPr>
          <w:rFonts w:ascii="Aptos" w:hAnsi="Aptos" w:eastAsia="Aptos"/>
          <w:b w:val="0"/>
          <w:i w:val="0"/>
          <w:color w:val="202C26"/>
          <w:sz w:val="20"/>
        </w:rPr>
        <w:t>Flare-day vs good-day comparison slider</w:t>
      </w:r>
    </w:p>
    <w:p>
      <w:pPr>
        <w:pStyle w:val="ListBullet"/>
        <w:spacing w:before="0" w:after="20" w:line="273" w:lineRule="auto"/>
      </w:pPr>
      <w:r>
        <w:rPr>
          <w:rFonts w:ascii="Aptos" w:hAnsi="Aptos" w:eastAsia="Aptos"/>
          <w:b w:val="0"/>
          <w:i w:val="0"/>
          <w:color w:val="202C26"/>
          <w:sz w:val="20"/>
        </w:rPr>
        <w:t>Consultation pathway cards with icon-led steps</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joint problems &amp; arthritis because they want a generic treatment page. They search because something in daily life has been disrupted. Sometimes it is a symptom they can see, such as Morning stiffness and reduced flexibility, Swelling, warmth, or painful flare-ups, Knee pain, back-linked joint pain, or small-joint discomfort.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joint problems &amp; arthritis, the body copy should outline the kinds of patterns patients commonly notice: Morning stiffness and reduced flexibility; Swelling, warmth, or painful flare-ups; Knee pain, back-linked joint pain, or small-joint discomfort; Weather-related aggravation or pain on first movement; Reduced confidence with stairs, walking, or daily chores.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joint problems &amp; arthritis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hot swollen joint with fever; sudden inability to bear weight; new joint pain after trauma or fall; joint symptoms with rash, major weight loss, or neurological signs.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the page try to replace rheumatology care?</w:t>
      </w:r>
    </w:p>
    <w:p>
      <w:pPr>
        <w:spacing w:before="0" w:after="36" w:line="276" w:lineRule="auto"/>
      </w:pPr>
      <w:r>
        <w:rPr>
          <w:rFonts w:ascii="Aptos" w:hAnsi="Aptos" w:eastAsia="Aptos"/>
          <w:b w:val="0"/>
          <w:i w:val="0"/>
          <w:color w:val="202C26"/>
          <w:sz w:val="20"/>
        </w:rPr>
        <w:t>No. It should frame the page around complementary, individualized support alongside proper medical evaluation where needed.</w:t>
      </w:r>
    </w:p>
    <w:p>
      <w:pPr>
        <w:spacing w:before="0" w:after="12" w:line="283" w:lineRule="auto"/>
      </w:pPr>
      <w:r>
        <w:rPr>
          <w:rFonts w:ascii="Aptos" w:hAnsi="Aptos" w:eastAsia="Aptos"/>
          <w:b/>
          <w:i w:val="0"/>
          <w:color w:val="202C26"/>
          <w:sz w:val="21"/>
        </w:rPr>
        <w:t>What emotional angle matters here?</w:t>
      </w:r>
    </w:p>
    <w:p>
      <w:pPr>
        <w:spacing w:before="0" w:after="36" w:line="276" w:lineRule="auto"/>
      </w:pPr>
      <w:r>
        <w:rPr>
          <w:rFonts w:ascii="Aptos" w:hAnsi="Aptos" w:eastAsia="Aptos"/>
          <w:b w:val="0"/>
          <w:i w:val="0"/>
          <w:color w:val="202C26"/>
          <w:sz w:val="20"/>
        </w:rPr>
        <w:t>Loss of movement is not only physical. It affects routine, sleep, independence, and mood.</w:t>
      </w:r>
    </w:p>
    <w:p>
      <w:pPr>
        <w:spacing w:before="0" w:after="12" w:line="283" w:lineRule="auto"/>
      </w:pPr>
      <w:r>
        <w:rPr>
          <w:rFonts w:ascii="Aptos" w:hAnsi="Aptos" w:eastAsia="Aptos"/>
          <w:b/>
          <w:i w:val="0"/>
          <w:color w:val="202C26"/>
          <w:sz w:val="21"/>
        </w:rPr>
        <w:t>Should gout and osteoarthritis both be mentioned?</w:t>
      </w:r>
    </w:p>
    <w:p>
      <w:pPr>
        <w:spacing w:before="0" w:after="36" w:line="276" w:lineRule="auto"/>
      </w:pPr>
      <w:r>
        <w:rPr>
          <w:rFonts w:ascii="Aptos" w:hAnsi="Aptos" w:eastAsia="Aptos"/>
          <w:b w:val="0"/>
          <w:i w:val="0"/>
          <w:color w:val="202C26"/>
          <w:sz w:val="20"/>
        </w:rPr>
        <w:t>Yes, but with clear, non-confusing structure. Users should be able to self-identify quickly.</w:t>
      </w:r>
    </w:p>
    <w:p>
      <w:pPr>
        <w:spacing w:before="0" w:after="12" w:line="283" w:lineRule="auto"/>
      </w:pPr>
      <w:r>
        <w:rPr>
          <w:rFonts w:ascii="Aptos" w:hAnsi="Aptos" w:eastAsia="Aptos"/>
          <w:b/>
          <w:i w:val="0"/>
          <w:color w:val="202C26"/>
          <w:sz w:val="21"/>
        </w:rPr>
        <w:t>What CTA works?</w:t>
      </w:r>
    </w:p>
    <w:p>
      <w:pPr>
        <w:spacing w:before="0" w:after="36" w:line="276" w:lineRule="auto"/>
      </w:pPr>
      <w:r>
        <w:rPr>
          <w:rFonts w:ascii="Aptos" w:hAnsi="Aptos" w:eastAsia="Aptos"/>
          <w:b w:val="0"/>
          <w:i w:val="0"/>
          <w:color w:val="202C26"/>
          <w:sz w:val="20"/>
        </w:rPr>
        <w:t>'Book a joint and mobility consultation' works well because it feels functional rather than generic.</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Joint Problems &amp; Arthritis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