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Pediatric Diseases</w:t>
      </w:r>
    </w:p>
    <w:p>
      <w:pPr>
        <w:spacing w:before="0" w:after="110" w:line="278" w:lineRule="auto"/>
      </w:pPr>
      <w:r>
        <w:rPr>
          <w:rFonts w:ascii="Aptos" w:hAnsi="Aptos" w:eastAsia="Aptos"/>
          <w:b w:val="0"/>
          <w:i w:val="0"/>
          <w:color w:val="5C6661"/>
          <w:sz w:val="22"/>
        </w:rPr>
        <w:t>A family-friendly, premium content brief for childhood recurrent infections, allergy patterns, appetite concerns, behavior-linked complaints, and routine support.</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/services/pediatric-diseases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to parents who are worried about recurrent cold and cough, allergy patterns, digestion, appetite, skin sensitivity, bedwetting, or general day-to-day resilience in children.</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pediatric diseases.</w:t>
        <w:br/>
        <w:t xml:space="preserve">Subheadline: A premium consultation page for people seeking careful listening, individualized case review, and a calmer path through pediatric diseases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Parent-reassurance hero with micro-illustration motion</w:t>
      </w:r>
    </w:p>
    <w:p>
      <w:pPr>
        <w:pStyle w:val="ListBullet"/>
        <w:spacing w:before="0" w:after="20" w:line="273" w:lineRule="auto"/>
      </w:pPr>
      <w:r>
        <w:rPr>
          <w:rFonts w:ascii="Aptos" w:hAnsi="Aptos" w:eastAsia="Aptos"/>
          <w:b w:val="0"/>
          <w:i w:val="0"/>
          <w:color w:val="202C26"/>
          <w:sz w:val="20"/>
        </w:rPr>
        <w:t>Age-based navigation chips for infants, preschoolers, school-age children</w:t>
      </w:r>
    </w:p>
    <w:p>
      <w:pPr>
        <w:pStyle w:val="ListBullet"/>
        <w:spacing w:before="0" w:after="20" w:line="273" w:lineRule="auto"/>
      </w:pPr>
      <w:r>
        <w:rPr>
          <w:rFonts w:ascii="Aptos" w:hAnsi="Aptos" w:eastAsia="Aptos"/>
          <w:b w:val="0"/>
          <w:i w:val="0"/>
          <w:color w:val="202C26"/>
          <w:sz w:val="20"/>
        </w:rPr>
        <w:t>Symptom cards parents actually search for</w:t>
      </w:r>
    </w:p>
    <w:p>
      <w:pPr>
        <w:pStyle w:val="ListBullet"/>
        <w:spacing w:before="0" w:after="20" w:line="273" w:lineRule="auto"/>
      </w:pPr>
      <w:r>
        <w:rPr>
          <w:rFonts w:ascii="Aptos" w:hAnsi="Aptos" w:eastAsia="Aptos"/>
          <w:b w:val="0"/>
          <w:i w:val="0"/>
          <w:color w:val="202C26"/>
          <w:sz w:val="20"/>
        </w:rPr>
        <w:t>Night-mode friendly CTA block</w:t>
      </w:r>
    </w:p>
    <w:p>
      <w:pPr>
        <w:pStyle w:val="ListBullet"/>
        <w:spacing w:before="0" w:after="20" w:line="273" w:lineRule="auto"/>
      </w:pPr>
      <w:r>
        <w:rPr>
          <w:rFonts w:ascii="Aptos" w:hAnsi="Aptos" w:eastAsia="Aptos"/>
          <w:b w:val="0"/>
          <w:i w:val="0"/>
          <w:color w:val="202C26"/>
          <w:sz w:val="20"/>
        </w:rPr>
        <w:t>What to bring for your child consultation checklist</w:t>
      </w:r>
    </w:p>
    <w:p>
      <w:pPr>
        <w:pStyle w:val="ListBullet"/>
        <w:spacing w:before="0" w:after="20" w:line="273" w:lineRule="auto"/>
      </w:pPr>
      <w:r>
        <w:rPr>
          <w:rFonts w:ascii="Aptos" w:hAnsi="Aptos" w:eastAsia="Aptos"/>
          <w:b w:val="0"/>
          <w:i w:val="0"/>
          <w:color w:val="202C26"/>
          <w:sz w:val="20"/>
        </w:rPr>
        <w:t>Trust row for gentle communication, time, and follow-up clarity</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pediatric diseases because they want a generic treatment page. They search because something in daily life has been disrupted. Sometimes it is a symptom they can see, such as Recurrent colds, cough, or throat issues, Allergy patterns, wheeze history, or skin sensitivity, Digestive upset, appetite concerns, or constipation.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pediatric diseases, the body copy should outline the kinds of patterns patients commonly notice: Recurrent colds, cough, or throat issues; Allergy patterns, wheeze history, or skin sensitivity; Digestive upset, appetite concerns, or constipation; Sleep disturbance, irritability, or routine-related complaints; Bedwetting or recurring minor illnesses affecting school and routine.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pediatric diseases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breathing difficulty, high fever, dehydration, or poor feeding; lethargy, seizure, severe pain, or reduced responsiveness; poor weight gain, developmental regression, or persistent vomiting; any child who looks seriously unwell.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How should this page talk to parents?</w:t>
      </w:r>
    </w:p>
    <w:p>
      <w:pPr>
        <w:spacing w:before="0" w:after="36" w:line="276" w:lineRule="auto"/>
      </w:pPr>
      <w:r>
        <w:rPr>
          <w:rFonts w:ascii="Aptos" w:hAnsi="Aptos" w:eastAsia="Aptos"/>
          <w:b w:val="0"/>
          <w:i w:val="0"/>
          <w:color w:val="202C26"/>
          <w:sz w:val="20"/>
        </w:rPr>
        <w:t>In clear, non-judgmental language. It should reduce panic without dismissing concern.</w:t>
      </w:r>
    </w:p>
    <w:p>
      <w:pPr>
        <w:spacing w:before="0" w:after="12" w:line="283" w:lineRule="auto"/>
      </w:pPr>
      <w:r>
        <w:rPr>
          <w:rFonts w:ascii="Aptos" w:hAnsi="Aptos" w:eastAsia="Aptos"/>
          <w:b/>
          <w:i w:val="0"/>
          <w:color w:val="202C26"/>
          <w:sz w:val="21"/>
        </w:rPr>
        <w:t>Can neurodevelopmental or behavior concerns be mentioned?</w:t>
      </w:r>
    </w:p>
    <w:p>
      <w:pPr>
        <w:spacing w:before="0" w:after="36" w:line="276" w:lineRule="auto"/>
      </w:pPr>
      <w:r>
        <w:rPr>
          <w:rFonts w:ascii="Aptos" w:hAnsi="Aptos" w:eastAsia="Aptos"/>
          <w:b w:val="0"/>
          <w:i w:val="0"/>
          <w:color w:val="202C26"/>
          <w:sz w:val="20"/>
        </w:rPr>
        <w:t>Yes, but carefully. The page should never imply that serious developmental concerns can be handled casually or without proper assessment.</w:t>
      </w:r>
    </w:p>
    <w:p>
      <w:pPr>
        <w:spacing w:before="0" w:after="12" w:line="283" w:lineRule="auto"/>
      </w:pPr>
      <w:r>
        <w:rPr>
          <w:rFonts w:ascii="Aptos" w:hAnsi="Aptos" w:eastAsia="Aptos"/>
          <w:b/>
          <w:i w:val="0"/>
          <w:color w:val="202C26"/>
          <w:sz w:val="21"/>
        </w:rPr>
        <w:t>Should common infections be listed?</w:t>
      </w:r>
    </w:p>
    <w:p>
      <w:pPr>
        <w:spacing w:before="0" w:after="36" w:line="276" w:lineRule="auto"/>
      </w:pPr>
      <w:r>
        <w:rPr>
          <w:rFonts w:ascii="Aptos" w:hAnsi="Aptos" w:eastAsia="Aptos"/>
          <w:b w:val="0"/>
          <w:i w:val="0"/>
          <w:color w:val="202C26"/>
          <w:sz w:val="20"/>
        </w:rPr>
        <w:t>Yes, because parents search with those words. But the copy should also show when a pediatrician review is necessary.</w:t>
      </w:r>
    </w:p>
    <w:p>
      <w:pPr>
        <w:spacing w:before="0" w:after="12" w:line="283" w:lineRule="auto"/>
      </w:pPr>
      <w:r>
        <w:rPr>
          <w:rFonts w:ascii="Aptos" w:hAnsi="Aptos" w:eastAsia="Aptos"/>
          <w:b/>
          <w:i w:val="0"/>
          <w:color w:val="202C26"/>
          <w:sz w:val="21"/>
        </w:rPr>
        <w:t>What CTA fits?</w:t>
      </w:r>
    </w:p>
    <w:p>
      <w:pPr>
        <w:spacing w:before="0" w:after="36" w:line="276" w:lineRule="auto"/>
      </w:pPr>
      <w:r>
        <w:rPr>
          <w:rFonts w:ascii="Aptos" w:hAnsi="Aptos" w:eastAsia="Aptos"/>
          <w:b w:val="0"/>
          <w:i w:val="0"/>
          <w:color w:val="202C26"/>
          <w:sz w:val="20"/>
        </w:rPr>
        <w:t>'Book a child-health consultation' is simple and reassuring.</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Pediatric Diseases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