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Skin Diseases</w:t>
      </w:r>
    </w:p>
    <w:p>
      <w:pPr>
        <w:spacing w:before="0" w:after="110" w:line="278" w:lineRule="auto"/>
      </w:pPr>
      <w:r>
        <w:rPr>
          <w:rFonts w:ascii="Aptos" w:hAnsi="Aptos" w:eastAsia="Aptos"/>
          <w:b w:val="0"/>
          <w:i w:val="0"/>
          <w:color w:val="5C6661"/>
          <w:sz w:val="22"/>
        </w:rPr>
        <w:t>A premium page brief for eczema, psoriasis, acne, urticaria, recurrent rashes, and long-term skin confidence.</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/services/skin-diseases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serve users searching for eczema, acne, psoriasis, recurrent rashes, hives, pigmentation concerns, or chronic skin irritation that keeps coming back.</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skin diseases.</w:t>
        <w:br/>
        <w:t xml:space="preserve">Subheadline: A premium consultation page for people seeking careful listening, individualized case review, and a calmer path through skin diseases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Macro-texture hero with subtle light sweep</w:t>
      </w:r>
    </w:p>
    <w:p>
      <w:pPr>
        <w:pStyle w:val="ListBullet"/>
        <w:spacing w:before="0" w:after="20" w:line="273" w:lineRule="auto"/>
      </w:pPr>
      <w:r>
        <w:rPr>
          <w:rFonts w:ascii="Aptos" w:hAnsi="Aptos" w:eastAsia="Aptos"/>
          <w:b w:val="0"/>
          <w:i w:val="0"/>
          <w:color w:val="202C26"/>
          <w:sz w:val="20"/>
        </w:rPr>
        <w:t>Condition chips for eczema, psoriasis, acne, hives, fungal concerns</w:t>
      </w:r>
    </w:p>
    <w:p>
      <w:pPr>
        <w:pStyle w:val="ListBullet"/>
        <w:spacing w:before="0" w:after="20" w:line="273" w:lineRule="auto"/>
      </w:pPr>
      <w:r>
        <w:rPr>
          <w:rFonts w:ascii="Aptos" w:hAnsi="Aptos" w:eastAsia="Aptos"/>
          <w:b w:val="0"/>
          <w:i w:val="0"/>
          <w:color w:val="202C26"/>
          <w:sz w:val="20"/>
        </w:rPr>
        <w:t>Flare-trigger explorer cards</w:t>
      </w:r>
    </w:p>
    <w:p>
      <w:pPr>
        <w:pStyle w:val="ListBullet"/>
        <w:spacing w:before="0" w:after="20" w:line="273" w:lineRule="auto"/>
      </w:pPr>
      <w:r>
        <w:rPr>
          <w:rFonts w:ascii="Aptos" w:hAnsi="Aptos" w:eastAsia="Aptos"/>
          <w:b w:val="0"/>
          <w:i w:val="0"/>
          <w:color w:val="202C26"/>
          <w:sz w:val="20"/>
        </w:rPr>
        <w:t>Skincare routine module with minimalist icons</w:t>
      </w:r>
    </w:p>
    <w:p>
      <w:pPr>
        <w:pStyle w:val="ListBullet"/>
        <w:spacing w:before="0" w:after="20" w:line="273" w:lineRule="auto"/>
      </w:pPr>
      <w:r>
        <w:rPr>
          <w:rFonts w:ascii="Aptos" w:hAnsi="Aptos" w:eastAsia="Aptos"/>
          <w:b w:val="0"/>
          <w:i w:val="0"/>
          <w:color w:val="202C26"/>
          <w:sz w:val="20"/>
        </w:rPr>
        <w:t>Expectation-setting timeline for chronic conditions</w:t>
      </w:r>
    </w:p>
    <w:p>
      <w:pPr>
        <w:pStyle w:val="ListBullet"/>
        <w:spacing w:before="0" w:after="20" w:line="273" w:lineRule="auto"/>
      </w:pPr>
      <w:r>
        <w:rPr>
          <w:rFonts w:ascii="Aptos" w:hAnsi="Aptos" w:eastAsia="Aptos"/>
          <w:b w:val="0"/>
          <w:i w:val="0"/>
          <w:color w:val="202C26"/>
          <w:sz w:val="20"/>
        </w:rPr>
        <w:t>Dermatology referral note block</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skin diseases because they want a generic treatment page. They search because something in daily life has been disrupted. Sometimes it is a symptom they can see, such as Itching, dryness, scaling, or recurrent flares, Redness, patches, thickened skin, or oozing episodes, Acne, post-inflammatory marks, or stress-related worsening.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skin diseases, the body copy should outline the kinds of patterns patients commonly notice: Itching, dryness, scaling, or recurrent flares; Redness, patches, thickened skin, or oozing episodes; Acne, post-inflammatory marks, or stress-related worsening; Hives, sensitivity, or trigger-linked flare-ups; Sleep disturbance or confidence issues due to visible symptoms.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skin diseases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widespread infection, pus, fever, or painful swelling; rapidly spreading rash or facial swelling; skin symptoms with breathing symptoms or severe allergy reaction; suspected skin cancer or non-healing lesions needing dermatology review.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Should the page avoid anti-steroid rhetoric?</w:t>
      </w:r>
    </w:p>
    <w:p>
      <w:pPr>
        <w:spacing w:before="0" w:after="36" w:line="276" w:lineRule="auto"/>
      </w:pPr>
      <w:r>
        <w:rPr>
          <w:rFonts w:ascii="Aptos" w:hAnsi="Aptos" w:eastAsia="Aptos"/>
          <w:b w:val="0"/>
          <w:i w:val="0"/>
          <w:color w:val="202C26"/>
          <w:sz w:val="20"/>
        </w:rPr>
        <w:t>Yes. It should stay responsible and non-combative. The page can acknowledge that many patients want a broader, long-term plan without attacking standard care.</w:t>
      </w:r>
    </w:p>
    <w:p>
      <w:pPr>
        <w:spacing w:before="0" w:after="12" w:line="283" w:lineRule="auto"/>
      </w:pPr>
      <w:r>
        <w:rPr>
          <w:rFonts w:ascii="Aptos" w:hAnsi="Aptos" w:eastAsia="Aptos"/>
          <w:b/>
          <w:i w:val="0"/>
          <w:color w:val="202C26"/>
          <w:sz w:val="21"/>
        </w:rPr>
        <w:t>Can visible confidence issues be addressed?</w:t>
      </w:r>
    </w:p>
    <w:p>
      <w:pPr>
        <w:spacing w:before="0" w:after="36" w:line="276" w:lineRule="auto"/>
      </w:pPr>
      <w:r>
        <w:rPr>
          <w:rFonts w:ascii="Aptos" w:hAnsi="Aptos" w:eastAsia="Aptos"/>
          <w:b w:val="0"/>
          <w:i w:val="0"/>
          <w:color w:val="202C26"/>
          <w:sz w:val="20"/>
        </w:rPr>
        <w:t>Definitely. Skin conditions affect clothing choices, sleep, confidence, and work life.</w:t>
      </w:r>
    </w:p>
    <w:p>
      <w:pPr>
        <w:spacing w:before="0" w:after="12" w:line="283" w:lineRule="auto"/>
      </w:pPr>
      <w:r>
        <w:rPr>
          <w:rFonts w:ascii="Aptos" w:hAnsi="Aptos" w:eastAsia="Aptos"/>
          <w:b/>
          <w:i w:val="0"/>
          <w:color w:val="202C26"/>
          <w:sz w:val="21"/>
        </w:rPr>
        <w:t>What visual style suits this page?</w:t>
      </w:r>
    </w:p>
    <w:p>
      <w:pPr>
        <w:spacing w:before="0" w:after="36" w:line="276" w:lineRule="auto"/>
      </w:pPr>
      <w:r>
        <w:rPr>
          <w:rFonts w:ascii="Aptos" w:hAnsi="Aptos" w:eastAsia="Aptos"/>
          <w:b w:val="0"/>
          <w:i w:val="0"/>
          <w:color w:val="202C26"/>
          <w:sz w:val="20"/>
        </w:rPr>
        <w:t>Clean space, soft gradients, macro texture, and no overly glossy beauty language.</w:t>
      </w:r>
    </w:p>
    <w:p>
      <w:pPr>
        <w:spacing w:before="0" w:after="12" w:line="283" w:lineRule="auto"/>
      </w:pPr>
      <w:r>
        <w:rPr>
          <w:rFonts w:ascii="Aptos" w:hAnsi="Aptos" w:eastAsia="Aptos"/>
          <w:b/>
          <w:i w:val="0"/>
          <w:color w:val="202C26"/>
          <w:sz w:val="21"/>
        </w:rPr>
        <w:t>What CTA works?</w:t>
      </w:r>
    </w:p>
    <w:p>
      <w:pPr>
        <w:spacing w:before="0" w:after="36" w:line="276" w:lineRule="auto"/>
      </w:pPr>
      <w:r>
        <w:rPr>
          <w:rFonts w:ascii="Aptos" w:hAnsi="Aptos" w:eastAsia="Aptos"/>
          <w:b w:val="0"/>
          <w:i w:val="0"/>
          <w:color w:val="202C26"/>
          <w:sz w:val="20"/>
        </w:rPr>
        <w:t>'Book a detailed skin consultation' feels premium and practical.</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Skin Diseases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