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核心代码接入说明"/>
    <w:p>
      <w:pPr>
        <w:pStyle w:val="Heading1"/>
      </w:pPr>
      <w:r>
        <w:rPr>
          <w:rFonts w:hint="eastAsia"/>
        </w:rPr>
        <w:t xml:space="preserve">核心代码接入说明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本目录中的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rPr>
          <w:rFonts w:hint="eastAsia"/>
        </w:rPr>
        <w:t xml:space="preserve">是可移植到</w:t>
      </w:r>
      <w:r>
        <w:t xml:space="preserve"> STM32 HAL </w:t>
      </w:r>
      <w:r>
        <w:rPr>
          <w:rFonts w:hint="eastAsia"/>
        </w:rPr>
        <w:t xml:space="preserve">工程的应用层代码。接入时不要直接覆盖</w:t>
      </w:r>
      <w:r>
        <w:t xml:space="preserve"> CubeMX </w:t>
      </w:r>
      <w:r>
        <w:rPr>
          <w:rFonts w:hint="eastAsia"/>
        </w:rPr>
        <w:t xml:space="preserve">自动生成的工程，而是把这些文件加入工程，然后在自己的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中调用</w:t>
      </w:r>
      <w:r>
        <w:t xml:space="preserve"> </w:t>
      </w:r>
      <w:r>
        <w:rPr>
          <w:rStyle w:val="VerbatimChar"/>
        </w:rPr>
        <w:t xml:space="preserve">App_Init()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bookmarkEnd w:id="9"/>
    <w:bookmarkStart w:id="10" w:name="代码目录"/>
    <w:p>
      <w:pPr>
        <w:pStyle w:val="Heading2"/>
      </w:pPr>
      <w:r>
        <w:rPr>
          <w:rFonts w:hint="eastAsia"/>
        </w:rPr>
        <w:t xml:space="preserve">代码目录</w:t>
      </w:r>
    </w:p>
    <w:p>
      <w:pPr>
        <w:pStyle w:val="SourceCode"/>
      </w:pPr>
      <w:r>
        <w:rPr>
          <w:rStyle w:val="VerbatimChar"/>
          <w:rFonts w:hint="eastAsia"/>
        </w:rPr>
        <w:t xml:space="preserve">核心代码/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Inc/</w:t>
      </w:r>
      <w:r>
        <w:br/>
      </w:r>
      <w:r>
        <w:rPr>
          <w:rStyle w:val="VerbatimChar"/>
        </w:rPr>
        <w:t xml:space="preserve">      app.h</w:t>
      </w:r>
      <w:r>
        <w:br/>
      </w:r>
      <w:r>
        <w:rPr>
          <w:rStyle w:val="VerbatimChar"/>
        </w:rPr>
        <w:t xml:space="preserve">      bsp_port.h</w:t>
      </w:r>
      <w:r>
        <w:br/>
      </w:r>
      <w:r>
        <w:rPr>
          <w:rStyle w:val="VerbatimChar"/>
        </w:rPr>
        <w:t xml:space="preserve">      c620_can.h</w:t>
      </w:r>
      <w:r>
        <w:br/>
      </w:r>
      <w:r>
        <w:rPr>
          <w:rStyle w:val="VerbatimChar"/>
        </w:rPr>
        <w:t xml:space="preserve">      chassis.h</w:t>
      </w:r>
      <w:r>
        <w:br/>
      </w:r>
      <w:r>
        <w:rPr>
          <w:rStyle w:val="VerbatimChar"/>
        </w:rPr>
        <w:t xml:space="preserve">      gimbal.h</w:t>
      </w:r>
      <w:r>
        <w:br/>
      </w:r>
      <w:r>
        <w:rPr>
          <w:rStyle w:val="VerbatimChar"/>
        </w:rPr>
        <w:t xml:space="preserve">      pid.h</w:t>
      </w:r>
      <w:r>
        <w:br/>
      </w:r>
      <w:r>
        <w:rPr>
          <w:rStyle w:val="VerbatimChar"/>
        </w:rPr>
        <w:t xml:space="preserve">      remote.h</w:t>
      </w:r>
      <w:r>
        <w:br/>
      </w:r>
      <w:r>
        <w:rPr>
          <w:rStyle w:val="VerbatimChar"/>
        </w:rPr>
        <w:t xml:space="preserve">      robot_def.h</w:t>
      </w:r>
      <w:r>
        <w:br/>
      </w:r>
      <w:r>
        <w:rPr>
          <w:rStyle w:val="VerbatimChar"/>
        </w:rPr>
        <w:t xml:space="preserve">      safety.h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app.c</w:t>
      </w:r>
      <w:r>
        <w:br/>
      </w:r>
      <w:r>
        <w:rPr>
          <w:rStyle w:val="VerbatimChar"/>
        </w:rPr>
        <w:t xml:space="preserve">      bsp_port.c</w:t>
      </w:r>
      <w:r>
        <w:br/>
      </w:r>
      <w:r>
        <w:rPr>
          <w:rStyle w:val="VerbatimChar"/>
        </w:rPr>
        <w:t xml:space="preserve">      c620_can.c</w:t>
      </w:r>
      <w:r>
        <w:br/>
      </w:r>
      <w:r>
        <w:rPr>
          <w:rStyle w:val="VerbatimChar"/>
        </w:rPr>
        <w:t xml:space="preserve">      chassis.c</w:t>
      </w:r>
      <w:r>
        <w:br/>
      </w:r>
      <w:r>
        <w:rPr>
          <w:rStyle w:val="VerbatimChar"/>
        </w:rPr>
        <w:t xml:space="preserve">      gimbal.c</w:t>
      </w:r>
      <w:r>
        <w:br/>
      </w:r>
      <w:r>
        <w:rPr>
          <w:rStyle w:val="VerbatimChar"/>
        </w:rPr>
        <w:t xml:space="preserve">      pid.c</w:t>
      </w:r>
      <w:r>
        <w:br/>
      </w:r>
      <w:r>
        <w:rPr>
          <w:rStyle w:val="VerbatimChar"/>
        </w:rPr>
        <w:t xml:space="preserve">      remote.c</w:t>
      </w:r>
      <w:r>
        <w:br/>
      </w:r>
      <w:r>
        <w:rPr>
          <w:rStyle w:val="VerbatimChar"/>
        </w:rPr>
        <w:t xml:space="preserve">      safety.c</w:t>
      </w:r>
      <w:r>
        <w:br/>
      </w:r>
      <w:r>
        <w:rPr>
          <w:rStyle w:val="VerbatimChar"/>
        </w:rPr>
        <w:t xml:space="preserve">  main_integration_example.c</w:t>
      </w:r>
    </w:p>
    <w:bookmarkEnd w:id="10"/>
    <w:bookmarkStart w:id="11" w:name="接入步骤"/>
    <w:p>
      <w:pPr>
        <w:pStyle w:val="Heading2"/>
      </w:pPr>
      <w:r>
        <w:rPr>
          <w:rFonts w:hint="eastAsia"/>
        </w:rPr>
        <w:t xml:space="preserve">接入步骤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STM32CubeMX </w:t>
      </w:r>
      <w:r>
        <w:rPr>
          <w:rFonts w:hint="eastAsia"/>
        </w:rPr>
        <w:t xml:space="preserve">新建</w:t>
      </w:r>
      <w:r>
        <w:t xml:space="preserve"> HAL </w:t>
      </w:r>
      <w:r>
        <w:rPr>
          <w:rFonts w:hint="eastAsia"/>
        </w:rPr>
        <w:t xml:space="preserve">工程，先保证</w:t>
      </w:r>
      <w:r>
        <w:t xml:space="preserve"> LED </w:t>
      </w:r>
      <w:r>
        <w:rPr>
          <w:rFonts w:hint="eastAsia"/>
        </w:rPr>
        <w:t xml:space="preserve">和串口能正常运行。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rPr>
          <w:rFonts w:hint="eastAsia"/>
        </w:rPr>
        <w:t xml:space="preserve">加入工程头文件路径。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rPr>
          <w:rFonts w:hint="eastAsia"/>
        </w:rPr>
        <w:t xml:space="preserve">下的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加入工程编译列表。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</w:t>
      </w:r>
      <w:r>
        <w:t xml:space="preserve"> </w:t>
      </w:r>
      <w:r>
        <w:rPr>
          <w:rStyle w:val="VerbatimChar"/>
        </w:rPr>
        <w:t xml:space="preserve">main_integration_example.c</w:t>
      </w:r>
      <w:r>
        <w:rPr>
          <w:rFonts w:hint="eastAsia"/>
        </w:rPr>
        <w:t xml:space="preserve">，在初始化完成后调用：</w:t>
      </w:r>
    </w:p>
    <w:p>
      <w:pPr>
        <w:pStyle w:val="SourceCode"/>
      </w:pPr>
      <w:r>
        <w:rPr>
          <w:rStyle w:val="NormalTok"/>
        </w:rPr>
        <w:t xml:space="preserve">App_Init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App_Loop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，把空函数替换成真实硬件实现：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BSP_GetTickMs()</w:t>
      </w:r>
      <w:r>
        <w:rPr>
          <w:rFonts w:hint="eastAsia"/>
        </w:rPr>
        <w:t xml:space="preserve">：返回</w:t>
      </w:r>
      <w:r>
        <w:t xml:space="preserve"> </w:t>
      </w:r>
      <w:r>
        <w:rPr>
          <w:rStyle w:val="VerbatimChar"/>
        </w:rPr>
        <w:t xml:space="preserve">HAL_GetTick()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BSP_ReadKey()</w:t>
      </w:r>
      <w:r>
        <w:rPr>
          <w:rFonts w:hint="eastAsia"/>
        </w:rPr>
        <w:t xml:space="preserve">：读取按键</w:t>
      </w:r>
      <w:r>
        <w:t xml:space="preserve"> GPIO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BSP_SetMotorOutput()</w:t>
      </w:r>
      <w:r>
        <w:rPr>
          <w:rFonts w:hint="eastAsia"/>
        </w:rPr>
        <w:t xml:space="preserve">：输出</w:t>
      </w:r>
      <w:r>
        <w:t xml:space="preserve"> PWM </w:t>
      </w:r>
      <w:r>
        <w:rPr>
          <w:rFonts w:hint="eastAsia"/>
        </w:rPr>
        <w:t xml:space="preserve">或</w:t>
      </w:r>
      <w:r>
        <w:t xml:space="preserve"> CAN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BSP_GetMotorSpeed()</w:t>
      </w:r>
      <w:r>
        <w:rPr>
          <w:rFonts w:hint="eastAsia"/>
        </w:rPr>
        <w:t xml:space="preserve">：读取编码器速度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BSP_GetYawAngleDeg()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BSP_GetPitchAngleDeg()</w:t>
      </w:r>
      <w:r>
        <w:rPr>
          <w:rFonts w:hint="eastAsia"/>
        </w:rPr>
        <w:t xml:space="preserve">：读取</w:t>
      </w:r>
      <w:r>
        <w:t xml:space="preserve"> IMU </w:t>
      </w:r>
      <w:r>
        <w:rPr>
          <w:rFonts w:hint="eastAsia"/>
        </w:rPr>
        <w:t xml:space="preserve">角度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BSP_SetLedL1()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BSP_SetLedL2()</w:t>
      </w:r>
      <w:r>
        <w:rPr>
          <w:rFonts w:hint="eastAsia"/>
        </w:rPr>
        <w:t xml:space="preserve">：控制指示灯</w:t>
      </w:r>
    </w:p>
    <w:bookmarkEnd w:id="11"/>
    <w:bookmarkStart w:id="12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默认平移速度为</w:t>
      </w:r>
      <w:r>
        <w:t xml:space="preserve"> </w:t>
      </w:r>
      <w:r>
        <w:rPr>
          <w:rFonts w:hint="eastAsia"/>
        </w:rPr>
        <w:t xml:space="preserve">0，解除急停后不会自动前进。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没有接电机前，只观察变量，不要让电机直接上电乱转。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没有接</w:t>
      </w:r>
      <w:r>
        <w:t xml:space="preserve"> IMU </w:t>
      </w:r>
      <w:r>
        <w:rPr>
          <w:rFonts w:hint="eastAsia"/>
        </w:rPr>
        <w:t xml:space="preserve">前，不能说云台角度闭环已经实测。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没有接编码器前，不能说底盘速度闭环已经实测。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E:/ai产出文件/牛马/竞赛/竞赛/outputs/robomaster/rm_infantry_control_deep_research_v2/improved_pack/Core/Src/app.c:36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2026-06-06T13:24:38Z</dcterms:created>
  <dcterms:modified xsi:type="dcterms:W3CDTF">2026-06-06T13:24:38Z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