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简易步兵机器人电控系统技术文档"/>
    <w:p>
      <w:pPr>
        <w:pStyle w:val="Heading1"/>
      </w:pPr>
      <w:r>
        <w:rPr>
          <w:rFonts w:hint="eastAsia"/>
        </w:rPr>
        <w:t xml:space="preserve">简易步兵机器人电控系统技术文档</w:t>
      </w:r>
    </w:p>
    <w:bookmarkStart w:id="9" w:name="项目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项目目标</w:t>
      </w:r>
    </w:p>
    <w:p>
      <w:pPr>
        <w:pStyle w:val="FirstParagraph"/>
      </w:pPr>
      <w:r>
        <w:rPr>
          <w:rFonts w:hint="eastAsia"/>
        </w:rPr>
        <w:t xml:space="preserve">本项目基于</w:t>
      </w:r>
      <w:r>
        <w:t xml:space="preserve"> STM32 HAL </w:t>
      </w:r>
      <w:r>
        <w:rPr>
          <w:rFonts w:hint="eastAsia"/>
        </w:rPr>
        <w:t xml:space="preserve">工程思想，实现一个简易步兵机器人电控系统的软件框架。系统覆盖底盘控制、云台控制、按键输入、PID</w:t>
      </w:r>
      <w:r>
        <w:t xml:space="preserve"> </w:t>
      </w:r>
      <w:r>
        <w:rPr>
          <w:rFonts w:hint="eastAsia"/>
        </w:rPr>
        <w:t xml:space="preserve">闭环、安全保护和任务调度，目标是形成一个可继续接入真实电机、编码器和</w:t>
      </w:r>
      <w:r>
        <w:t xml:space="preserve"> IMU </w:t>
      </w:r>
      <w:r>
        <w:rPr>
          <w:rFonts w:hint="eastAsia"/>
        </w:rPr>
        <w:t xml:space="preserve">的工程基础。</w:t>
      </w:r>
    </w:p>
    <w:bookmarkEnd w:id="9"/>
    <w:bookmarkStart w:id="10" w:name="功能范围"/>
    <w:p>
      <w:pPr>
        <w:pStyle w:val="Heading2"/>
      </w:pPr>
      <w:r>
        <w:t xml:space="preserve">2. </w:t>
      </w:r>
      <w:r>
        <w:rPr>
          <w:rFonts w:hint="eastAsia"/>
        </w:rPr>
        <w:t xml:space="preserve">功能范围</w:t>
      </w:r>
    </w:p>
    <w:p>
      <w:pPr>
        <w:pStyle w:val="FirstParagraph"/>
      </w:pPr>
      <w:r>
        <w:rPr>
          <w:rFonts w:hint="eastAsia"/>
        </w:rPr>
        <w:t xml:space="preserve">已实现：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主控任务调度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遥控按键输入</w:t>
      </w:r>
    </w:p>
    <w:p>
      <w:pPr>
        <w:pStyle w:val="Compact"/>
        <w:numPr>
          <w:ilvl w:val="0"/>
          <w:numId w:val="1001"/>
        </w:numPr>
      </w:pPr>
      <w:r>
        <w:t xml:space="preserve">STOP/NORMAL </w:t>
      </w:r>
      <w:r>
        <w:rPr>
          <w:rFonts w:hint="eastAsia"/>
        </w:rPr>
        <w:t xml:space="preserve">整车模式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独立、小陀螺、跟随云台三种底盘模式</w:t>
      </w:r>
    </w:p>
    <w:p>
      <w:pPr>
        <w:pStyle w:val="Compact"/>
        <w:numPr>
          <w:ilvl w:val="0"/>
          <w:numId w:val="1001"/>
        </w:numPr>
      </w:pPr>
      <w:r>
        <w:t xml:space="preserve">X </w:t>
      </w:r>
      <w:r>
        <w:rPr>
          <w:rFonts w:hint="eastAsia"/>
        </w:rPr>
        <w:t xml:space="preserve">型四轮全向底盘运动学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四路底盘电机速度</w:t>
      </w:r>
      <w:r>
        <w:t xml:space="preserve"> PID</w:t>
      </w:r>
    </w:p>
    <w:p>
      <w:pPr>
        <w:pStyle w:val="Compact"/>
        <w:numPr>
          <w:ilvl w:val="0"/>
          <w:numId w:val="1001"/>
        </w:numPr>
      </w:pPr>
      <w:r>
        <w:t xml:space="preserve">yaw/pitch </w:t>
      </w:r>
      <w:r>
        <w:rPr>
          <w:rFonts w:hint="eastAsia"/>
        </w:rPr>
        <w:t xml:space="preserve">云台目标角控制</w:t>
      </w:r>
    </w:p>
    <w:p>
      <w:pPr>
        <w:pStyle w:val="Compact"/>
        <w:numPr>
          <w:ilvl w:val="0"/>
          <w:numId w:val="1001"/>
        </w:numPr>
      </w:pPr>
      <w:r>
        <w:t xml:space="preserve">pitch </w:t>
      </w:r>
      <w:r>
        <w:rPr>
          <w:rFonts w:hint="eastAsia"/>
        </w:rPr>
        <w:t xml:space="preserve">角度限位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云台角度</w:t>
      </w:r>
      <w:r>
        <w:t xml:space="preserve"> PID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电机输出限幅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急停保护</w:t>
      </w:r>
    </w:p>
    <w:p>
      <w:pPr>
        <w:pStyle w:val="Compact"/>
        <w:numPr>
          <w:ilvl w:val="0"/>
          <w:numId w:val="1001"/>
        </w:numPr>
      </w:pPr>
      <w:r>
        <w:t xml:space="preserve">L1 </w:t>
      </w:r>
      <w:r>
        <w:rPr>
          <w:rFonts w:hint="eastAsia"/>
        </w:rPr>
        <w:t xml:space="preserve">呼吸灯、L2</w:t>
      </w:r>
      <w:r>
        <w:t xml:space="preserve"> </w:t>
      </w:r>
      <w:r>
        <w:rPr>
          <w:rFonts w:hint="eastAsia"/>
        </w:rPr>
        <w:t xml:space="preserve">模式灯接口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串口数据包解析框架</w:t>
      </w:r>
    </w:p>
    <w:p>
      <w:pPr>
        <w:pStyle w:val="Compact"/>
        <w:numPr>
          <w:ilvl w:val="0"/>
          <w:numId w:val="1001"/>
        </w:numPr>
      </w:pPr>
      <w:r>
        <w:t xml:space="preserve">C620/M3508 CAN </w:t>
      </w:r>
      <w:r>
        <w:rPr>
          <w:rFonts w:hint="eastAsia"/>
        </w:rPr>
        <w:t xml:space="preserve">电调协议打包和反馈解析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独立安全状态机</w:t>
      </w:r>
    </w:p>
    <w:p>
      <w:pPr>
        <w:pStyle w:val="FirstParagraph"/>
      </w:pPr>
      <w:r>
        <w:rPr>
          <w:rFonts w:hint="eastAsia"/>
        </w:rPr>
        <w:t xml:space="preserve">待接入/待实车验证：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具体</w:t>
      </w:r>
      <w:r>
        <w:t xml:space="preserve"> STM32 </w:t>
      </w:r>
      <w:r>
        <w:rPr>
          <w:rFonts w:hint="eastAsia"/>
        </w:rPr>
        <w:t xml:space="preserve">型号和引脚配置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真实</w:t>
      </w:r>
      <w:r>
        <w:t xml:space="preserve"> PWM/CAN </w:t>
      </w:r>
      <w:r>
        <w:rPr>
          <w:rFonts w:hint="eastAsia"/>
        </w:rPr>
        <w:t xml:space="preserve">电机输出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编码器速度换算</w:t>
      </w:r>
    </w:p>
    <w:p>
      <w:pPr>
        <w:pStyle w:val="Compact"/>
        <w:numPr>
          <w:ilvl w:val="0"/>
          <w:numId w:val="1002"/>
        </w:numPr>
      </w:pPr>
      <w:r>
        <w:t xml:space="preserve">IMU yaw/pitch </w:t>
      </w:r>
      <w:r>
        <w:rPr>
          <w:rFonts w:hint="eastAsia"/>
        </w:rPr>
        <w:t xml:space="preserve">角度读取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实车</w:t>
      </w:r>
      <w:r>
        <w:t xml:space="preserve"> PID </w:t>
      </w:r>
      <w:r>
        <w:rPr>
          <w:rFonts w:hint="eastAsia"/>
        </w:rPr>
        <w:t xml:space="preserve">参数整定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具体</w:t>
      </w:r>
      <w:r>
        <w:t xml:space="preserve"> CAN </w:t>
      </w:r>
      <w:r>
        <w:rPr>
          <w:rFonts w:hint="eastAsia"/>
        </w:rPr>
        <w:t xml:space="preserve">外设过滤器、发送邮箱和接收中断配置</w:t>
      </w:r>
    </w:p>
    <w:bookmarkEnd w:id="10"/>
    <w:bookmarkStart w:id="11" w:name="软件架构"/>
    <w:p>
      <w:pPr>
        <w:pStyle w:val="Heading2"/>
      </w:pPr>
      <w:r>
        <w:t xml:space="preserve">3. </w:t>
      </w:r>
      <w:r>
        <w:rPr>
          <w:rFonts w:hint="eastAsia"/>
        </w:rPr>
        <w:t xml:space="preserve">软件架构</w:t>
      </w:r>
    </w:p>
    <w:p>
      <w:pPr>
        <w:pStyle w:val="SourceCode"/>
      </w:pPr>
      <w:r>
        <w:rPr>
          <w:rStyle w:val="VerbatimChar"/>
        </w:rPr>
        <w:t xml:space="preserve">App</w:t>
      </w:r>
      <w:r>
        <w:br/>
      </w:r>
      <w:r>
        <w:rPr>
          <w:rStyle w:val="VerbatimChar"/>
        </w:rPr>
        <w:t xml:space="preserve">├── Remote: </w:t>
      </w:r>
      <w:r>
        <w:rPr>
          <w:rStyle w:val="VerbatimChar"/>
          <w:rFonts w:hint="eastAsia"/>
        </w:rPr>
        <w:t xml:space="preserve">按键和串口输入，输出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├── Chassis: </w:t>
      </w:r>
      <w:r>
        <w:rPr>
          <w:rStyle w:val="VerbatimChar"/>
          <w:rFonts w:hint="eastAsia"/>
        </w:rPr>
        <w:t xml:space="preserve">底盘模式、运动学、轮速</w:t>
      </w:r>
      <w:r>
        <w:rPr>
          <w:rStyle w:val="VerbatimChar"/>
        </w:rPr>
        <w:t xml:space="preserve"> PID</w:t>
      </w:r>
      <w:r>
        <w:br/>
      </w:r>
      <w:r>
        <w:rPr>
          <w:rStyle w:val="VerbatimChar"/>
        </w:rPr>
        <w:t xml:space="preserve">├── Gimbal: </w:t>
      </w:r>
      <w:r>
        <w:rPr>
          <w:rStyle w:val="VerbatimChar"/>
          <w:rFonts w:hint="eastAsia"/>
        </w:rPr>
        <w:t xml:space="preserve">云台目标角、角度</w:t>
      </w:r>
      <w:r>
        <w:rPr>
          <w:rStyle w:val="VerbatimChar"/>
        </w:rPr>
        <w:t xml:space="preserve"> PID、Pitch </w:t>
      </w:r>
      <w:r>
        <w:rPr>
          <w:rStyle w:val="VerbatimChar"/>
          <w:rFonts w:hint="eastAsia"/>
        </w:rPr>
        <w:t xml:space="preserve">限位</w:t>
      </w:r>
      <w:r>
        <w:br/>
      </w:r>
      <w:r>
        <w:rPr>
          <w:rStyle w:val="VerbatimChar"/>
        </w:rPr>
        <w:t xml:space="preserve">├── PID: </w:t>
      </w:r>
      <w:r>
        <w:rPr>
          <w:rStyle w:val="VerbatimChar"/>
          <w:rFonts w:hint="eastAsia"/>
        </w:rPr>
        <w:t xml:space="preserve">通用闭环控制器</w:t>
      </w:r>
      <w:r>
        <w:br/>
      </w:r>
      <w:r>
        <w:rPr>
          <w:rStyle w:val="VerbatimChar"/>
        </w:rPr>
        <w:t xml:space="preserve">├── Safety: </w:t>
      </w:r>
      <w:r>
        <w:rPr>
          <w:rStyle w:val="VerbatimChar"/>
          <w:rFonts w:hint="eastAsia"/>
        </w:rPr>
        <w:t xml:space="preserve">急停、遥控丢失、限幅等安全状态</w:t>
      </w:r>
      <w:r>
        <w:br/>
      </w:r>
      <w:r>
        <w:rPr>
          <w:rStyle w:val="VerbatimChar"/>
        </w:rPr>
        <w:t xml:space="preserve">├── C620 CAN: RM </w:t>
      </w:r>
      <w:r>
        <w:rPr>
          <w:rStyle w:val="VerbatimChar"/>
          <w:rFonts w:hint="eastAsia"/>
        </w:rPr>
        <w:t xml:space="preserve">常见电调控制帧和反馈帧解析</w:t>
      </w:r>
      <w:r>
        <w:br/>
      </w:r>
      <w:r>
        <w:rPr>
          <w:rStyle w:val="VerbatimChar"/>
        </w:rPr>
        <w:t xml:space="preserve">└── BSP Port: STM32 HAL </w:t>
      </w:r>
      <w:r>
        <w:rPr>
          <w:rStyle w:val="VerbatimChar"/>
          <w:rFonts w:hint="eastAsia"/>
        </w:rPr>
        <w:t xml:space="preserve">硬件适配层</w:t>
      </w:r>
    </w:p>
    <w:p>
      <w:pPr>
        <w:pStyle w:val="FirstParagraph"/>
      </w:pPr>
      <w:r>
        <w:rPr>
          <w:rFonts w:hint="eastAsia"/>
        </w:rPr>
        <w:t xml:space="preserve">架构设计原则：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不放控制逻辑，只调用</w:t>
      </w:r>
      <w:r>
        <w:t xml:space="preserve"> </w:t>
      </w:r>
      <w:r>
        <w:rPr>
          <w:rStyle w:val="VerbatimChar"/>
        </w:rPr>
        <w:t xml:space="preserve">App_Init()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App_Loop()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remote.c</w:t>
      </w:r>
      <w:r>
        <w:t xml:space="preserve"> </w:t>
      </w:r>
      <w:r>
        <w:rPr>
          <w:rFonts w:hint="eastAsia"/>
        </w:rPr>
        <w:t xml:space="preserve">只产生命令，不直接控制电机。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chassis.c</w:t>
      </w:r>
      <w:r>
        <w:t xml:space="preserve"> </w:t>
      </w:r>
      <w:r>
        <w:rPr>
          <w:rFonts w:hint="eastAsia"/>
        </w:rPr>
        <w:t xml:space="preserve">只关心底盘速度和轮速输出。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gimbal.c</w:t>
      </w:r>
      <w:r>
        <w:t xml:space="preserve"> </w:t>
      </w:r>
      <w:r>
        <w:rPr>
          <w:rFonts w:hint="eastAsia"/>
        </w:rPr>
        <w:t xml:space="preserve">只关心目标角、反馈角和云台输出。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bsp_port.c</w:t>
      </w:r>
      <w:r>
        <w:t xml:space="preserve"> </w:t>
      </w:r>
      <w:r>
        <w:rPr>
          <w:rFonts w:hint="eastAsia"/>
        </w:rPr>
        <w:t xml:space="preserve">统一对接</w:t>
      </w:r>
      <w:r>
        <w:t xml:space="preserve"> </w:t>
      </w:r>
      <w:r>
        <w:rPr>
          <w:rFonts w:hint="eastAsia"/>
        </w:rPr>
        <w:t xml:space="preserve">GPIO、TIM、CAN、编码器、IMU。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safety.c</w:t>
      </w:r>
      <w:r>
        <w:t xml:space="preserve"> </w:t>
      </w:r>
      <w:r>
        <w:rPr>
          <w:rFonts w:hint="eastAsia"/>
        </w:rPr>
        <w:t xml:space="preserve">只做安全状态汇总，不直接写电机。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c620_can.c</w:t>
      </w:r>
      <w:r>
        <w:t xml:space="preserve"> </w:t>
      </w:r>
      <w:r>
        <w:rPr>
          <w:rFonts w:hint="eastAsia"/>
        </w:rPr>
        <w:t xml:space="preserve">只做协议打包和解析，不直接调用</w:t>
      </w:r>
      <w:r>
        <w:t xml:space="preserve"> HAL CAN。</w:t>
      </w:r>
    </w:p>
    <w:bookmarkEnd w:id="11"/>
    <w:bookmarkStart w:id="12" w:name="数据流"/>
    <w:p>
      <w:pPr>
        <w:pStyle w:val="Heading2"/>
      </w:pPr>
      <w:r>
        <w:t xml:space="preserve">4. </w:t>
      </w:r>
      <w:r>
        <w:rPr>
          <w:rFonts w:hint="eastAsia"/>
        </w:rPr>
        <w:t xml:space="preserve">数据流</w:t>
      </w:r>
    </w:p>
    <w:p>
      <w:pPr>
        <w:pStyle w:val="FirstParagraph"/>
      </w:pPr>
      <w:r>
        <w:rPr>
          <w:rFonts w:hint="eastAsia"/>
        </w:rPr>
        <w:t xml:space="preserve">主控制周期为</w:t>
      </w:r>
      <w:r>
        <w:t xml:space="preserve"> </w:t>
      </w:r>
      <w:r>
        <w:rPr>
          <w:rStyle w:val="VerbatimChar"/>
        </w:rPr>
        <w:t xml:space="preserve">ROBOT_CONTROL_PERIOD_MS = 5 ms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Remote_Update()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remote_cmd_t</w:t>
      </w:r>
      <w:r>
        <w:br/>
      </w:r>
      <w:r>
        <w:rPr>
          <w:rStyle w:val="VerbatimChar"/>
        </w:rPr>
        <w:t xml:space="preserve">Gimbal_Control()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根据</w:t>
      </w:r>
      <w:r>
        <w:rPr>
          <w:rStyle w:val="VerbatimChar"/>
        </w:rPr>
        <w:t xml:space="preserve"> key2/key3 </w:t>
      </w:r>
      <w:r>
        <w:rPr>
          <w:rStyle w:val="VerbatimChar"/>
          <w:rFonts w:hint="eastAsia"/>
        </w:rPr>
        <w:t xml:space="preserve">更新目标角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读取</w:t>
      </w:r>
      <w:r>
        <w:rPr>
          <w:rStyle w:val="VerbatimChar"/>
        </w:rPr>
        <w:t xml:space="preserve"> IMU yaw/pitch</w:t>
      </w:r>
      <w:r>
        <w:br/>
      </w:r>
      <w:r>
        <w:rPr>
          <w:rStyle w:val="VerbatimChar"/>
        </w:rPr>
        <w:t xml:space="preserve">  -&gt; PID </w:t>
      </w:r>
      <w:r>
        <w:rPr>
          <w:rStyle w:val="VerbatimChar"/>
          <w:rFonts w:hint="eastAsia"/>
        </w:rPr>
        <w:t xml:space="preserve">输出云台电机控制量</w:t>
      </w:r>
      <w:r>
        <w:br/>
      </w:r>
      <w:r>
        <w:rPr>
          <w:rStyle w:val="VerbatimChar"/>
        </w:rPr>
        <w:t xml:space="preserve">Chassis_Control()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根据底盘模式修正</w:t>
      </w:r>
      <w:r>
        <w:rPr>
          <w:rStyle w:val="VerbatimChar"/>
        </w:rPr>
        <w:t xml:space="preserve"> vx/vy/wz</w:t>
      </w:r>
      <w:r>
        <w:br/>
      </w:r>
      <w:r>
        <w:rPr>
          <w:rStyle w:val="VerbatimChar"/>
        </w:rPr>
        <w:t xml:space="preserve">  -&gt; X </w:t>
      </w:r>
      <w:r>
        <w:rPr>
          <w:rStyle w:val="VerbatimChar"/>
          <w:rFonts w:hint="eastAsia"/>
        </w:rPr>
        <w:t xml:space="preserve">型全向轮解算</w:t>
      </w:r>
      <w:r>
        <w:br/>
      </w:r>
      <w:r>
        <w:rPr>
          <w:rStyle w:val="VerbatimChar"/>
        </w:rPr>
        <w:t xml:space="preserve">  -&gt; </w:t>
      </w:r>
      <w:r>
        <w:rPr>
          <w:rStyle w:val="VerbatimChar"/>
          <w:rFonts w:hint="eastAsia"/>
        </w:rPr>
        <w:t xml:space="preserve">读取编码器速度</w:t>
      </w:r>
      <w:r>
        <w:br/>
      </w:r>
      <w:r>
        <w:rPr>
          <w:rStyle w:val="VerbatimChar"/>
        </w:rPr>
        <w:t xml:space="preserve">  -&gt; PID </w:t>
      </w:r>
      <w:r>
        <w:rPr>
          <w:rStyle w:val="VerbatimChar"/>
          <w:rFonts w:hint="eastAsia"/>
        </w:rPr>
        <w:t xml:space="preserve">输出底盘电机控制量</w:t>
      </w:r>
    </w:p>
    <w:bookmarkEnd w:id="12"/>
    <w:bookmarkStart w:id="13" w:name="底盘控制"/>
    <w:p>
      <w:pPr>
        <w:pStyle w:val="Heading2"/>
      </w:pPr>
      <w:r>
        <w:t xml:space="preserve">5. </w:t>
      </w:r>
      <w:r>
        <w:rPr>
          <w:rFonts w:hint="eastAsia"/>
        </w:rPr>
        <w:t xml:space="preserve">底盘控制</w:t>
      </w:r>
    </w:p>
    <w:p>
      <w:pPr>
        <w:pStyle w:val="FirstParagraph"/>
      </w:pPr>
      <w:r>
        <w:rPr>
          <w:rFonts w:hint="eastAsia"/>
        </w:rPr>
        <w:t xml:space="preserve">底盘输入为车体坐标系速度：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vx</w:t>
      </w:r>
      <w:r>
        <w:rPr>
          <w:rFonts w:hint="eastAsia"/>
        </w:rPr>
        <w:t xml:space="preserve">：前后速度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vy</w:t>
      </w:r>
      <w:r>
        <w:rPr>
          <w:rFonts w:hint="eastAsia"/>
        </w:rPr>
        <w:t xml:space="preserve">：左右速度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wz</w:t>
      </w:r>
      <w:r>
        <w:rPr>
          <w:rFonts w:hint="eastAsia"/>
        </w:rPr>
        <w:t xml:space="preserve">：旋转角速度</w:t>
      </w:r>
    </w:p>
    <w:p>
      <w:pPr>
        <w:pStyle w:val="FirstParagraph"/>
      </w:pPr>
      <w:r>
        <w:t xml:space="preserve">X </w:t>
      </w:r>
      <w:r>
        <w:rPr>
          <w:rFonts w:hint="eastAsia"/>
        </w:rPr>
        <w:t xml:space="preserve">型四轮全向轮速度分配：</w:t>
      </w:r>
    </w:p>
    <w:p>
      <w:pPr>
        <w:pStyle w:val="SourceCode"/>
      </w:pPr>
      <w:r>
        <w:rPr>
          <w:rStyle w:val="VerbatimChar"/>
        </w:rPr>
        <w:t xml:space="preserve">w1 = +vx - vy - wz * K</w:t>
      </w:r>
      <w:r>
        <w:br/>
      </w:r>
      <w:r>
        <w:rPr>
          <w:rStyle w:val="VerbatimChar"/>
        </w:rPr>
        <w:t xml:space="preserve">w2 = +vx + vy + wz * K</w:t>
      </w:r>
      <w:r>
        <w:br/>
      </w:r>
      <w:r>
        <w:rPr>
          <w:rStyle w:val="VerbatimChar"/>
        </w:rPr>
        <w:t xml:space="preserve">w3 = -vx + vy - wz * K</w:t>
      </w:r>
      <w:r>
        <w:br/>
      </w:r>
      <w:r>
        <w:rPr>
          <w:rStyle w:val="VerbatimChar"/>
        </w:rPr>
        <w:t xml:space="preserve">w4 = -vx - vy + wz * K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rPr>
          <w:rFonts w:hint="eastAsia"/>
        </w:rPr>
        <w:t xml:space="preserve">为底盘几何系数，实车时需要根据轮距和安装尺寸标定。</w:t>
      </w:r>
    </w:p>
    <w:bookmarkEnd w:id="13"/>
    <w:bookmarkStart w:id="14" w:name="云台控制"/>
    <w:p>
      <w:pPr>
        <w:pStyle w:val="Heading2"/>
      </w:pPr>
      <w:r>
        <w:t xml:space="preserve">6. </w:t>
      </w:r>
      <w:r>
        <w:rPr>
          <w:rFonts w:hint="eastAsia"/>
        </w:rPr>
        <w:t xml:space="preserve">云台控制</w:t>
      </w:r>
    </w:p>
    <w:p>
      <w:pPr>
        <w:pStyle w:val="FirstParagraph"/>
      </w:pPr>
      <w:r>
        <w:rPr>
          <w:rFonts w:hint="eastAsia"/>
        </w:rPr>
        <w:t xml:space="preserve">云台使用目标角闭环：</w:t>
      </w:r>
    </w:p>
    <w:p>
      <w:pPr>
        <w:pStyle w:val="SourceCode"/>
      </w:pPr>
      <w:r>
        <w:rPr>
          <w:rStyle w:val="VerbatimChar"/>
        </w:rPr>
        <w:t xml:space="preserve">target_angle - imu_angle -&gt; PID -&gt; motor_output</w:t>
      </w:r>
    </w:p>
    <w:p>
      <w:pPr>
        <w:pStyle w:val="FirstParagraph"/>
      </w:pPr>
      <w:r>
        <w:rPr>
          <w:rFonts w:hint="eastAsia"/>
        </w:rPr>
        <w:t xml:space="preserve">Yaw：</w:t>
      </w:r>
    </w:p>
    <w:p>
      <w:pPr>
        <w:pStyle w:val="Compact"/>
        <w:numPr>
          <w:ilvl w:val="0"/>
          <w:numId w:val="1005"/>
        </w:numPr>
      </w:pPr>
      <w:r>
        <w:t xml:space="preserve">key2 </w:t>
      </w:r>
      <w:r>
        <w:rPr>
          <w:rFonts w:hint="eastAsia"/>
        </w:rPr>
        <w:t xml:space="preserve">短按增加目标角。</w:t>
      </w:r>
    </w:p>
    <w:p>
      <w:pPr>
        <w:pStyle w:val="Compact"/>
        <w:numPr>
          <w:ilvl w:val="0"/>
          <w:numId w:val="1005"/>
        </w:numPr>
      </w:pPr>
      <w:r>
        <w:t xml:space="preserve">key2 </w:t>
      </w:r>
      <w:r>
        <w:rPr>
          <w:rFonts w:hint="eastAsia"/>
        </w:rPr>
        <w:t xml:space="preserve">长按连续增加目标角。</w:t>
      </w:r>
    </w:p>
    <w:p>
      <w:pPr>
        <w:pStyle w:val="Compact"/>
        <w:numPr>
          <w:ilvl w:val="0"/>
          <w:numId w:val="1005"/>
        </w:numPr>
      </w:pPr>
      <w:r>
        <w:t xml:space="preserve">yaw </w:t>
      </w:r>
      <w:r>
        <w:rPr>
          <w:rFonts w:hint="eastAsia"/>
        </w:rPr>
        <w:t xml:space="preserve">误差使用</w:t>
      </w:r>
      <w:r>
        <w:t xml:space="preserve"> </w:t>
      </w:r>
      <w:r>
        <w:rPr>
          <w:rStyle w:val="VerbatimChar"/>
        </w:rPr>
        <w:t xml:space="preserve">Robot_WrapAngleDeg()</w:t>
      </w:r>
      <w:r>
        <w:t xml:space="preserve"> </w:t>
      </w:r>
      <w:r>
        <w:rPr>
          <w:rFonts w:hint="eastAsia"/>
        </w:rPr>
        <w:t xml:space="preserve">限制到</w:t>
      </w:r>
      <w:r>
        <w:t xml:space="preserve"> </w:t>
      </w:r>
      <w:r>
        <w:rPr>
          <w:rStyle w:val="VerbatimChar"/>
        </w:rPr>
        <w:t xml:space="preserve">[-180, 180]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Pitch：</w:t>
      </w:r>
    </w:p>
    <w:p>
      <w:pPr>
        <w:pStyle w:val="Compact"/>
        <w:numPr>
          <w:ilvl w:val="0"/>
          <w:numId w:val="1006"/>
        </w:numPr>
      </w:pPr>
      <w:r>
        <w:t xml:space="preserve">key3 </w:t>
      </w:r>
      <w:r>
        <w:rPr>
          <w:rFonts w:hint="eastAsia"/>
        </w:rPr>
        <w:t xml:space="preserve">短按增加目标角。</w:t>
      </w:r>
    </w:p>
    <w:p>
      <w:pPr>
        <w:pStyle w:val="Compact"/>
        <w:numPr>
          <w:ilvl w:val="0"/>
          <w:numId w:val="1006"/>
        </w:numPr>
      </w:pPr>
      <w:r>
        <w:t xml:space="preserve">key3 </w:t>
      </w:r>
      <w:r>
        <w:rPr>
          <w:rFonts w:hint="eastAsia"/>
        </w:rPr>
        <w:t xml:space="preserve">长按连续增加目标角。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目标角限制在</w:t>
      </w:r>
      <w:r>
        <w:t xml:space="preserve"> </w:t>
      </w:r>
      <w:r>
        <w:rPr>
          <w:rStyle w:val="VerbatimChar"/>
        </w:rPr>
        <w:t xml:space="preserve">[-20, 30]</w:t>
      </w:r>
      <w:r>
        <w:t xml:space="preserve">。</w:t>
      </w:r>
    </w:p>
    <w:bookmarkEnd w:id="14"/>
    <w:bookmarkStart w:id="15" w:name="安全保护"/>
    <w:p>
      <w:pPr>
        <w:pStyle w:val="Heading2"/>
      </w:pPr>
      <w:r>
        <w:t xml:space="preserve">7. </w:t>
      </w:r>
      <w:r>
        <w:rPr>
          <w:rFonts w:hint="eastAsia"/>
        </w:rPr>
        <w:t xml:space="preserve">安全保护</w:t>
      </w:r>
    </w:p>
    <w:p>
      <w:pPr>
        <w:pStyle w:val="FirstParagraph"/>
      </w:pPr>
      <w:r>
        <w:rPr>
          <w:rFonts w:hint="eastAsia"/>
        </w:rPr>
        <w:t xml:space="preserve">安全保护优先级高于功能完整度：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急停：进入</w:t>
      </w:r>
      <w:r>
        <w:t xml:space="preserve"> </w:t>
      </w:r>
      <w:r>
        <w:rPr>
          <w:rStyle w:val="VerbatimChar"/>
        </w:rPr>
        <w:t xml:space="preserve">ROBOT_STOP</w:t>
      </w:r>
      <w:r>
        <w:t xml:space="preserve"> </w:t>
      </w:r>
      <w:r>
        <w:rPr>
          <w:rFonts w:hint="eastAsia"/>
        </w:rPr>
        <w:t xml:space="preserve">后底盘和云台输出全部清零。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输出限幅：所有电机输出限制在安全范围内。</w:t>
      </w:r>
    </w:p>
    <w:p>
      <w:pPr>
        <w:pStyle w:val="Compact"/>
        <w:numPr>
          <w:ilvl w:val="0"/>
          <w:numId w:val="1007"/>
        </w:numPr>
      </w:pPr>
      <w:r>
        <w:t xml:space="preserve">Pitch </w:t>
      </w:r>
      <w:r>
        <w:rPr>
          <w:rFonts w:hint="eastAsia"/>
        </w:rPr>
        <w:t xml:space="preserve">限位：从目标角源头限制，避免云台撞机械限位。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遥控超时接口：若后续接真实遥控器，应让</w:t>
      </w:r>
      <w:r>
        <w:t xml:space="preserve"> </w:t>
      </w:r>
      <w:r>
        <w:rPr>
          <w:rStyle w:val="VerbatimChar"/>
        </w:rPr>
        <w:t xml:space="preserve">valid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last_update_ms</w:t>
      </w:r>
      <w:r>
        <w:t xml:space="preserve"> </w:t>
      </w:r>
      <w:r>
        <w:rPr>
          <w:rFonts w:hint="eastAsia"/>
        </w:rPr>
        <w:t xml:space="preserve">反映真实链路状态，并在超时后强制停机。</w:t>
      </w:r>
    </w:p>
    <w:bookmarkEnd w:id="15"/>
    <w:bookmarkStart w:id="16" w:name="硬件适配说明"/>
    <w:p>
      <w:pPr>
        <w:pStyle w:val="Heading2"/>
      </w:pPr>
      <w:r>
        <w:t xml:space="preserve">8. </w:t>
      </w:r>
      <w:r>
        <w:rPr>
          <w:rFonts w:hint="eastAsia"/>
        </w:rPr>
        <w:t xml:space="preserve">硬件适配说明</w:t>
      </w:r>
    </w:p>
    <w:p>
      <w:pPr>
        <w:pStyle w:val="FirstParagraph"/>
      </w:pPr>
      <w:r>
        <w:rPr>
          <w:rFonts w:hint="eastAsia"/>
        </w:rPr>
        <w:t xml:space="preserve">所有硬件相关函数集中在</w:t>
      </w:r>
      <w:r>
        <w:t xml:space="preserve"> </w:t>
      </w:r>
      <w:r>
        <w:rPr>
          <w:rStyle w:val="VerbatimChar"/>
        </w:rPr>
        <w:t xml:space="preserve">bsp_port.c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BSP_GetTickMs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BSP_ReadKey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key_id_t key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BSP_SetMotorOutput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motor_id_t motor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output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BSP_GetMotorSpeed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motor_id_t motor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BSP_GetYawAngleDeg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BSP_GetPitchAngleDeg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BSP_SetLedL1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duty_0_to_1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BSP_SetLedL2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移植到真实工程时，只需要替换这些函数内部实现，不需要改控制层逻辑。</w:t>
      </w:r>
    </w:p>
    <w:bookmarkEnd w:id="16"/>
    <w:bookmarkStart w:id="17" w:name="完成度说明模板"/>
    <w:p>
      <w:pPr>
        <w:pStyle w:val="Heading2"/>
      </w:pPr>
      <w:r>
        <w:t xml:space="preserve">9. </w:t>
      </w:r>
      <w:r>
        <w:rPr>
          <w:rFonts w:hint="eastAsia"/>
        </w:rPr>
        <w:t xml:space="preserve">完成度说明模板</w:t>
      </w:r>
    </w:p>
    <w:p>
      <w:pPr>
        <w:pStyle w:val="FirstParagraph"/>
      </w:pPr>
      <w:r>
        <w:rPr>
          <w:rFonts w:hint="eastAsia"/>
        </w:rPr>
        <w:t xml:space="preserve">当前版本完成了软件框架、状态机、运动学、PID</w:t>
      </w:r>
      <w:r>
        <w:t xml:space="preserve"> </w:t>
      </w:r>
      <w:r>
        <w:rPr>
          <w:rFonts w:hint="eastAsia"/>
        </w:rPr>
        <w:t xml:space="preserve">接口和安全保护。由于不同开发板引脚、电机驱动和</w:t>
      </w:r>
      <w:r>
        <w:t xml:space="preserve"> IMU </w:t>
      </w:r>
      <w:r>
        <w:rPr>
          <w:rFonts w:hint="eastAsia"/>
        </w:rPr>
        <w:t xml:space="preserve">型号不同，硬件适配层需要根据实际设备补充。若已经接入实车，应在测试记录中补充电机悬空测试、编码器反馈测试和云台角度响应测试。</w:t>
      </w:r>
    </w:p>
    <w:p>
      <w:pPr>
        <w:pStyle w:val="BodyText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C:/Temp/codex_rm_assignment/rm_control_assignment_extracted.md:15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Report</dc:title>
  <dc:creator/>
  <dc:language>zh-CN</dc:language>
  <cp:keywords/>
  <dcterms:created xsi:type="dcterms:W3CDTF">2026-06-06T13:15:03Z</dcterms:created>
  <dcterms:modified xsi:type="dcterms:W3CDTF">2026-06-06T13:15:03Z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