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</w:rPr>
        <w:id w:val="798192451"/>
        <w:docPartObj>
          <w:docPartGallery w:val="autotext"/>
        </w:docPartObj>
      </w:sdtPr>
      <w:sdtEndPr>
        <w:rPr>
          <w:rFonts w:hint="eastAsia" w:ascii="宋体" w:hAnsi="宋体" w:eastAsia="宋体" w:cs="宋体"/>
        </w:rPr>
      </w:sdtEndPr>
      <w:sdtContent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-4439975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吴岳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7052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-4439975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吴岳</w:t>
                              </w:r>
                            </w:p>
                          </w:sdtContent>
                        </w:sdt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电子邮件"/>
                              <w:tag w:val="电子邮件"/>
                              <w:id w:val="1928228812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eastAsia" w:ascii="宋体" w:hAnsi="宋体" w:eastAsia="宋体" w:cs="宋体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589.3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Of&#10;s1zVAAAABgEAAA8AAAAAAAAAAQAgAAAAIgAAAGRycy9kb3ducmV2LnhtbFBLAQIUABQAAAAIAIdO&#10;4kAxG20bJgIAACYEAAAOAAAAAAAAAAEAIAAAACQ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eastAsia" w:ascii="宋体" w:hAnsi="宋体" w:eastAsia="宋体" w:cs="宋体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 w:ascii="宋体" w:hAnsi="宋体" w:eastAsia="宋体" w:cs="宋体"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 w:ascii="宋体" w:hAnsi="宋体" w:eastAsia="宋体" w:cs="宋体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460258123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hint="eastAsia" w:ascii="宋体" w:hAnsi="宋体" w:eastAsia="宋体" w:cs="宋体"/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="宋体" w:hAnsi="宋体" w:eastAsia="宋体" w:cs="宋体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TIMELINE性能测试报告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rFonts w:hint="eastAsia" w:ascii="宋体" w:hAnsi="宋体" w:eastAsia="宋体" w:cs="宋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PdigdcAAAAGAQAADwAAAAAAAAABACAAAAAiAAAAZHJzL2Rvd25yZXYueG1sUEsBAhQAFAAAAAgA&#10;h07iQESGJQQmAgAAJgQAAA4AAAAAAAAAAQAgAAAAJg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rFonts w:hint="eastAsia" w:ascii="宋体" w:hAnsi="宋体" w:eastAsia="宋体" w:cs="宋体"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 w:ascii="宋体" w:hAnsi="宋体" w:eastAsia="宋体" w:cs="宋体"/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460258123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hint="eastAsia" w:ascii="宋体" w:hAnsi="宋体" w:eastAsia="宋体" w:cs="宋体"/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宋体" w:hAnsi="宋体" w:eastAsia="宋体" w:cs="宋体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TIMELINE性能测试报告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rFonts w:hint="eastAsia" w:ascii="宋体" w:hAnsi="宋体" w:eastAsia="宋体" w:cs="宋体"/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napToGrid/>
            <w:spacing w:line="240" w:lineRule="auto"/>
            <w:jc w:val="left"/>
            <w:rPr>
              <w:rFonts w:hint="eastAsia" w:ascii="宋体" w:hAnsi="宋体" w:eastAsia="宋体" w:cs="宋体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 w:ascii="宋体" w:hAnsi="宋体" w:eastAsia="宋体" w:cs="宋体"/>
            </w:rPr>
            <w:br w:type="page"/>
          </w:r>
        </w:p>
      </w:sdtContent>
    </w:sdt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0" w:name="_Toc501373243"/>
      <w:r>
        <w:rPr>
          <w:rFonts w:hint="eastAsia" w:ascii="宋体" w:hAnsi="宋体" w:eastAsia="宋体" w:cs="宋体"/>
          <w:lang w:val="en-US" w:eastAsia="zh-CN"/>
        </w:rPr>
        <w:t xml:space="preserve">1 </w:t>
      </w:r>
      <w:r>
        <w:rPr>
          <w:rFonts w:hint="eastAsia" w:ascii="宋体" w:hAnsi="宋体" w:eastAsia="宋体" w:cs="宋体"/>
        </w:rPr>
        <w:t>测试结果评价与建议</w:t>
      </w:r>
      <w:bookmarkEnd w:id="0"/>
    </w:p>
    <w:p>
      <w:pPr>
        <w:pStyle w:val="3"/>
        <w:spacing w:before="326" w:after="326"/>
        <w:rPr>
          <w:rFonts w:hint="eastAsia" w:ascii="宋体" w:hAnsi="宋体" w:eastAsia="宋体" w:cs="宋体"/>
        </w:rPr>
      </w:pPr>
      <w:r>
        <w:rPr>
          <w:rFonts w:hint="eastAsia"/>
        </w:rPr>
        <w:t>测试结果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2018.1.6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2018.1.9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88.9%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测试人员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吴岳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等待更换新服务器后方能上线</w:t>
            </w:r>
          </w:p>
        </w:tc>
      </w:tr>
    </w:tbl>
    <w:p>
      <w:pPr>
        <w:pStyle w:val="3"/>
        <w:spacing w:before="326" w:after="326"/>
        <w:rPr>
          <w:rFonts w:hint="eastAsia"/>
        </w:rPr>
      </w:pPr>
      <w:bookmarkStart w:id="1" w:name="_Toc501373249"/>
      <w:r>
        <w:rPr>
          <w:rFonts w:hint="eastAsia"/>
        </w:rPr>
        <w:t>系统性能建议</w:t>
      </w:r>
      <w:bookmarkEnd w:id="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腾讯学生云服务器并发处理性能不足，需增加服务器数量以及提高服务器配置，采用负载均衡策略来进行高并发的处理。</w:t>
      </w:r>
    </w:p>
    <w:p>
      <w:pPr>
        <w:pStyle w:val="2"/>
      </w:pPr>
      <w:bookmarkStart w:id="2" w:name="_Toc501373257"/>
      <w:r>
        <w:rPr>
          <w:rFonts w:hint="eastAsia"/>
        </w:rPr>
        <w:t>独立场景结果</w:t>
      </w:r>
      <w:bookmarkEnd w:id="2"/>
    </w:p>
    <w:p>
      <w:pPr>
        <w:pStyle w:val="3"/>
        <w:spacing w:before="326" w:after="326"/>
      </w:pPr>
      <w:bookmarkStart w:id="3" w:name="_Toc501373258"/>
      <w:r>
        <w:rPr>
          <w:rFonts w:hint="eastAsia"/>
        </w:rPr>
        <w:t>测试</w:t>
      </w:r>
      <w:bookmarkEnd w:id="3"/>
      <w:r>
        <w:rPr>
          <w:rFonts w:hint="eastAsia"/>
          <w:lang w:val="en-US" w:eastAsia="zh-CN"/>
        </w:rPr>
        <w:t>设置</w:t>
      </w:r>
    </w:p>
    <w:p>
      <w:r>
        <w:drawing>
          <wp:inline distT="0" distB="0" distL="114300" distR="114300">
            <wp:extent cx="5272405" cy="852170"/>
            <wp:effectExtent l="0" t="0" r="444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95145"/>
            <wp:effectExtent l="0" t="0" r="571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77365"/>
            <wp:effectExtent l="0" t="0" r="635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查看最新数据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63395"/>
            <wp:effectExtent l="0" t="0" r="635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863725"/>
            <wp:effectExtent l="0" t="0" r="1143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326" w:after="326"/>
      </w:pPr>
      <w:r>
        <w:rPr>
          <w:rFonts w:hint="eastAsia"/>
        </w:rPr>
        <w:t>测试结果描述</w:t>
      </w:r>
      <w:r>
        <w:rPr>
          <w:rFonts w:hint="eastAsia"/>
          <w:lang w:val="en-US" w:eastAsia="zh-CN"/>
        </w:rPr>
        <w:t>与分析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是在10并发的测试压力下，单核的服务器只能达到10TPS，而在到达了200并发的压力下，只剩下2.3的TPS，通过测试流程中的观察可以发现，在中段时间内会有大量并发请求获得响应，而仅有少部分请求有极低的响应时间和极高的响应时间。然而，对于注册事件来说，达到这样的响应速度已经足够，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用户登录的独立场景测试效果甚至差于注册下的效果，100并发下仅有1.7TPS的响应速度是无法让人接受的，况且登录的场景出现频率会高于注册，故此可看作缺陷，需要被解决。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查看最新数据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查看最新数据的性能相对较好，在200笔/s的高并发情况下仍有6TPS的响应速度，即使它会作为最频繁的场景，也足以满足在这种配置情况下的需求。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发布数据的性能同样相对较好，与查看最新数据相同，在200笔/s的高并发情况下仍有6TPS的响应速度，再加上它并不会作为最频繁使用的场景被访问，是完全足以满足需求的。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spacing w:before="326" w:after="326"/>
      </w:pPr>
      <w:bookmarkStart w:id="4" w:name="_Toc501373259"/>
      <w:r>
        <w:rPr>
          <w:rFonts w:hint="eastAsia"/>
        </w:rPr>
        <w:t>详细测试结果</w:t>
      </w:r>
      <w:bookmarkEnd w:id="4"/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10并发注册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7025"/>
            <wp:effectExtent l="0" t="0" r="7620" b="158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7660"/>
            <wp:effectExtent l="0" t="0" r="6350" b="152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5280"/>
            <wp:effectExtent l="0" t="0" r="8255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7025"/>
            <wp:effectExtent l="0" t="0" r="7620" b="158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200并发注册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33375"/>
            <wp:effectExtent l="0" t="0" r="762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21305"/>
            <wp:effectExtent l="0" t="0" r="825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46075"/>
            <wp:effectExtent l="0" t="0" r="7620" b="158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1945"/>
            <wp:effectExtent l="0" t="0" r="9525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6710"/>
            <wp:effectExtent l="0" t="0" r="6350" b="1524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7660"/>
            <wp:effectExtent l="0" t="0" r="4445" b="1524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r>
        <w:drawing>
          <wp:inline distT="0" distB="0" distL="114300" distR="114300">
            <wp:extent cx="5273675" cy="340995"/>
            <wp:effectExtent l="0" t="0" r="3175" b="190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91460"/>
            <wp:effectExtent l="0" t="0" r="5715" b="889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查看最新数据</w:t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6390"/>
            <wp:effectExtent l="0" t="0" r="8890" b="1651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42900"/>
            <wp:effectExtent l="0" t="0" r="1016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34645"/>
            <wp:effectExtent l="0" t="0" r="3175" b="825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4805"/>
            <wp:effectExtent l="0" t="0" r="5715" b="1714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39090"/>
            <wp:effectExtent l="0" t="0" r="8890" b="381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71140"/>
            <wp:effectExtent l="0" t="0" r="11430" b="1016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</w:pPr>
      <w:r>
        <w:rPr>
          <w:rFonts w:hint="eastAsia"/>
          <w:lang w:val="en-US" w:eastAsia="zh-CN"/>
        </w:rPr>
        <w:t>发布数据</w:t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53695"/>
            <wp:effectExtent l="0" t="0" r="4445" b="8255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2580"/>
            <wp:effectExtent l="0" t="0" r="8255" b="127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2895"/>
            <wp:effectExtent l="0" t="0" r="3175" b="1905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2425"/>
            <wp:effectExtent l="0" t="0" r="7620" b="9525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7025"/>
            <wp:effectExtent l="0" t="0" r="7620" b="15875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74315"/>
            <wp:effectExtent l="0" t="0" r="8255" b="6985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  <w:lang w:val="en-US" w:eastAsia="zh-CN"/>
        </w:rPr>
        <w:t>混合</w:t>
      </w:r>
      <w:r>
        <w:rPr>
          <w:rFonts w:hint="eastAsia"/>
        </w:rPr>
        <w:t>场景报告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用户登录与用户查看数据混合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用户查看数据与用户发布数据混合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用户登录与用户查看数据与用户发布数据混合</w:t>
      </w:r>
    </w:p>
    <w:p>
      <w:pPr>
        <w:pStyle w:val="3"/>
        <w:spacing w:before="326" w:after="326"/>
      </w:pPr>
      <w:r>
        <w:rPr>
          <w:rFonts w:hint="eastAsia"/>
        </w:rPr>
        <w:t>测试结果描述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在混合场景情况下，200并发下的登入加查询的组合会出现登入失败的情况，说明在此压力下出现缺陷。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在混合场景情况下，高并发的查询与插入数据组合的时候，本应有的高TPS却大大降低，说明数据库对同时写入和读取的情况应对能力不强，使得这种组合被服务器处理地较差。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由于方案一与方案二组合情况下不佳，便不进行方案三的测试。</w:t>
      </w:r>
    </w:p>
    <w:p>
      <w:pPr>
        <w:pStyle w:val="3"/>
        <w:spacing w:before="326" w:after="326"/>
      </w:pPr>
      <w:r>
        <w:rPr>
          <w:rFonts w:hint="eastAsia"/>
        </w:rPr>
        <w:t>详细测试结果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</w:t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0050"/>
            <wp:effectExtent l="0" t="0" r="3175" b="0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5765"/>
            <wp:effectExtent l="0" t="0" r="5715" b="13335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15925"/>
            <wp:effectExtent l="0" t="0" r="10795" b="3175"/>
            <wp:docPr id="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93700"/>
            <wp:effectExtent l="0" t="0" r="5715" b="635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</w:t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1480"/>
            <wp:effectExtent l="0" t="0" r="5715" b="762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5765"/>
            <wp:effectExtent l="0" t="0" r="5715" b="13335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94335"/>
            <wp:effectExtent l="0" t="0" r="9525" b="5715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9725"/>
            <wp:effectExtent l="0" t="0" r="4445" b="3175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>
      <w:pPr>
        <w:pStyle w:val="2"/>
      </w:pPr>
      <w:bookmarkStart w:id="5" w:name="_Toc501373260"/>
      <w:r>
        <w:rPr>
          <w:rFonts w:hint="eastAsia"/>
          <w:lang w:val="en-US" w:eastAsia="zh-CN"/>
        </w:rPr>
        <w:t>极限</w:t>
      </w:r>
      <w:r>
        <w:rPr>
          <w:rFonts w:hint="eastAsia"/>
        </w:rPr>
        <w:t>测试场景报告</w:t>
      </w:r>
      <w:bookmarkEnd w:id="5"/>
    </w:p>
    <w:p>
      <w:pPr>
        <w:pStyle w:val="3"/>
        <w:spacing w:before="326" w:after="326"/>
      </w:pPr>
      <w:bookmarkStart w:id="6" w:name="_Toc501373290"/>
      <w:r>
        <w:rPr>
          <w:rFonts w:hint="eastAsia"/>
        </w:rPr>
        <w:t>测试结果描述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在极限场景情况下，500并发下的登入操作会出现登入失败的情况，说明在此压力下出现缺陷。</w:t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查看最新数据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在极限场景情况下，500并发下的查询操作会出现查询失败的情况，说明在此压力下出现缺陷。</w:t>
      </w:r>
    </w:p>
    <w:p/>
    <w:p>
      <w:pPr>
        <w:pStyle w:val="3"/>
        <w:spacing w:before="326" w:after="326"/>
      </w:pPr>
      <w:r>
        <w:rPr>
          <w:rFonts w:hint="eastAsia"/>
        </w:rPr>
        <w:t>详细测试结果</w:t>
      </w:r>
    </w:p>
    <w:p>
      <w:pPr>
        <w:pStyle w:val="4"/>
        <w:ind w:left="1275" w:leftChars="0" w:hanging="567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5910"/>
            <wp:effectExtent l="0" t="0" r="8255" b="8890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查看最新数据</w:t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500并发</w:t>
      </w:r>
    </w:p>
    <w:p>
      <w:r>
        <w:drawing>
          <wp:inline distT="0" distB="0" distL="114300" distR="114300">
            <wp:extent cx="5267325" cy="286385"/>
            <wp:effectExtent l="0" t="0" r="9525" b="18415"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性能缺陷统计分析</w:t>
      </w:r>
      <w:bookmarkEnd w:id="6"/>
    </w:p>
    <w:p>
      <w:pPr>
        <w:pStyle w:val="3"/>
        <w:numPr>
          <w:ilvl w:val="1"/>
          <w:numId w:val="0"/>
        </w:numPr>
        <w:spacing w:before="326" w:after="326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独立场景下，登入操作速度过慢，需加配服务器，或优先给予登入操作读取数据库资源，以加快其TPS。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spacing w:before="326" w:after="326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混合场景下，加高压（200笔/s以上）容易出现超时无法响应的情况,不满足事务成功率100%的限制，需要加配服务器采用负载均衡策略来加速访问。</w:t>
      </w:r>
    </w:p>
    <w:p>
      <w:pPr>
        <w:pStyle w:val="3"/>
        <w:numPr>
          <w:ilvl w:val="1"/>
          <w:numId w:val="0"/>
        </w:numPr>
        <w:spacing w:before="326" w:after="326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缺陷三、四：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极限场景下，加高压（500笔/s以上）容易出现超时无法响应的情况,不满足事务成功率100%的限制，需要加配服务器采用负载均衡策略来加速访问。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7" w:name="_Toc501373294"/>
      <w:r>
        <w:rPr>
          <w:rFonts w:hint="eastAsia"/>
        </w:rPr>
        <w:t>测试环境分析</w:t>
      </w:r>
      <w:bookmarkEnd w:id="7"/>
    </w:p>
    <w:p>
      <w:pPr>
        <w:pStyle w:val="3"/>
        <w:spacing w:before="326" w:after="326"/>
      </w:pPr>
      <w:bookmarkStart w:id="8" w:name="_Toc501373296"/>
      <w:r>
        <w:rPr>
          <w:rFonts w:hint="eastAsia"/>
        </w:rPr>
        <w:t>测试环境配置</w:t>
      </w:r>
      <w:bookmarkEnd w:id="8"/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见Readme.txt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72B588"/>
    <w:multiLevelType w:val="singleLevel"/>
    <w:tmpl w:val="2372B58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  <w:rsid w:val="035B4871"/>
    <w:rsid w:val="03771BE7"/>
    <w:rsid w:val="089601F2"/>
    <w:rsid w:val="149D0AAC"/>
    <w:rsid w:val="18392DFB"/>
    <w:rsid w:val="1B2445F4"/>
    <w:rsid w:val="214359D8"/>
    <w:rsid w:val="291D1F3D"/>
    <w:rsid w:val="30665341"/>
    <w:rsid w:val="350D5CFA"/>
    <w:rsid w:val="3E740D1D"/>
    <w:rsid w:val="462D0B2C"/>
    <w:rsid w:val="46EB534B"/>
    <w:rsid w:val="4CFC1F8D"/>
    <w:rsid w:val="4D355427"/>
    <w:rsid w:val="51465C02"/>
    <w:rsid w:val="52E817F1"/>
    <w:rsid w:val="57593A55"/>
    <w:rsid w:val="66C15086"/>
    <w:rsid w:val="6ECE7784"/>
    <w:rsid w:val="71172B5F"/>
    <w:rsid w:val="728C722B"/>
    <w:rsid w:val="7A8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9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2"/>
    <w:link w:val="2"/>
    <w:qFormat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7">
    <w:name w:val="标题 3 字符"/>
    <w:basedOn w:val="12"/>
    <w:link w:val="4"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2"/>
    <w:link w:val="20"/>
    <w:qFormat/>
    <w:uiPriority w:val="1"/>
    <w:rPr>
      <w:kern w:val="0"/>
      <w:sz w:val="2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24">
    <w:name w:val="页脚 字符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customXml" Target="../customXml/item3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186B8817-82A1-4698-ACA6-71748E44D9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749</Words>
  <Characters>4275</Characters>
  <Lines>35</Lines>
  <Paragraphs>10</Paragraphs>
  <TotalTime>2</TotalTime>
  <ScaleCrop>false</ScaleCrop>
  <LinksUpToDate>false</LinksUpToDate>
  <CharactersWithSpaces>5014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2017-12-18T06:24:00Z</dcterms:created>
  <dc:creator>吴岳</dc:creator>
  <cp:lastModifiedBy>Destiny sama</cp:lastModifiedBy>
  <dcterms:modified xsi:type="dcterms:W3CDTF">2019-01-08T00:11:19Z</dcterms:modified>
  <dc:title>TIMELINE性能测试报告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