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Вопросы производству</w:t>
      </w:r>
    </w:p>
    <w:p>
      <w:pPr>
        <w:spacing w:after="60"/>
      </w:pPr>
      <w:r>
        <w:rPr>
          <w:color w:val="555555"/>
          <w:sz w:val="24"/>
          <w:szCs w:val="24"/>
        </w:rPr>
        <w:t xml:space="preserve">Материалы · цены · услуги — printmos.ru</w:t>
      </w:r>
    </w:p>
    <w:p>
      <w:pPr>
        <w:spacing w:after="80"/>
      </w:pPr>
      <w:r>
        <w:rPr>
          <w:i/>
          <w:iCs/>
          <w:color w:val="555555"/>
          <w:sz w:val="21"/>
          <w:szCs w:val="21"/>
        </w:rPr>
        <w:t xml:space="preserve">Сводный список открытых вопросов по проекту. Все цены ниже — плейсхолдеры или черновики (проставлены «на глаз» либо по конкурентам), их нужно подтвердить или исправить. Отвечать можно прямо в этом файле — отметьте ☐ и впишите правку.</w:t>
      </w:r>
    </w:p>
    <w:p>
      <w:pPr>
        <w:spacing w:after="200"/>
      </w:pPr>
      <w:r>
        <w:rPr>
          <w:color w:val="888888"/>
          <w:sz w:val="19"/>
          <w:szCs w:val="19"/>
        </w:rPr>
        <w:t xml:space="preserve">Дата сборки: 11.07.2026</w:t>
      </w:r>
    </w:p>
    <w:p>
      <w:pPr>
        <w:pStyle w:val="Heading1"/>
        <w:spacing w:after="120" w:before="280"/>
      </w:pPr>
      <w:r>
        <w:t xml:space="preserve">1. Цены материалов (плейсхолдер → подтвердить)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0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Текущая цена (плейсхолдер)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Ед.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Верно? / Правка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Магнитный винил (визитки)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 ₽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₽/м² (?)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Металл, гравировка (визитки)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ступени за шт: ≤10→390, ≤30→320, ≤50→280, ≤100→240, ≤300→200, ≤500→170 ₽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₽/шт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Световозвращающая плёнка (наклейки)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ступени за лист: ≤5→1500, ≤10→1300, ≤50→1000, ≤100→700 ₽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₽/лист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Плёнка переводная / аппликация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 ₽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₽/м² (?)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Материал со скретч-слоем (наклейки)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 ₽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₽/м² (?)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Объёмные наклейки 3D (смола)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ступени за лист: 1→2400, ≤5→1800, ≤20→1200, ≤60→840, далее→600 ₽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₽/лист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Единицы измерения у магнита / переводной / скретча уточнить (₽/м² или ₽/лист?).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Типовые размеры для 3D-наклеек — сейчас свободный ввод, нужны стандартные форматы?</w:t>
      </w:r>
    </w:p>
    <w:p>
      <w:pPr>
        <w:pStyle w:val="Heading1"/>
        <w:spacing w:after="120" w:before="280"/>
      </w:pPr>
      <w:r>
        <w:t xml:space="preserve">2. Цены новой отделки (плейсхолдер → подтвердить)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Заведены в этом заходе под билеты и сертификаты — цены поставлены «на глаз».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600"/>
      </w:tblGrid>
      <w:tr>
        <w:trPr>
          <w:tblHeader/>
        </w:trP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Отделка</w:t>
            </w:r>
          </w:p>
        </w:tc>
        <w:tc>
          <w:tcPr>
            <w:tcW w:type="dxa" w:w="3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Текущая цена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Верно? / Правка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Нумерация (билеты)</w:t>
            </w:r>
          </w:p>
        </w:tc>
        <w:tc>
          <w:tcPr>
            <w:tcW w:type="dxa" w:w="3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₽/шт + разовый setup 500 ₽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Скретч-слой (билеты)</w:t>
            </w:r>
          </w:p>
        </w:tc>
        <w:tc>
          <w:tcPr>
            <w:tcW w:type="dxa" w:w="3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₽/шт + разовый setup 500 ₽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Конгрев / рельефное тиснение (сертификаты)</w:t>
            </w:r>
          </w:p>
        </w:tc>
        <w:tc>
          <w:tcPr>
            <w:tcW w:type="dxa" w:w="3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₽/шт + разовый setup 600 ₽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3. Услуги / возможности — подтвердить, что реально делаем</w:t>
      </w:r>
    </w:p>
    <w:p>
      <w:pPr>
        <w:pStyle w:val="Heading2"/>
        <w:spacing w:after="100" w:before="200"/>
      </w:pPr>
      <w:r>
        <w:t xml:space="preserve">3.1. Помечено «делаем» — нужна только цена (см. §1–2)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Нумерация билетов / переменные данные — подтверждено, что делаем. Цена?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Скретч-слой на билетах — подтверждено. Цена и цвет слоя (серебристый?).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Конгрев на сертификатах — подтверждено. Цена?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Крепления бейджей — магнит и лента/шнурок: предлагаем. Цена аксессуаров? Ленты с логотипом делаем?</w:t>
      </w:r>
    </w:p>
    <w:p>
      <w:pPr>
        <w:pStyle w:val="Heading2"/>
        <w:spacing w:after="100" w:before="200"/>
      </w:pPr>
      <w:r>
        <w:t xml:space="preserve">3.2. Помечено «НЕ делаем» — подтвердить (страницы уже переформулированы честно)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Кожаный переплёт (книги, ежедневники) — не делаем? Переформулировано в «подарочные» (твёрдый 7БЦ + фольга).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Лазерная гравировка ежедневников (по кожзаму) — не делаем? Переформулировано в «именные» (персонализация фольгой).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Металлические бейджи / гравировка бейджей — не делаем? Переформулировано в «металлик» (металлизированная бумага).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Разработка планов эвакуации (обмеры, экспликация по ГОСТ) — только печатаем по готовому макету?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Офсетная печать книг — не делаем (только цифра)?</w:t>
      </w:r>
    </w:p>
    <w:p>
      <w:pPr>
        <w:pStyle w:val="Heading2"/>
        <w:spacing w:after="100" w:before="200"/>
      </w:pPr>
      <w:r>
        <w:t xml:space="preserve">3.3. Требует ответа «да/нет» и деталей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Металлические визитки (гравировка по металлу) — делаем? Кто исполнитель, сроки?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Пластиковые визитки (ПВХ) — делаем сами?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Крупный формат А2–А1–А0 (чертежи, планы эвакуации) — через партнёров по запросу? Кто, сроки, наценка?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Сканирование / оцифровка (чертежи, документы) — не делаем (печать только с готового файла)?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Вырубные папки (фигурная форма) — под заказ? Цена штампа, минимальный тираж?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Дорхенгер — прорезь-замок под ручку (фигурная вырубка) или только круглое отверстие сверлением?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Ножка-пружина для воблеров (POS) — даём в комплекте? Цена?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Переплёт дипломной работы / ВКР (твёрдый) — делаем через книжный поток? Сроки, требования вузов?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Скругление углов / сверление / еврослот — на каких продуктах реально доступно?</w:t>
      </w:r>
    </w:p>
    <w:p>
      <w:pPr>
        <w:pStyle w:val="Heading1"/>
        <w:spacing w:after="120" w:before="280"/>
      </w:pPr>
      <w:r>
        <w:t xml:space="preserve">4. Черновые цены и размеры (зеркало по конкурентам → подтвердить)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Проставлены копированием с похожих продуктов, нужна проверка производством.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Цены переплётов (7БЦ твёрдый / КБС / пружина / скоба) — единые для книг, брошюр, журналов, каталогов, ежедневников, блокнотов, тетрадей, фотокниг, выпускных альбомов. Верны?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Форматы/размеры ряда продуктов — черновые (приглашения, сертификаты, дипломы, бейджи, билеты, брошюры, этикетки).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Фотокниги — модель цены «по разворотам» приблизительная. Проверить под реальную технологию.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Черновые цены наклеек — void (пломбировочная), переводная, скретч.</w:t>
      </w:r>
    </w:p>
    <w:p>
      <w:pPr>
        <w:pStyle w:val="Heading1"/>
        <w:spacing w:after="120" w:before="280"/>
      </w:pPr>
      <w:r>
        <w:t xml:space="preserve">Прочее (маркетинг/сайт — НЕ для производства)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Эти вопросы решаются на нашей стороне, производству отвечать не нужно — оставлено для полноты.</w:t>
      </w:r>
    </w:p>
    <w:p>
      <w:pPr>
        <w:spacing w:after="120"/>
      </w:pPr>
      <w:r>
        <w:rPr>
          <w:sz w:val="20"/>
          <w:szCs w:val="20"/>
        </w:rPr>
        <w:t xml:space="preserve">• Трафареты (stencils) — печать или резка? (ждёт решения по интенту)</w:t>
      </w:r>
    </w:p>
    <w:p>
      <w:pPr>
        <w:spacing w:after="120"/>
      </w:pPr>
      <w:r>
        <w:rPr>
          <w:sz w:val="20"/>
          <w:szCs w:val="20"/>
        </w:rPr>
        <w:t xml:space="preserve">• «Тату сертификат» — целевой ли для нас B2B-интент?</w:t>
      </w:r>
    </w:p>
    <w:p>
      <w:pPr>
        <w:spacing w:after="120"/>
      </w:pPr>
      <w:r>
        <w:rPr>
          <w:sz w:val="20"/>
          <w:szCs w:val="20"/>
        </w:rPr>
        <w:t xml:space="preserve">• Корпоративные журналы — открываются с фольгой по умолчанию (UX-выбор).</w:t>
      </w:r>
    </w:p>
    <w:p>
      <w:pPr>
        <w:spacing w:after="120"/>
      </w:pPr>
      <w:r>
        <w:rPr>
          <w:sz w:val="20"/>
          <w:szCs w:val="20"/>
        </w:rPr>
        <w:t xml:space="preserve">• Реальные фото материалов/оборудования вместо плейсхолдеров (контент).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2026-07-12T16:20:26.044Z</dcterms:created>
  <dcterms:modified xsi:type="dcterms:W3CDTF">2026-07-12T16:20:26.045Z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