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8543F" w14:textId="77777777" w:rsidR="008F11CB" w:rsidRPr="00111920" w:rsidRDefault="008F11CB" w:rsidP="00111920">
      <w:pPr>
        <w:pStyle w:val="a3"/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Согласно ч. 3 ст. 401 ГК РФ лицо, не исполнившее или ненадлежащим образом исполнившее обязательство при осуществлении предпринимательской деятельности, несет ответственность, если не докажет, что надлежащее исполнение оказалось невозможным вследствие непреодолимой силы, то есть </w:t>
      </w:r>
      <w:r w:rsidRPr="00111920">
        <w:rPr>
          <w:rFonts w:ascii="Tahoma" w:eastAsia="Times New Roman" w:hAnsi="Tahoma" w:cs="Tahoma"/>
          <w:b/>
          <w:color w:val="000000"/>
          <w:shd w:val="clear" w:color="auto" w:fill="FFFFFF"/>
        </w:rPr>
        <w:t>чрезвычайных и непредотвратимых при данных условиях обстоятельств</w:t>
      </w: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. </w:t>
      </w:r>
    </w:p>
    <w:p w14:paraId="7FB4CB76" w14:textId="77777777" w:rsidR="008F11CB" w:rsidRPr="00111920" w:rsidRDefault="008F11CB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</w:p>
    <w:p w14:paraId="55EE65DD" w14:textId="77777777" w:rsidR="008F11CB" w:rsidRPr="00111920" w:rsidRDefault="008F11CB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  <w:r w:rsidRPr="008F11CB">
        <w:rPr>
          <w:rFonts w:ascii="Tahoma" w:eastAsia="Times New Roman" w:hAnsi="Tahoma" w:cs="Tahoma"/>
          <w:color w:val="000000"/>
          <w:shd w:val="clear" w:color="auto" w:fill="FFFFFF"/>
        </w:rPr>
        <w:t xml:space="preserve">Несмотря на, что в порядке, установленном ст. 8 Федерального закона от 21.12.1994 № 68-ФЗ «О защите населения и территорий от чрезвычайных ситуаций природного и техногенного характера» Президентом РФ чрезвычайное положение на территории РФ или ее местностях </w:t>
      </w: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пока не </w:t>
      </w:r>
      <w:r w:rsidRPr="008F11CB">
        <w:rPr>
          <w:rFonts w:ascii="Tahoma" w:eastAsia="Times New Roman" w:hAnsi="Tahoma" w:cs="Tahoma"/>
          <w:color w:val="000000"/>
          <w:shd w:val="clear" w:color="auto" w:fill="FFFFFF"/>
        </w:rPr>
        <w:t xml:space="preserve">введено, в соответствии с п. 17.1 Указа Мэра Москвы от 29.03.2020 № 34-УМ распространение новой коронавирусной инфекции (2019-nCoV) </w:t>
      </w:r>
      <w:r w:rsidRPr="008F11CB">
        <w:rPr>
          <w:rFonts w:ascii="Tahoma" w:eastAsia="Times New Roman" w:hAnsi="Tahoma" w:cs="Tahoma"/>
          <w:b/>
          <w:color w:val="000000"/>
          <w:shd w:val="clear" w:color="auto" w:fill="FFFFFF"/>
        </w:rPr>
        <w:t>является в сложившихся условиях чрезвычайным и непредотвратимым обстоятельством</w:t>
      </w:r>
      <w:r w:rsidRPr="008F11CB">
        <w:rPr>
          <w:rFonts w:ascii="Tahoma" w:eastAsia="Times New Roman" w:hAnsi="Tahoma" w:cs="Tahoma"/>
          <w:color w:val="000000"/>
          <w:shd w:val="clear" w:color="auto" w:fill="FFFFFF"/>
        </w:rPr>
        <w:t>, повлекшим введение режима повышенной готовности в соответствии с Федеральным законом от 21.12.1994 № 68-ФЗ, который является обстоятельством непреодолимой силы.</w:t>
      </w:r>
    </w:p>
    <w:p w14:paraId="35C6B869" w14:textId="77777777" w:rsidR="00041B3D" w:rsidRDefault="00041B3D" w:rsidP="008F11CB">
      <w:pPr>
        <w:rPr>
          <w:rFonts w:ascii="Arial" w:eastAsia="Times New Roman" w:hAnsi="Arial" w:cs="Arial"/>
          <w:color w:val="0A0A0A"/>
          <w:sz w:val="27"/>
          <w:szCs w:val="27"/>
          <w:shd w:val="clear" w:color="auto" w:fill="FFFFFF"/>
        </w:rPr>
      </w:pPr>
    </w:p>
    <w:p w14:paraId="239D67EB" w14:textId="77777777" w:rsidR="008F11CB" w:rsidRPr="008F11CB" w:rsidRDefault="008F11CB" w:rsidP="008F11CB">
      <w:pPr>
        <w:rPr>
          <w:rFonts w:eastAsia="Times New Roman"/>
        </w:rPr>
      </w:pPr>
    </w:p>
    <w:p w14:paraId="68A858B1" w14:textId="77777777" w:rsidR="00AD6DA7" w:rsidRPr="00111920" w:rsidRDefault="00AD6DA7" w:rsidP="00111920">
      <w:pPr>
        <w:pStyle w:val="a3"/>
        <w:numPr>
          <w:ilvl w:val="0"/>
          <w:numId w:val="1"/>
        </w:num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>Указами Президента Российской Федерации №206 «Об объявлении в Российской Федерации нерабочих дней» от 25.03.2020 и №239 «О мерах по обеспечению санитарно-эпидемиологического благополучия населения на территории Российской Федерации в связи с распространением новой коронавирусной инфекции (COVID-19)» от 02.04.2020 объявлены нерабочими днями дни с 30.03.2020 по 30.04.2020 с сохранением за работниками заработной платы в указанный период.</w:t>
      </w:r>
    </w:p>
    <w:p w14:paraId="1D5F7298" w14:textId="77777777" w:rsidR="00AD6DA7" w:rsidRDefault="00AD6DA7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П. 1 подпунктом б) 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Указа Президента РФ</w:t>
      </w: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>№239 «О мерах по обеспечению санитарно-эпидемиологического благополучия населения на территории Российской Федерации в связи с распространением новой коронавирусной инфекции (COVID-19)» от 02.04.2020 установлено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:</w:t>
      </w:r>
      <w:r w:rsidRP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 </w:t>
      </w:r>
      <w:r>
        <w:rPr>
          <w:rFonts w:ascii="Tahoma" w:eastAsia="Times New Roman" w:hAnsi="Tahoma" w:cs="Tahoma"/>
          <w:color w:val="000000"/>
          <w:shd w:val="clear" w:color="auto" w:fill="FFFFFF"/>
        </w:rPr>
        <w:t>приостано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вить (ограничить) деятельность</w:t>
      </w:r>
      <w:r>
        <w:rPr>
          <w:rFonts w:ascii="Tahoma" w:eastAsia="Times New Roman" w:hAnsi="Tahoma" w:cs="Tahoma"/>
          <w:color w:val="000000"/>
          <w:shd w:val="clear" w:color="auto" w:fill="FFFFFF"/>
        </w:rPr>
        <w:t xml:space="preserve"> организаций независимо от организационно-правовой формы и формы собственности, за исключением,  работодателей и их работников организаций 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соответствующих требованиям</w:t>
      </w:r>
      <w:r>
        <w:rPr>
          <w:rFonts w:ascii="Tahoma" w:eastAsia="Times New Roman" w:hAnsi="Tahoma" w:cs="Tahoma"/>
          <w:color w:val="000000"/>
          <w:shd w:val="clear" w:color="auto" w:fill="FFFFFF"/>
        </w:rPr>
        <w:t xml:space="preserve">, 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предусмотренным</w:t>
      </w:r>
      <w:r>
        <w:rPr>
          <w:rFonts w:ascii="Tahoma" w:eastAsia="Times New Roman" w:hAnsi="Tahoma" w:cs="Tahoma"/>
          <w:color w:val="000000"/>
          <w:shd w:val="clear" w:color="auto" w:fill="FFFFFF"/>
        </w:rPr>
        <w:t xml:space="preserve"> п. 4 и 5 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 xml:space="preserve">данного </w:t>
      </w:r>
      <w:r>
        <w:rPr>
          <w:rFonts w:ascii="Tahoma" w:eastAsia="Times New Roman" w:hAnsi="Tahoma" w:cs="Tahoma"/>
          <w:color w:val="000000"/>
          <w:shd w:val="clear" w:color="auto" w:fill="FFFFFF"/>
        </w:rPr>
        <w:t>Указа.</w:t>
      </w:r>
    </w:p>
    <w:p w14:paraId="71BBE118" w14:textId="77777777" w:rsidR="00AD6DA7" w:rsidRDefault="00AD6DA7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  <w:r>
        <w:rPr>
          <w:rFonts w:ascii="Tahoma" w:eastAsia="Times New Roman" w:hAnsi="Tahoma" w:cs="Tahoma"/>
          <w:color w:val="000000"/>
          <w:shd w:val="clear" w:color="auto" w:fill="FFFFFF"/>
        </w:rPr>
        <w:t xml:space="preserve">Обращая внимание, что АСЦ и оптовый продавец бытовой техники не относятся к организациям,  предусмотренным п. 4 и 5 Указа, потому их деятельность </w:t>
      </w:r>
      <w:r w:rsidR="00111920">
        <w:rPr>
          <w:rFonts w:ascii="Tahoma" w:eastAsia="Times New Roman" w:hAnsi="Tahoma" w:cs="Tahoma"/>
          <w:color w:val="000000"/>
          <w:shd w:val="clear" w:color="auto" w:fill="FFFFFF"/>
        </w:rPr>
        <w:t>следует считать приостановленной</w:t>
      </w:r>
      <w:r>
        <w:rPr>
          <w:rFonts w:ascii="Tahoma" w:eastAsia="Times New Roman" w:hAnsi="Tahoma" w:cs="Tahoma"/>
          <w:color w:val="000000"/>
          <w:shd w:val="clear" w:color="auto" w:fill="FFFFFF"/>
        </w:rPr>
        <w:t xml:space="preserve">. </w:t>
      </w:r>
    </w:p>
    <w:p w14:paraId="4FB7588B" w14:textId="77777777" w:rsidR="00AD6DA7" w:rsidRPr="00111920" w:rsidRDefault="00AD6DA7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</w:p>
    <w:p w14:paraId="47CCAC08" w14:textId="77777777" w:rsidR="00041B3D" w:rsidRDefault="00041B3D" w:rsidP="00111920">
      <w:pPr>
        <w:pStyle w:val="1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jc w:val="both"/>
        <w:rPr>
          <w:rFonts w:ascii="Tahoma" w:hAnsi="Tahoma" w:cs="Tahoma"/>
          <w:b w:val="0"/>
          <w:color w:val="000000"/>
          <w:szCs w:val="24"/>
          <w:shd w:val="clear" w:color="auto" w:fill="FFFFFF"/>
        </w:rPr>
      </w:pPr>
      <w:r w:rsidRPr="00041B3D">
        <w:rPr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Вывод: при наступлении обстоятельств форс-мажора должник освобождается от ответственности за неисполнение или ненадлежащее исполнение обязательства, в т.ч. убытки, причиненные просрочкой исполнения обязательств вследствие наступления обстоятельств непреодолимой силы (п. 3 ст. 401 ГК РФ, п. 2 ст. 405 ГК РФ). </w:t>
      </w:r>
    </w:p>
    <w:p w14:paraId="11F07917" w14:textId="2DE9E016" w:rsidR="00041B3D" w:rsidRPr="00041B3D" w:rsidRDefault="00041B3D" w:rsidP="00111920">
      <w:pPr>
        <w:pStyle w:val="1"/>
        <w:numPr>
          <w:ilvl w:val="0"/>
          <w:numId w:val="0"/>
        </w:numPr>
        <w:tabs>
          <w:tab w:val="clear" w:pos="1134"/>
          <w:tab w:val="left" w:pos="0"/>
        </w:tabs>
        <w:spacing w:before="0" w:after="0"/>
        <w:jc w:val="both"/>
        <w:rPr>
          <w:rFonts w:ascii="Tahoma" w:hAnsi="Tahoma" w:cs="Tahoma"/>
          <w:b w:val="0"/>
          <w:color w:val="000000"/>
          <w:szCs w:val="24"/>
          <w:shd w:val="clear" w:color="auto" w:fill="FFFFFF"/>
        </w:rPr>
      </w:pPr>
      <w:r>
        <w:rPr>
          <w:rFonts w:ascii="Tahoma" w:hAnsi="Tahoma" w:cs="Tahoma"/>
          <w:b w:val="0"/>
          <w:color w:val="000000"/>
          <w:szCs w:val="24"/>
          <w:shd w:val="clear" w:color="auto" w:fill="FFFFFF"/>
        </w:rPr>
        <w:t>Принимая во внимание указанные обстоятельства, и</w:t>
      </w:r>
      <w:r w:rsidRPr="00041B3D">
        <w:rPr>
          <w:rFonts w:ascii="Tahoma" w:hAnsi="Tahoma" w:cs="Tahoma"/>
          <w:b w:val="0"/>
          <w:color w:val="000000"/>
          <w:szCs w:val="24"/>
          <w:shd w:val="clear" w:color="auto" w:fill="FFFFFF"/>
        </w:rPr>
        <w:t>нформируем, соответственно</w:t>
      </w:r>
      <w:r>
        <w:rPr>
          <w:rFonts w:ascii="Tahoma" w:hAnsi="Tahoma" w:cs="Tahoma"/>
          <w:b w:val="0"/>
          <w:color w:val="000000"/>
          <w:szCs w:val="24"/>
          <w:shd w:val="clear" w:color="auto" w:fill="FFFFFF"/>
        </w:rPr>
        <w:t>,</w:t>
      </w:r>
      <w:r w:rsidRPr="00041B3D">
        <w:rPr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 что срок исполнения обязательств по Договору отодвигается соразмерно времени, в течение которого действовали обстоятельства непреодолимой силы, а также последствия, вызванные этими обстоятельствами.</w:t>
      </w:r>
      <w:r>
        <w:rPr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 АСЦ/Поставщик приступят к исполнения о</w:t>
      </w:r>
      <w:r w:rsidRPr="00111920">
        <w:rPr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бязательств после </w:t>
      </w:r>
      <w:r w:rsidR="00B56E5C">
        <w:rPr>
          <w:rFonts w:ascii="Tahoma" w:hAnsi="Tahoma" w:cs="Tahoma"/>
          <w:b w:val="0"/>
          <w:color w:val="000000"/>
          <w:szCs w:val="24"/>
          <w:shd w:val="clear" w:color="auto" w:fill="FFFFFF"/>
        </w:rPr>
        <w:t>прекращения</w:t>
      </w:r>
      <w:bookmarkStart w:id="0" w:name="_GoBack"/>
      <w:bookmarkEnd w:id="0"/>
      <w:r w:rsidRPr="00111920">
        <w:rPr>
          <w:rFonts w:ascii="Tahoma" w:hAnsi="Tahoma" w:cs="Tahoma"/>
          <w:b w:val="0"/>
          <w:color w:val="000000"/>
          <w:szCs w:val="24"/>
          <w:shd w:val="clear" w:color="auto" w:fill="FFFFFF"/>
        </w:rPr>
        <w:t xml:space="preserve"> обстоятельств непреодолимой силы. Обязательство, которое невозможно исполнить после того, как форс-мажорные обстоятельства отпали, прекращается. </w:t>
      </w:r>
    </w:p>
    <w:p w14:paraId="51621416" w14:textId="77777777" w:rsidR="00AD6DA7" w:rsidRPr="00041B3D" w:rsidRDefault="00AD6DA7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</w:p>
    <w:p w14:paraId="3AA97AB1" w14:textId="77777777" w:rsidR="00277EE3" w:rsidRPr="00111920" w:rsidRDefault="00B56E5C" w:rsidP="00111920">
      <w:pPr>
        <w:jc w:val="both"/>
        <w:rPr>
          <w:rFonts w:ascii="Tahoma" w:eastAsia="Times New Roman" w:hAnsi="Tahoma" w:cs="Tahoma"/>
          <w:color w:val="000000"/>
          <w:shd w:val="clear" w:color="auto" w:fill="FFFFFF"/>
        </w:rPr>
      </w:pPr>
    </w:p>
    <w:sectPr w:rsidR="00277EE3" w:rsidRPr="00111920" w:rsidSect="00F362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402C9"/>
    <w:multiLevelType w:val="hybridMultilevel"/>
    <w:tmpl w:val="BF3E32F0"/>
    <w:lvl w:ilvl="0" w:tplc="99E2E7D0">
      <w:start w:val="1"/>
      <w:numFmt w:val="decimal"/>
      <w:lvlText w:val="%1)"/>
      <w:lvlJc w:val="left"/>
      <w:pPr>
        <w:ind w:left="720" w:hanging="360"/>
      </w:pPr>
      <w:rPr>
        <w:rFonts w:hint="default"/>
        <w:color w:val="0A0A0A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5AA"/>
    <w:multiLevelType w:val="multilevel"/>
    <w:tmpl w:val="0324C55A"/>
    <w:lvl w:ilvl="0">
      <w:start w:val="1"/>
      <w:numFmt w:val="decimal"/>
      <w:pStyle w:val="1"/>
      <w:suff w:val="space"/>
      <w:lvlText w:val="%1."/>
      <w:lvlJc w:val="left"/>
      <w:pPr>
        <w:ind w:left="2410" w:firstLine="0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-141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-114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114" w:firstLine="567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686"/>
        </w:tabs>
        <w:ind w:left="16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06"/>
        </w:tabs>
        <w:ind w:left="240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6"/>
        </w:tabs>
        <w:ind w:left="3126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CB"/>
    <w:rsid w:val="00041B3D"/>
    <w:rsid w:val="00074919"/>
    <w:rsid w:val="00111920"/>
    <w:rsid w:val="008F11CB"/>
    <w:rsid w:val="00AD6DA7"/>
    <w:rsid w:val="00B56E5C"/>
    <w:rsid w:val="00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AF8B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D6DA7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1CB"/>
    <w:pPr>
      <w:ind w:left="720"/>
      <w:contextualSpacing/>
    </w:pPr>
  </w:style>
  <w:style w:type="paragraph" w:customStyle="1" w:styleId="1">
    <w:name w:val="Уровень 1"/>
    <w:basedOn w:val="a"/>
    <w:rsid w:val="00041B3D"/>
    <w:pPr>
      <w:numPr>
        <w:numId w:val="2"/>
      </w:numPr>
      <w:tabs>
        <w:tab w:val="left" w:pos="1134"/>
      </w:tabs>
      <w:spacing w:before="120" w:after="120"/>
      <w:jc w:val="center"/>
    </w:pPr>
    <w:rPr>
      <w:rFonts w:ascii="Arial" w:eastAsia="Times New Roman" w:hAnsi="Arial" w:cs="Arial"/>
      <w:b/>
      <w:szCs w:val="20"/>
    </w:rPr>
  </w:style>
  <w:style w:type="paragraph" w:customStyle="1" w:styleId="2">
    <w:name w:val="Уровень 2"/>
    <w:basedOn w:val="a"/>
    <w:rsid w:val="00041B3D"/>
    <w:pPr>
      <w:numPr>
        <w:ilvl w:val="1"/>
        <w:numId w:val="2"/>
      </w:numPr>
      <w:tabs>
        <w:tab w:val="left" w:pos="1134"/>
      </w:tabs>
      <w:spacing w:line="264" w:lineRule="auto"/>
      <w:jc w:val="both"/>
    </w:pPr>
    <w:rPr>
      <w:rFonts w:eastAsia="Times New Roman" w:cs="Arial"/>
      <w:szCs w:val="20"/>
    </w:rPr>
  </w:style>
  <w:style w:type="paragraph" w:customStyle="1" w:styleId="3">
    <w:name w:val="Уровень 3"/>
    <w:basedOn w:val="a"/>
    <w:rsid w:val="00041B3D"/>
    <w:pPr>
      <w:numPr>
        <w:ilvl w:val="2"/>
        <w:numId w:val="2"/>
      </w:numPr>
      <w:tabs>
        <w:tab w:val="left" w:pos="1134"/>
      </w:tabs>
      <w:spacing w:line="300" w:lineRule="auto"/>
      <w:jc w:val="both"/>
    </w:pPr>
    <w:rPr>
      <w:rFonts w:eastAsia="Times New Roman" w:cs="Arial"/>
      <w:sz w:val="28"/>
      <w:szCs w:val="20"/>
    </w:rPr>
  </w:style>
  <w:style w:type="paragraph" w:customStyle="1" w:styleId="4">
    <w:name w:val="Уровень 4"/>
    <w:basedOn w:val="a"/>
    <w:rsid w:val="00041B3D"/>
    <w:pPr>
      <w:numPr>
        <w:ilvl w:val="3"/>
        <w:numId w:val="2"/>
      </w:numPr>
      <w:tabs>
        <w:tab w:val="left" w:pos="1134"/>
      </w:tabs>
      <w:spacing w:line="300" w:lineRule="auto"/>
      <w:jc w:val="both"/>
    </w:pPr>
    <w:rPr>
      <w:rFonts w:eastAsia="Times New Roman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2020-04-05T14:33:00Z</dcterms:created>
  <dcterms:modified xsi:type="dcterms:W3CDTF">2020-04-05T15:11:00Z</dcterms:modified>
</cp:coreProperties>
</file>