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400" w:after="300"/>
        <w:pBdr>
          <w:bottom w:val="single" w:sz="12" w:space="4" w:color="00A7A0"/>
        </w:pBdr>
      </w:pPr>
      <w:r>
        <w:rPr>
          <w:b/>
          <w:color w:val="00A7A0"/>
          <w:sz w:val="24"/>
          <w:szCs w:val="24"/>
        </w:rPr>
        <w:t>LIVECONTENT</w:t>
      </w:r>
    </w:p>
    <w:p>
      <w:pPr>
        <w:pStyle w:val="Title"/>
        <w:spacing w:before="650" w:after="150"/>
      </w:pPr>
      <w:r>
        <w:rPr>
          <w:color w:val="17324D"/>
        </w:rPr>
        <w:t>LiveContent Studio</w:t>
      </w:r>
    </w:p>
    <w:p>
      <w:pPr>
        <w:pStyle w:val="Subtitle"/>
        <w:spacing w:after="550"/>
      </w:pPr>
      <w:r>
        <w:rPr>
          <w:color w:val="667788"/>
        </w:rPr>
        <w:t>Product, architecture, data, deployment and operations documentation</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9600"/>
      </w:tblGrid>
      <w:tr>
        <w:trPr>
          <w:tblHeader/>
          <w:cantSplit/>
        </w:trPr>
        <w:tc>
          <w:tcPr>
            <w:tcW w:w="9600" w:type="dxa"/>
            <w:shd w:val="clear" w:color="auto" w:fill="17324D"/>
            <w:vAlign w:val="center"/>
            <w:tcMar>
              <w:top w:w="90" w:type="dxa"/>
              <w:left w:w="110" w:type="dxa"/>
              <w:bottom w:w="90" w:type="dxa"/>
              <w:right w:w="110" w:type="dxa"/>
            </w:tcMar>
          </w:tcPr>
          <w:p>
            <w:pPr>
              <w:spacing w:after="0"/>
            </w:pPr>
            <w:r>
              <w:rPr>
                <w:b/>
                <w:color w:val="FFFFFF"/>
              </w:rPr>
              <w:t>DAVID PROJECT</w:t>
            </w:r>
          </w:p>
        </w:tc>
      </w:tr>
      <w:tr>
        <w:trPr>
          <w:cantSplit/>
        </w:trPr>
        <w:tc>
          <w:tcPr>
            <w:tcW w:w="9600" w:type="dxa"/>
            <w:shd w:val="clear" w:color="auto" w:fill="FFFFFF"/>
            <w:vAlign w:val="top"/>
            <w:tcMar>
              <w:top w:w="90" w:type="dxa"/>
              <w:left w:w="110" w:type="dxa"/>
              <w:bottom w:w="90" w:type="dxa"/>
              <w:right w:w="110" w:type="dxa"/>
            </w:tcMar>
          </w:tcPr>
          <w:p>
            <w:pPr>
              <w:spacing w:after="40"/>
            </w:pPr>
            <w:r>
              <w:rPr>
                <w:b/>
                <w:color w:val="17324D"/>
                <w:sz w:val="40"/>
                <w:szCs w:val="40"/>
              </w:rPr>
              <w:t>LiveContent Studio</w:t>
            </w:r>
          </w:p>
          <w:p>
            <w:r>
              <w:rPr>
                <w:color w:val="667788"/>
                <w:sz w:val="24"/>
                <w:szCs w:val="24"/>
              </w:rPr>
              <w:t>Product, architecture, data, deployment and operations documentation</w:t>
            </w:r>
          </w:p>
        </w:tc>
      </w:tr>
    </w:tbl>
    <w:p>
      <w:pPr>
        <w:spacing w:after="320"/>
      </w:pPr>
      <w:r>
        <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3200"/>
        <w:gridCol w:w="3200"/>
        <w:gridCol w:w="3200"/>
      </w:tblGrid>
      <w:tr>
        <w:trPr>
          <w:tblHeader/>
          <w:cantSplit/>
        </w:trPr>
        <w:tc>
          <w:tcPr>
            <w:tcW w:w="3200" w:type="dxa"/>
            <w:shd w:val="clear" w:color="auto" w:fill="17324D"/>
            <w:vAlign w:val="center"/>
            <w:tcMar>
              <w:top w:w="90" w:type="dxa"/>
              <w:left w:w="110" w:type="dxa"/>
              <w:bottom w:w="90" w:type="dxa"/>
              <w:right w:w="110" w:type="dxa"/>
            </w:tcMar>
          </w:tcPr>
          <w:p>
            <w:pPr>
              <w:spacing w:after="0"/>
            </w:pPr>
            <w:r>
              <w:rPr>
                <w:b/>
                <w:color w:val="FFFFFF"/>
              </w:rPr>
              <w:t>Document status</w:t>
            </w:r>
          </w:p>
        </w:tc>
        <w:tc>
          <w:tcPr>
            <w:tcW w:w="3200" w:type="dxa"/>
            <w:shd w:val="clear" w:color="auto" w:fill="17324D"/>
            <w:vAlign w:val="center"/>
            <w:tcMar>
              <w:top w:w="90" w:type="dxa"/>
              <w:left w:w="110" w:type="dxa"/>
              <w:bottom w:w="90" w:type="dxa"/>
              <w:right w:w="110" w:type="dxa"/>
            </w:tcMar>
          </w:tcPr>
          <w:p>
            <w:pPr>
              <w:spacing w:after="0"/>
            </w:pPr>
            <w:r>
              <w:rPr>
                <w:b/>
                <w:color w:val="FFFFFF"/>
              </w:rPr>
              <w:t>Prepared for</w:t>
            </w:r>
          </w:p>
        </w:tc>
        <w:tc>
          <w:tcPr>
            <w:tcW w:w="3200" w:type="dxa"/>
            <w:shd w:val="clear" w:color="auto" w:fill="17324D"/>
            <w:vAlign w:val="center"/>
            <w:tcMar>
              <w:top w:w="90" w:type="dxa"/>
              <w:left w:w="110" w:type="dxa"/>
              <w:bottom w:w="90" w:type="dxa"/>
              <w:right w:w="110" w:type="dxa"/>
            </w:tcMar>
          </w:tcPr>
          <w:p>
            <w:pPr>
              <w:spacing w:after="0"/>
            </w:pPr>
            <w:r>
              <w:rPr>
                <w:b/>
                <w:color w:val="FFFFFF"/>
              </w:rPr>
              <w:t>Status date</w:t>
            </w:r>
          </w:p>
        </w:tc>
      </w:tr>
      <w:tr>
        <w:trPr>
          <w:cantSplit/>
        </w:trPr>
        <w:tc>
          <w:tcPr>
            <w:tcW w:w="3200" w:type="dxa"/>
            <w:shd w:val="clear" w:color="auto" w:fill="FFFFFF"/>
            <w:vAlign w:val="top"/>
            <w:tcMar>
              <w:top w:w="90" w:type="dxa"/>
              <w:left w:w="110" w:type="dxa"/>
              <w:bottom w:w="90" w:type="dxa"/>
              <w:right w:w="110" w:type="dxa"/>
            </w:tcMar>
          </w:tcPr>
          <w:p>
            <w:pPr>
              <w:spacing w:after="0"/>
            </w:pPr>
            <w:r>
              <w:t>Current implementation</w:t>
            </w:r>
          </w:p>
        </w:tc>
        <w:tc>
          <w:tcPr>
            <w:tcW w:w="3200" w:type="dxa"/>
            <w:shd w:val="clear" w:color="auto" w:fill="FFFFFF"/>
            <w:vAlign w:val="top"/>
            <w:tcMar>
              <w:top w:w="90" w:type="dxa"/>
              <w:left w:w="110" w:type="dxa"/>
              <w:bottom w:w="90" w:type="dxa"/>
              <w:right w:w="110" w:type="dxa"/>
            </w:tcMar>
          </w:tcPr>
          <w:p>
            <w:pPr>
              <w:spacing w:after="0"/>
            </w:pPr>
            <w:r>
              <w:t>David</w:t>
            </w:r>
          </w:p>
        </w:tc>
        <w:tc>
          <w:tcPr>
            <w:tcW w:w="3200" w:type="dxa"/>
            <w:shd w:val="clear" w:color="auto" w:fill="FFFFFF"/>
            <w:vAlign w:val="top"/>
            <w:tcMar>
              <w:top w:w="90" w:type="dxa"/>
              <w:left w:w="110" w:type="dxa"/>
              <w:bottom w:w="90" w:type="dxa"/>
              <w:right w:w="110" w:type="dxa"/>
            </w:tcMar>
          </w:tcPr>
          <w:p>
            <w:pPr>
              <w:spacing w:after="0"/>
            </w:pPr>
            <w:r>
              <w:t>10 September 2026</w:t>
            </w:r>
          </w:p>
        </w:tc>
      </w:tr>
    </w:tbl>
    <w:p>
      <w:pPr>
        <w:spacing w:after="520"/>
      </w:pPr>
      <w:r>
        <w:t/>
      </w:r>
    </w:p>
    <w:p>
      <w:pPr>
        <w:spacing w:before="90" w:after="130"/>
        <w:ind w:left="180" w:right="180"/>
        <w:shd w:val="clear" w:color="auto" w:fill="EAF0F6"/>
      </w:pPr>
      <w:r>
        <w:rPr>
          <w:b/>
          <w:color w:val="17324D"/>
        </w:rPr>
        <w:t xml:space="preserve">Purpose  </w:t>
      </w:r>
      <w:r>
        <w:t>A consolidated project reference based on the current repository, implementation, deployment configuration, tests, and earlier project notes.</w:t>
      </w:r>
    </w:p>
    <w:p>
      <w:pPr>
        <w:jc w:val="center"/>
        <w:spacing w:before="650"/>
      </w:pPr>
      <w:r>
        <w:rPr>
          <w:i/>
          <w:color w:val="667788"/>
        </w:rPr>
        <w:t>Internal project documentation</w:t>
      </w:r>
    </w:p>
    <w:p>
      <w:r>
        <w:br w:type="page"/>
      </w:r>
    </w:p>
    <w:p>
      <w:pPr>
        <w:pStyle w:val="TOCHeading"/>
      </w:pPr>
      <w:r>
        <w:t>Contents</w:t>
      </w:r>
    </w:p>
    <w:p>
      <w:r>
        <w:fldChar w:fldCharType="begin" w:dirty="true"/>
      </w:r>
      <w:r>
        <w:instrText xml:space="preserve"> TOC \o "1-3" \h \z \u </w:instrText>
      </w:r>
      <w:r>
        <w:fldChar w:fldCharType="separate"/>
      </w:r>
      <w:r>
        <w:t>Right-click and select Update Field if the table of contents is not populated automatically.</w:t>
      </w:r>
      <w:r>
        <w:fldChar w:fldCharType="end"/>
      </w:r>
    </w:p>
    <w:p>
      <w:r>
        <w:br w:type="page"/>
      </w:r>
    </w:p>
    <w:p>
      <w:pPr>
        <w:pStyle w:val="Heading1"/>
        <w:keepNext/>
      </w:pPr>
      <w:r>
        <w:t>1. Executive summary</w:t>
      </w:r>
    </w:p>
    <w:p>
      <w:r>
        <w:t>LiveContent Studio is David project’s self-hosted research, writing, translation, and narration workspace. It provides a NotebookLM-style browser experience for organizing books, importing sources, conducting web and health-focused research, asking source-grounded questions, editing notes, saving completed resources, translating content, and creating audio.</w:t>
      </w:r>
    </w:p>
    <w:p>
      <w:pPr>
        <w:spacing w:before="90" w:after="130"/>
        <w:ind w:left="180" w:right="180"/>
        <w:shd w:val="clear" w:color="auto" w:fill="E8F7F6"/>
      </w:pPr>
      <w:r>
        <w:rPr>
          <w:b/>
          <w:color w:val="17324D"/>
        </w:rPr>
        <w:t xml:space="preserve">Current baseline  </w:t>
      </w:r>
      <w:r>
        <w:t>Two selectable user workspaces (David and Shayan), server-backed SQLite synchronization with browser caching, local Qwen chat, local MADLAD translation, Bioformer health-result ranking, server-assisted OCR/document conversion, Kokoro narration, and unguessable read-only sharing links.</w:t>
      </w:r>
    </w:p>
    <w:p>
      <w:pPr>
        <w:pStyle w:val="Heading2"/>
        <w:keepNext/>
      </w:pPr>
      <w:r>
        <w:t>1.1 What users can do</w:t>
      </w:r>
    </w:p>
    <w:p>
      <w:pPr>
        <w:pStyle w:val="ListBullet"/>
      </w:pPr>
      <w:r>
        <w:t>• Create, rename, search, and reopen books with stable human-readable URLs.</w:t>
      </w:r>
    </w:p>
    <w:p>
      <w:pPr>
        <w:pStyle w:val="ListBullet"/>
      </w:pPr>
      <w:r>
        <w:t>• Import web results, pasted text, digital and scanned documents, spreadsheets, presentations, HTML, CSV, and ePub.</w:t>
      </w:r>
    </w:p>
    <w:p>
      <w:pPr>
        <w:pStyle w:val="ListBullet"/>
      </w:pPr>
      <w:r>
        <w:t>• Select up to eight sources per question and receive streaming answers grounded in those sources.</w:t>
      </w:r>
    </w:p>
    <w:p>
      <w:pPr>
        <w:pStyle w:val="ListBullet"/>
      </w:pPr>
      <w:r>
        <w:t>• Run general search or a health/clinical search whose results are re-ranked by Bioformer.</w:t>
      </w:r>
    </w:p>
    <w:p>
      <w:pPr>
        <w:pStyle w:val="ListBullet"/>
      </w:pPr>
      <w:r>
        <w:t>• Create and edit notes, use note-specific chat, and turn notes back into sources.</w:t>
      </w:r>
    </w:p>
    <w:p>
      <w:pPr>
        <w:pStyle w:val="ListBullet"/>
      </w:pPr>
      <w:r>
        <w:t>• Save a whole book, translation, or audio as a versioned Completed Resource.</w:t>
      </w:r>
    </w:p>
    <w:p>
      <w:pPr>
        <w:pStyle w:val="ListBullet"/>
      </w:pPr>
      <w:r>
        <w:t>• Translate the latest answer into 121 targets currently defined by the UI.</w:t>
      </w:r>
    </w:p>
    <w:p>
      <w:pPr>
        <w:pStyle w:val="ListBullet"/>
      </w:pPr>
      <w:r>
        <w:t>• Generate narration with local Kokoro voices, an optional online multilingual voice, or a browser/device voice.</w:t>
      </w:r>
    </w:p>
    <w:p>
      <w:pPr>
        <w:pStyle w:val="Heading2"/>
        <w:keepNext/>
      </w:pPr>
      <w:r>
        <w:t>1.2 Scope and reconciled facts</w:t>
      </w:r>
    </w:p>
    <w:p>
      <w:r>
        <w:t>This document uses the current code at commit f06a54d as its baseline and incorporates the repository’s earlier setup and capability notes where they remain accurate.</w:t>
      </w:r>
    </w:p>
    <w:p>
      <w:pPr>
        <w:spacing w:before="90" w:after="130"/>
        <w:ind w:left="180" w:right="180"/>
        <w:shd w:val="clear" w:color="auto" w:fill="FFF3D6"/>
      </w:pPr>
      <w:r>
        <w:rPr>
          <w:b/>
          <w:color w:val="17324D"/>
        </w:rPr>
        <w:t xml:space="preserve">Current translation count  </w:t>
      </w:r>
      <w:r>
        <w:t>Earlier project notes say 164 targets. The current app.js defines 119 base language codes plus Simplified and Traditional Chinese, for 121 selectable targets. This document uses the implemented count.</w:t>
      </w:r>
    </w:p>
    <w:p>
      <w:pPr>
        <w:spacing w:before="90" w:after="130"/>
        <w:ind w:left="180" w:right="180"/>
        <w:shd w:val="clear" w:color="auto" w:fill="FFF3D6"/>
      </w:pPr>
      <w:r>
        <w:rPr>
          <w:b/>
          <w:color w:val="17324D"/>
        </w:rPr>
        <w:t xml:space="preserve">Current persistence model  </w:t>
      </w:r>
      <w:r>
        <w:t>Earlier notes describe browser-only storage. The current implementation still uses a local browser cache but synchronizes approved workspace data to a server-side SQLite database by user ID.</w:t>
      </w:r>
    </w:p>
    <w:p>
      <w:pPr>
        <w:pStyle w:val="Heading1"/>
        <w:keepNext/>
      </w:pPr>
      <w:r>
        <w:t>2. System architecture</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1700"/>
        <w:gridCol w:w="2800"/>
        <w:gridCol w:w="5100"/>
      </w:tblGrid>
      <w:tr>
        <w:trPr>
          <w:tblHeader/>
          <w:cantSplit/>
        </w:trPr>
        <w:tc>
          <w:tcPr>
            <w:tcW w:w="1700" w:type="dxa"/>
            <w:shd w:val="clear" w:color="auto" w:fill="17324D"/>
            <w:vAlign w:val="center"/>
            <w:tcMar>
              <w:top w:w="90" w:type="dxa"/>
              <w:left w:w="110" w:type="dxa"/>
              <w:bottom w:w="90" w:type="dxa"/>
              <w:right w:w="110" w:type="dxa"/>
            </w:tcMar>
          </w:tcPr>
          <w:p>
            <w:pPr>
              <w:spacing w:after="0"/>
            </w:pPr>
            <w:r>
              <w:rPr>
                <w:b/>
                <w:color w:val="FFFFFF"/>
              </w:rPr>
              <w:t>Layer</w:t>
            </w:r>
          </w:p>
        </w:tc>
        <w:tc>
          <w:tcPr>
            <w:tcW w:w="2800" w:type="dxa"/>
            <w:shd w:val="clear" w:color="auto" w:fill="17324D"/>
            <w:vAlign w:val="center"/>
            <w:tcMar>
              <w:top w:w="90" w:type="dxa"/>
              <w:left w:w="110" w:type="dxa"/>
              <w:bottom w:w="90" w:type="dxa"/>
              <w:right w:w="110" w:type="dxa"/>
            </w:tcMar>
          </w:tcPr>
          <w:p>
            <w:pPr>
              <w:spacing w:after="0"/>
            </w:pPr>
            <w:r>
              <w:rPr>
                <w:b/>
                <w:color w:val="FFFFFF"/>
              </w:rPr>
              <w:t>Component</w:t>
            </w:r>
          </w:p>
        </w:tc>
        <w:tc>
          <w:tcPr>
            <w:tcW w:w="5100" w:type="dxa"/>
            <w:shd w:val="clear" w:color="auto" w:fill="17324D"/>
            <w:vAlign w:val="center"/>
            <w:tcMar>
              <w:top w:w="90" w:type="dxa"/>
              <w:left w:w="110" w:type="dxa"/>
              <w:bottom w:w="90" w:type="dxa"/>
              <w:right w:w="110" w:type="dxa"/>
            </w:tcMar>
          </w:tcPr>
          <w:p>
            <w:pPr>
              <w:spacing w:after="0"/>
            </w:pPr>
            <w:r>
              <w:rPr>
                <w:b/>
                <w:color w:val="FFFFFF"/>
              </w:rPr>
              <w:t>Primary responsibility</w:t>
            </w:r>
          </w:p>
        </w:tc>
      </w:tr>
      <w:tr>
        <w:trPr>
          <w:cantSplit/>
        </w:trPr>
        <w:tc>
          <w:tcPr>
            <w:tcW w:w="1700" w:type="dxa"/>
            <w:shd w:val="clear" w:color="auto" w:fill="FFFFFF"/>
            <w:vAlign w:val="top"/>
            <w:tcMar>
              <w:top w:w="90" w:type="dxa"/>
              <w:left w:w="110" w:type="dxa"/>
              <w:bottom w:w="90" w:type="dxa"/>
              <w:right w:w="110" w:type="dxa"/>
            </w:tcMar>
          </w:tcPr>
          <w:p>
            <w:pPr>
              <w:spacing w:after="0"/>
            </w:pPr>
            <w:r>
              <w:t>Public gateway</w:t>
            </w:r>
          </w:p>
        </w:tc>
        <w:tc>
          <w:tcPr>
            <w:tcW w:w="2800" w:type="dxa"/>
            <w:shd w:val="clear" w:color="auto" w:fill="FFFFFF"/>
            <w:vAlign w:val="top"/>
            <w:tcMar>
              <w:top w:w="90" w:type="dxa"/>
              <w:left w:w="110" w:type="dxa"/>
              <w:bottom w:w="90" w:type="dxa"/>
              <w:right w:w="110" w:type="dxa"/>
            </w:tcMar>
          </w:tcPr>
          <w:p>
            <w:pPr>
              <w:spacing w:after="0"/>
            </w:pPr>
            <w:r>
              <w:t>Caddy</w:t>
            </w:r>
          </w:p>
        </w:tc>
        <w:tc>
          <w:tcPr>
            <w:tcW w:w="5100" w:type="dxa"/>
            <w:shd w:val="clear" w:color="auto" w:fill="FFFFFF"/>
            <w:vAlign w:val="top"/>
            <w:tcMar>
              <w:top w:w="90" w:type="dxa"/>
              <w:left w:w="110" w:type="dxa"/>
              <w:bottom w:w="90" w:type="dxa"/>
              <w:right w:w="110" w:type="dxa"/>
            </w:tcMar>
          </w:tcPr>
          <w:p>
            <w:pPr>
              <w:spacing w:after="0"/>
            </w:pPr>
            <w:r>
              <w:t>HTTPS, strict path allowlisting, static assets, UI rewrites, private API reverse proxy, and blocking raw OpenClaw API routes.</w:t>
            </w:r>
          </w:p>
        </w:tc>
      </w:tr>
      <w:tr>
        <w:trPr>
          <w:cantSplit/>
        </w:trPr>
        <w:tc>
          <w:tcPr>
            <w:tcW w:w="1700" w:type="dxa"/>
            <w:shd w:val="clear" w:color="auto" w:fill="F6F8FA"/>
            <w:vAlign w:val="top"/>
            <w:tcMar>
              <w:top w:w="90" w:type="dxa"/>
              <w:left w:w="110" w:type="dxa"/>
              <w:bottom w:w="90" w:type="dxa"/>
              <w:right w:w="110" w:type="dxa"/>
            </w:tcMar>
          </w:tcPr>
          <w:p>
            <w:pPr>
              <w:spacing w:after="0"/>
            </w:pPr>
            <w:r>
              <w:t>Browser UI</w:t>
            </w:r>
          </w:p>
        </w:tc>
        <w:tc>
          <w:tcPr>
            <w:tcW w:w="2800" w:type="dxa"/>
            <w:shd w:val="clear" w:color="auto" w:fill="F6F8FA"/>
            <w:vAlign w:val="top"/>
            <w:tcMar>
              <w:top w:w="90" w:type="dxa"/>
              <w:left w:w="110" w:type="dxa"/>
              <w:bottom w:w="90" w:type="dxa"/>
              <w:right w:w="110" w:type="dxa"/>
            </w:tcMar>
          </w:tcPr>
          <w:p>
            <w:pPr>
              <w:spacing w:after="0"/>
            </w:pPr>
            <w:r>
              <w:t>index.html, app.js, library.html/js</w:t>
            </w:r>
          </w:p>
        </w:tc>
        <w:tc>
          <w:tcPr>
            <w:tcW w:w="5100" w:type="dxa"/>
            <w:shd w:val="clear" w:color="auto" w:fill="F6F8FA"/>
            <w:vAlign w:val="top"/>
            <w:tcMar>
              <w:top w:w="90" w:type="dxa"/>
              <w:left w:w="110" w:type="dxa"/>
              <w:bottom w:w="90" w:type="dxa"/>
              <w:right w:w="110" w:type="dxa"/>
            </w:tcMar>
          </w:tcPr>
          <w:p>
            <w:pPr>
              <w:spacing w:after="0"/>
            </w:pPr>
            <w:r>
              <w:t>User selection, books, sources, chat, notes, resources, translation, audio, document parsing, local cache, and database synchronization calls.</w:t>
            </w:r>
          </w:p>
        </w:tc>
      </w:tr>
      <w:tr>
        <w:trPr>
          <w:cantSplit/>
        </w:trPr>
        <w:tc>
          <w:tcPr>
            <w:tcW w:w="1700" w:type="dxa"/>
            <w:shd w:val="clear" w:color="auto" w:fill="FFFFFF"/>
            <w:vAlign w:val="top"/>
            <w:tcMar>
              <w:top w:w="90" w:type="dxa"/>
              <w:left w:w="110" w:type="dxa"/>
              <w:bottom w:w="90" w:type="dxa"/>
              <w:right w:w="110" w:type="dxa"/>
            </w:tcMar>
          </w:tcPr>
          <w:p>
            <w:pPr>
              <w:spacing w:after="0"/>
            </w:pPr>
            <w:r>
              <w:t>Private API</w:t>
            </w:r>
          </w:p>
        </w:tc>
        <w:tc>
          <w:tcPr>
            <w:tcW w:w="2800" w:type="dxa"/>
            <w:shd w:val="clear" w:color="auto" w:fill="FFFFFF"/>
            <w:vAlign w:val="top"/>
            <w:tcMar>
              <w:top w:w="90" w:type="dxa"/>
              <w:left w:w="110" w:type="dxa"/>
              <w:bottom w:w="90" w:type="dxa"/>
              <w:right w:w="110" w:type="dxa"/>
            </w:tcMar>
          </w:tcPr>
          <w:p>
            <w:pPr>
              <w:spacing w:after="0"/>
            </w:pPr>
            <w:r>
              <w:t>server.js on 127.0.0.1:18881</w:t>
            </w:r>
          </w:p>
        </w:tc>
        <w:tc>
          <w:tcPr>
            <w:tcW w:w="5100" w:type="dxa"/>
            <w:shd w:val="clear" w:color="auto" w:fill="FFFFFF"/>
            <w:vAlign w:val="top"/>
            <w:tcMar>
              <w:top w:w="90" w:type="dxa"/>
              <w:left w:w="110" w:type="dxa"/>
              <w:bottom w:w="90" w:type="dxa"/>
              <w:right w:w="110" w:type="dxa"/>
            </w:tcMar>
          </w:tcPr>
          <w:p>
            <w:pPr>
              <w:spacing w:after="0"/>
            </w:pPr>
            <w:r>
              <w:t>Restricted backend-for-frontend, SQLite, rate limits, chat/search/model routing, sharing, conversion and speech proxying.</w:t>
            </w:r>
          </w:p>
        </w:tc>
      </w:tr>
      <w:tr>
        <w:trPr>
          <w:cantSplit/>
        </w:trPr>
        <w:tc>
          <w:tcPr>
            <w:tcW w:w="1700" w:type="dxa"/>
            <w:shd w:val="clear" w:color="auto" w:fill="F6F8FA"/>
            <w:vAlign w:val="top"/>
            <w:tcMar>
              <w:top w:w="90" w:type="dxa"/>
              <w:left w:w="110" w:type="dxa"/>
              <w:bottom w:w="90" w:type="dxa"/>
              <w:right w:w="110" w:type="dxa"/>
            </w:tcMar>
          </w:tcPr>
          <w:p>
            <w:pPr>
              <w:spacing w:after="0"/>
            </w:pPr>
            <w:r>
              <w:t>Python helper</w:t>
            </w:r>
          </w:p>
        </w:tc>
        <w:tc>
          <w:tcPr>
            <w:tcW w:w="2800" w:type="dxa"/>
            <w:shd w:val="clear" w:color="auto" w:fill="F6F8FA"/>
            <w:vAlign w:val="top"/>
            <w:tcMar>
              <w:top w:w="90" w:type="dxa"/>
              <w:left w:w="110" w:type="dxa"/>
              <w:bottom w:w="90" w:type="dxa"/>
              <w:right w:w="110" w:type="dxa"/>
            </w:tcMar>
          </w:tcPr>
          <w:p>
            <w:pPr>
              <w:spacing w:after="0"/>
            </w:pPr>
            <w:r>
              <w:t>serve.py on 127.0.0.1:18880</w:t>
            </w:r>
          </w:p>
        </w:tc>
        <w:tc>
          <w:tcPr>
            <w:tcW w:w="5100" w:type="dxa"/>
            <w:shd w:val="clear" w:color="auto" w:fill="F6F8FA"/>
            <w:vAlign w:val="top"/>
            <w:tcMar>
              <w:top w:w="90" w:type="dxa"/>
              <w:left w:w="110" w:type="dxa"/>
              <w:bottom w:w="90" w:type="dxa"/>
              <w:right w:w="110" w:type="dxa"/>
            </w:tcMar>
          </w:tcPr>
          <w:p>
            <w:pPr>
              <w:spacing w:after="0"/>
            </w:pPr>
            <w:r>
              <w:t>Bioformer re-ranking, RapidOCR scanned-PDF fallback, and Docling conversion.</w:t>
            </w:r>
          </w:p>
        </w:tc>
      </w:tr>
      <w:tr>
        <w:trPr>
          <w:cantSplit/>
        </w:trPr>
        <w:tc>
          <w:tcPr>
            <w:tcW w:w="1700" w:type="dxa"/>
            <w:shd w:val="clear" w:color="auto" w:fill="FFFFFF"/>
            <w:vAlign w:val="top"/>
            <w:tcMar>
              <w:top w:w="90" w:type="dxa"/>
              <w:left w:w="110" w:type="dxa"/>
              <w:bottom w:w="90" w:type="dxa"/>
              <w:right w:w="110" w:type="dxa"/>
            </w:tcMar>
          </w:tcPr>
          <w:p>
            <w:pPr>
              <w:spacing w:after="0"/>
            </w:pPr>
            <w:r>
              <w:t>Chat runtime</w:t>
            </w:r>
          </w:p>
        </w:tc>
        <w:tc>
          <w:tcPr>
            <w:tcW w:w="2800" w:type="dxa"/>
            <w:shd w:val="clear" w:color="auto" w:fill="FFFFFF"/>
            <w:vAlign w:val="top"/>
            <w:tcMar>
              <w:top w:w="90" w:type="dxa"/>
              <w:left w:w="110" w:type="dxa"/>
              <w:bottom w:w="90" w:type="dxa"/>
              <w:right w:w="110" w:type="dxa"/>
            </w:tcMar>
          </w:tcPr>
          <w:p>
            <w:pPr>
              <w:spacing w:after="0"/>
            </w:pPr>
            <w:r>
              <w:t>Ollama + Qwen3 1.7B</w:t>
            </w:r>
          </w:p>
        </w:tc>
        <w:tc>
          <w:tcPr>
            <w:tcW w:w="5100" w:type="dxa"/>
            <w:shd w:val="clear" w:color="auto" w:fill="FFFFFF"/>
            <w:vAlign w:val="top"/>
            <w:tcMar>
              <w:top w:w="90" w:type="dxa"/>
              <w:left w:w="110" w:type="dxa"/>
              <w:bottom w:w="90" w:type="dxa"/>
              <w:right w:w="110" w:type="dxa"/>
            </w:tcMar>
          </w:tcPr>
          <w:p>
            <w:pPr>
              <w:spacing w:after="0"/>
            </w:pPr>
            <w:r>
              <w:t>Direct local Studio chat with thinking disabled and bounded output/context.</w:t>
            </w:r>
          </w:p>
        </w:tc>
      </w:tr>
      <w:tr>
        <w:trPr>
          <w:cantSplit/>
        </w:trPr>
        <w:tc>
          <w:tcPr>
            <w:tcW w:w="1700" w:type="dxa"/>
            <w:shd w:val="clear" w:color="auto" w:fill="F6F8FA"/>
            <w:vAlign w:val="top"/>
            <w:tcMar>
              <w:top w:w="90" w:type="dxa"/>
              <w:left w:w="110" w:type="dxa"/>
              <w:bottom w:w="90" w:type="dxa"/>
              <w:right w:w="110" w:type="dxa"/>
            </w:tcMar>
          </w:tcPr>
          <w:p>
            <w:pPr>
              <w:spacing w:after="0"/>
            </w:pPr>
            <w:r>
              <w:t>Agent gateway</w:t>
            </w:r>
          </w:p>
        </w:tc>
        <w:tc>
          <w:tcPr>
            <w:tcW w:w="2800" w:type="dxa"/>
            <w:shd w:val="clear" w:color="auto" w:fill="F6F8FA"/>
            <w:vAlign w:val="top"/>
            <w:tcMar>
              <w:top w:w="90" w:type="dxa"/>
              <w:left w:w="110" w:type="dxa"/>
              <w:bottom w:w="90" w:type="dxa"/>
              <w:right w:w="110" w:type="dxa"/>
            </w:tcMar>
          </w:tcPr>
          <w:p>
            <w:pPr>
              <w:spacing w:after="0"/>
            </w:pPr>
            <w:r>
              <w:t>OpenClaw</w:t>
            </w:r>
          </w:p>
        </w:tc>
        <w:tc>
          <w:tcPr>
            <w:tcW w:w="5100" w:type="dxa"/>
            <w:shd w:val="clear" w:color="auto" w:fill="F6F8FA"/>
            <w:vAlign w:val="top"/>
            <w:tcMar>
              <w:top w:w="90" w:type="dxa"/>
              <w:left w:w="110" w:type="dxa"/>
              <w:bottom w:w="90" w:type="dxa"/>
              <w:right w:w="110" w:type="dxa"/>
            </w:tcMar>
          </w:tcPr>
          <w:p>
            <w:pPr>
              <w:spacing w:after="0"/>
            </w:pPr>
            <w:r>
              <w:t>Translation-agent and search-tool orchestration; owner credential stays server-side.</w:t>
            </w:r>
          </w:p>
        </w:tc>
      </w:tr>
      <w:tr>
        <w:trPr>
          <w:cantSplit/>
        </w:trPr>
        <w:tc>
          <w:tcPr>
            <w:tcW w:w="1700" w:type="dxa"/>
            <w:shd w:val="clear" w:color="auto" w:fill="FFFFFF"/>
            <w:vAlign w:val="top"/>
            <w:tcMar>
              <w:top w:w="90" w:type="dxa"/>
              <w:left w:w="110" w:type="dxa"/>
              <w:bottom w:w="90" w:type="dxa"/>
              <w:right w:w="110" w:type="dxa"/>
            </w:tcMar>
          </w:tcPr>
          <w:p>
            <w:pPr>
              <w:spacing w:after="0"/>
            </w:pPr>
            <w:r>
              <w:t>Translation</w:t>
            </w:r>
          </w:p>
        </w:tc>
        <w:tc>
          <w:tcPr>
            <w:tcW w:w="2800" w:type="dxa"/>
            <w:shd w:val="clear" w:color="auto" w:fill="FFFFFF"/>
            <w:vAlign w:val="top"/>
            <w:tcMar>
              <w:top w:w="90" w:type="dxa"/>
              <w:left w:w="110" w:type="dxa"/>
              <w:bottom w:w="90" w:type="dxa"/>
              <w:right w:w="110" w:type="dxa"/>
            </w:tcMar>
          </w:tcPr>
          <w:p>
            <w:pPr>
              <w:spacing w:after="0"/>
            </w:pPr>
            <w:r>
              <w:t>MADLAD-400 3B MT</w:t>
            </w:r>
          </w:p>
        </w:tc>
        <w:tc>
          <w:tcPr>
            <w:tcW w:w="5100" w:type="dxa"/>
            <w:shd w:val="clear" w:color="auto" w:fill="FFFFFF"/>
            <w:vAlign w:val="top"/>
            <w:tcMar>
              <w:top w:w="90" w:type="dxa"/>
              <w:left w:w="110" w:type="dxa"/>
              <w:bottom w:w="90" w:type="dxa"/>
              <w:right w:w="110" w:type="dxa"/>
            </w:tcMar>
          </w:tcPr>
          <w:p>
            <w:pPr>
              <w:spacing w:after="0"/>
            </w:pPr>
            <w:r>
              <w:t>Local translation through the isolated translator agent.</w:t>
            </w:r>
          </w:p>
        </w:tc>
      </w:tr>
      <w:tr>
        <w:trPr>
          <w:cantSplit/>
        </w:trPr>
        <w:tc>
          <w:tcPr>
            <w:tcW w:w="1700" w:type="dxa"/>
            <w:shd w:val="clear" w:color="auto" w:fill="F6F8FA"/>
            <w:vAlign w:val="top"/>
            <w:tcMar>
              <w:top w:w="90" w:type="dxa"/>
              <w:left w:w="110" w:type="dxa"/>
              <w:bottom w:w="90" w:type="dxa"/>
              <w:right w:w="110" w:type="dxa"/>
            </w:tcMar>
          </w:tcPr>
          <w:p>
            <w:pPr>
              <w:spacing w:after="0"/>
            </w:pPr>
            <w:r>
              <w:t>Speech</w:t>
            </w:r>
          </w:p>
        </w:tc>
        <w:tc>
          <w:tcPr>
            <w:tcW w:w="2800" w:type="dxa"/>
            <w:shd w:val="clear" w:color="auto" w:fill="F6F8FA"/>
            <w:vAlign w:val="top"/>
            <w:tcMar>
              <w:top w:w="90" w:type="dxa"/>
              <w:left w:w="110" w:type="dxa"/>
              <w:bottom w:w="90" w:type="dxa"/>
              <w:right w:w="110" w:type="dxa"/>
            </w:tcMar>
          </w:tcPr>
          <w:p>
            <w:pPr>
              <w:spacing w:after="0"/>
            </w:pPr>
            <w:r>
              <w:t>Kokoro service</w:t>
            </w:r>
          </w:p>
        </w:tc>
        <w:tc>
          <w:tcPr>
            <w:tcW w:w="5100" w:type="dxa"/>
            <w:shd w:val="clear" w:color="auto" w:fill="F6F8FA"/>
            <w:vAlign w:val="top"/>
            <w:tcMar>
              <w:top w:w="90" w:type="dxa"/>
              <w:left w:w="110" w:type="dxa"/>
              <w:bottom w:w="90" w:type="dxa"/>
              <w:right w:w="110" w:type="dxa"/>
            </w:tcMar>
          </w:tcPr>
          <w:p>
            <w:pPr>
              <w:spacing w:after="0"/>
            </w:pPr>
            <w:r>
              <w:t>Local narration, optional online voice, WAV/MP3 output.</w:t>
            </w:r>
          </w:p>
        </w:tc>
      </w:tr>
      <w:tr>
        <w:trPr>
          <w:cantSplit/>
        </w:trPr>
        <w:tc>
          <w:tcPr>
            <w:tcW w:w="1700" w:type="dxa"/>
            <w:shd w:val="clear" w:color="auto" w:fill="FFFFFF"/>
            <w:vAlign w:val="top"/>
            <w:tcMar>
              <w:top w:w="90" w:type="dxa"/>
              <w:left w:w="110" w:type="dxa"/>
              <w:bottom w:w="90" w:type="dxa"/>
              <w:right w:w="110" w:type="dxa"/>
            </w:tcMar>
          </w:tcPr>
          <w:p>
            <w:pPr>
              <w:spacing w:after="0"/>
            </w:pPr>
            <w:r>
              <w:t>Search/ranking</w:t>
            </w:r>
          </w:p>
        </w:tc>
        <w:tc>
          <w:tcPr>
            <w:tcW w:w="2800" w:type="dxa"/>
            <w:shd w:val="clear" w:color="auto" w:fill="FFFFFF"/>
            <w:vAlign w:val="top"/>
            <w:tcMar>
              <w:top w:w="90" w:type="dxa"/>
              <w:left w:w="110" w:type="dxa"/>
              <w:bottom w:w="90" w:type="dxa"/>
              <w:right w:w="110" w:type="dxa"/>
            </w:tcMar>
          </w:tcPr>
          <w:p>
            <w:pPr>
              <w:spacing w:after="0"/>
            </w:pPr>
            <w:r>
              <w:t>DuckDuckGo or configured search path + Bioformer-8L</w:t>
            </w:r>
          </w:p>
        </w:tc>
        <w:tc>
          <w:tcPr>
            <w:tcW w:w="5100" w:type="dxa"/>
            <w:shd w:val="clear" w:color="auto" w:fill="FFFFFF"/>
            <w:vAlign w:val="top"/>
            <w:tcMar>
              <w:top w:w="90" w:type="dxa"/>
              <w:left w:w="110" w:type="dxa"/>
              <w:bottom w:w="90" w:type="dxa"/>
              <w:right w:w="110" w:type="dxa"/>
            </w:tcMar>
          </w:tcPr>
          <w:p>
            <w:pPr>
              <w:spacing w:after="0"/>
            </w:pPr>
            <w:r>
              <w:t>Web discovery and biomedical semantic ordering.</w:t>
            </w:r>
          </w:p>
        </w:tc>
      </w:tr>
    </w:tbl>
    <w:p>
      <w:pPr>
        <w:pStyle w:val="Heading2"/>
        <w:keepNext/>
      </w:pPr>
      <w:r>
        <w:t>2.1 Public routes</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3800"/>
        <w:gridCol w:w="5800"/>
      </w:tblGrid>
      <w:tr>
        <w:trPr>
          <w:tblHeader/>
          <w:cantSplit/>
        </w:trPr>
        <w:tc>
          <w:tcPr>
            <w:tcW w:w="3800" w:type="dxa"/>
            <w:shd w:val="clear" w:color="auto" w:fill="17324D"/>
            <w:vAlign w:val="center"/>
            <w:tcMar>
              <w:top w:w="90" w:type="dxa"/>
              <w:left w:w="110" w:type="dxa"/>
              <w:bottom w:w="90" w:type="dxa"/>
              <w:right w:w="110" w:type="dxa"/>
            </w:tcMar>
          </w:tcPr>
          <w:p>
            <w:pPr>
              <w:spacing w:after="0"/>
            </w:pPr>
            <w:r>
              <w:rPr>
                <w:b/>
                <w:color w:val="FFFFFF"/>
              </w:rPr>
              <w:t>Route</w:t>
            </w:r>
          </w:p>
        </w:tc>
        <w:tc>
          <w:tcPr>
            <w:tcW w:w="5800" w:type="dxa"/>
            <w:shd w:val="clear" w:color="auto" w:fill="17324D"/>
            <w:vAlign w:val="center"/>
            <w:tcMar>
              <w:top w:w="90" w:type="dxa"/>
              <w:left w:w="110" w:type="dxa"/>
              <w:bottom w:w="90" w:type="dxa"/>
              <w:right w:w="110" w:type="dxa"/>
            </w:tcMar>
          </w:tcPr>
          <w:p>
            <w:pPr>
              <w:spacing w:after="0"/>
            </w:pPr>
            <w:r>
              <w:rPr>
                <w:b/>
                <w:color w:val="FFFFFF"/>
              </w:rPr>
              <w:t>Use</w:t>
            </w:r>
          </w:p>
        </w:tc>
      </w:tr>
      <w:tr>
        <w:trPr>
          <w:cantSplit/>
        </w:trPr>
        <w:tc>
          <w:tcPr>
            <w:tcW w:w="3800" w:type="dxa"/>
            <w:shd w:val="clear" w:color="auto" w:fill="FFFFFF"/>
            <w:vAlign w:val="top"/>
            <w:tcMar>
              <w:top w:w="90" w:type="dxa"/>
              <w:left w:w="110" w:type="dxa"/>
              <w:bottom w:w="90" w:type="dxa"/>
              <w:right w:w="110" w:type="dxa"/>
            </w:tcMar>
          </w:tcPr>
          <w:p>
            <w:pPr>
              <w:spacing w:after="0"/>
            </w:pPr>
            <w:r>
              <w:t>/livecontent/library.html</w:t>
            </w:r>
          </w:p>
        </w:tc>
        <w:tc>
          <w:tcPr>
            <w:tcW w:w="5800" w:type="dxa"/>
            <w:shd w:val="clear" w:color="auto" w:fill="FFFFFF"/>
            <w:vAlign w:val="top"/>
            <w:tcMar>
              <w:top w:w="90" w:type="dxa"/>
              <w:left w:w="110" w:type="dxa"/>
              <w:bottom w:w="90" w:type="dxa"/>
              <w:right w:w="110" w:type="dxa"/>
            </w:tcMar>
          </w:tcPr>
          <w:p>
            <w:pPr>
              <w:spacing w:after="0"/>
            </w:pPr>
            <w:r>
              <w:t>Book library and user selector.</w:t>
            </w:r>
          </w:p>
        </w:tc>
      </w:tr>
      <w:tr>
        <w:trPr>
          <w:cantSplit/>
        </w:trPr>
        <w:tc>
          <w:tcPr>
            <w:tcW w:w="3800" w:type="dxa"/>
            <w:shd w:val="clear" w:color="auto" w:fill="F6F8FA"/>
            <w:vAlign w:val="top"/>
            <w:tcMar>
              <w:top w:w="90" w:type="dxa"/>
              <w:left w:w="110" w:type="dxa"/>
              <w:bottom w:w="90" w:type="dxa"/>
              <w:right w:w="110" w:type="dxa"/>
            </w:tcMar>
          </w:tcPr>
          <w:p>
            <w:pPr>
              <w:spacing w:after="0"/>
            </w:pPr>
            <w:r>
              <w:t>/livecontent/conversations/&lt;slug&gt;</w:t>
            </w:r>
          </w:p>
        </w:tc>
        <w:tc>
          <w:tcPr>
            <w:tcW w:w="5800" w:type="dxa"/>
            <w:shd w:val="clear" w:color="auto" w:fill="F6F8FA"/>
            <w:vAlign w:val="top"/>
            <w:tcMar>
              <w:top w:w="90" w:type="dxa"/>
              <w:left w:w="110" w:type="dxa"/>
              <w:bottom w:w="90" w:type="dxa"/>
              <w:right w:w="110" w:type="dxa"/>
            </w:tcMar>
          </w:tcPr>
          <w:p>
            <w:pPr>
              <w:spacing w:after="0"/>
            </w:pPr>
            <w:r>
              <w:t>A specific book conversation.</w:t>
            </w:r>
          </w:p>
        </w:tc>
      </w:tr>
      <w:tr>
        <w:trPr>
          <w:cantSplit/>
        </w:trPr>
        <w:tc>
          <w:tcPr>
            <w:tcW w:w="3800" w:type="dxa"/>
            <w:shd w:val="clear" w:color="auto" w:fill="FFFFFF"/>
            <w:vAlign w:val="top"/>
            <w:tcMar>
              <w:top w:w="90" w:type="dxa"/>
              <w:left w:w="110" w:type="dxa"/>
              <w:bottom w:w="90" w:type="dxa"/>
              <w:right w:w="110" w:type="dxa"/>
            </w:tcMar>
          </w:tcPr>
          <w:p>
            <w:pPr>
              <w:spacing w:after="0"/>
            </w:pPr>
            <w:r>
              <w:t>/livecontent/notes/&lt;slug&gt;</w:t>
            </w:r>
          </w:p>
        </w:tc>
        <w:tc>
          <w:tcPr>
            <w:tcW w:w="5800" w:type="dxa"/>
            <w:shd w:val="clear" w:color="auto" w:fill="FFFFFF"/>
            <w:vAlign w:val="top"/>
            <w:tcMar>
              <w:top w:w="90" w:type="dxa"/>
              <w:left w:w="110" w:type="dxa"/>
              <w:bottom w:w="90" w:type="dxa"/>
              <w:right w:w="110" w:type="dxa"/>
            </w:tcMar>
          </w:tcPr>
          <w:p>
            <w:pPr>
              <w:spacing w:after="0"/>
            </w:pPr>
            <w:r>
              <w:t>A specific note.</w:t>
            </w:r>
          </w:p>
        </w:tc>
      </w:tr>
      <w:tr>
        <w:trPr>
          <w:cantSplit/>
        </w:trPr>
        <w:tc>
          <w:tcPr>
            <w:tcW w:w="3800" w:type="dxa"/>
            <w:shd w:val="clear" w:color="auto" w:fill="F6F8FA"/>
            <w:vAlign w:val="top"/>
            <w:tcMar>
              <w:top w:w="90" w:type="dxa"/>
              <w:left w:w="110" w:type="dxa"/>
              <w:bottom w:w="90" w:type="dxa"/>
              <w:right w:w="110" w:type="dxa"/>
            </w:tcMar>
          </w:tcPr>
          <w:p>
            <w:pPr>
              <w:spacing w:after="0"/>
            </w:pPr>
            <w:r>
              <w:t>/livecontent/shared/&lt;32-hex-id&gt;</w:t>
            </w:r>
          </w:p>
        </w:tc>
        <w:tc>
          <w:tcPr>
            <w:tcW w:w="5800" w:type="dxa"/>
            <w:shd w:val="clear" w:color="auto" w:fill="F6F8FA"/>
            <w:vAlign w:val="top"/>
            <w:tcMar>
              <w:top w:w="90" w:type="dxa"/>
              <w:left w:w="110" w:type="dxa"/>
              <w:bottom w:w="90" w:type="dxa"/>
              <w:right w:w="110" w:type="dxa"/>
            </w:tcMar>
          </w:tcPr>
          <w:p>
            <w:pPr>
              <w:spacing w:after="0"/>
            </w:pPr>
            <w:r>
              <w:t>Read-only shared note/resource snapshot.</w:t>
            </w:r>
          </w:p>
        </w:tc>
      </w:tr>
      <w:tr>
        <w:trPr>
          <w:cantSplit/>
        </w:trPr>
        <w:tc>
          <w:tcPr>
            <w:tcW w:w="3800" w:type="dxa"/>
            <w:shd w:val="clear" w:color="auto" w:fill="FFFFFF"/>
            <w:vAlign w:val="top"/>
            <w:tcMar>
              <w:top w:w="90" w:type="dxa"/>
              <w:left w:w="110" w:type="dxa"/>
              <w:bottom w:w="90" w:type="dxa"/>
              <w:right w:w="110" w:type="dxa"/>
            </w:tcMar>
          </w:tcPr>
          <w:p>
            <w:pPr>
              <w:spacing w:after="0"/>
            </w:pPr>
            <w:r>
              <w:t>/studio and /studio/*</w:t>
            </w:r>
          </w:p>
        </w:tc>
        <w:tc>
          <w:tcPr>
            <w:tcW w:w="5800" w:type="dxa"/>
            <w:shd w:val="clear" w:color="auto" w:fill="FFFFFF"/>
            <w:vAlign w:val="top"/>
            <w:tcMar>
              <w:top w:w="90" w:type="dxa"/>
              <w:left w:w="110" w:type="dxa"/>
              <w:bottom w:w="90" w:type="dxa"/>
              <w:right w:w="110" w:type="dxa"/>
            </w:tcMar>
          </w:tcPr>
          <w:p>
            <w:pPr>
              <w:spacing w:after="0"/>
            </w:pPr>
            <w:r>
              <w:t>Legacy redirects into /livecontent.</w:t>
            </w:r>
          </w:p>
        </w:tc>
      </w:tr>
      <w:tr>
        <w:trPr>
          <w:cantSplit/>
        </w:trPr>
        <w:tc>
          <w:tcPr>
            <w:tcW w:w="3800" w:type="dxa"/>
            <w:shd w:val="clear" w:color="auto" w:fill="F6F8FA"/>
            <w:vAlign w:val="top"/>
            <w:tcMar>
              <w:top w:w="90" w:type="dxa"/>
              <w:left w:w="110" w:type="dxa"/>
              <w:bottom w:w="90" w:type="dxa"/>
              <w:right w:w="110" w:type="dxa"/>
            </w:tcMar>
          </w:tcPr>
          <w:p>
            <w:pPr>
              <w:spacing w:after="0"/>
            </w:pPr>
            <w:r>
              <w:t>/studio-api/*</w:t>
            </w:r>
          </w:p>
        </w:tc>
        <w:tc>
          <w:tcPr>
            <w:tcW w:w="5800" w:type="dxa"/>
            <w:shd w:val="clear" w:color="auto" w:fill="F6F8FA"/>
            <w:vAlign w:val="top"/>
            <w:tcMar>
              <w:top w:w="90" w:type="dxa"/>
              <w:left w:w="110" w:type="dxa"/>
              <w:bottom w:w="90" w:type="dxa"/>
              <w:right w:w="110" w:type="dxa"/>
            </w:tcMar>
          </w:tcPr>
          <w:p>
            <w:pPr>
              <w:spacing w:after="0"/>
            </w:pPr>
            <w:r>
              <w:t>Restricted same-origin backend operations.</w:t>
            </w:r>
          </w:p>
        </w:tc>
      </w:tr>
      <w:tr>
        <w:trPr>
          <w:cantSplit/>
        </w:trPr>
        <w:tc>
          <w:tcPr>
            <w:tcW w:w="3800" w:type="dxa"/>
            <w:shd w:val="clear" w:color="auto" w:fill="FFFFFF"/>
            <w:vAlign w:val="top"/>
            <w:tcMar>
              <w:top w:w="90" w:type="dxa"/>
              <w:left w:w="110" w:type="dxa"/>
              <w:bottom w:w="90" w:type="dxa"/>
              <w:right w:w="110" w:type="dxa"/>
            </w:tcMar>
          </w:tcPr>
          <w:p>
            <w:pPr>
              <w:spacing w:after="0"/>
            </w:pPr>
            <w:r>
              <w:t>/kokoro/*</w:t>
            </w:r>
          </w:p>
        </w:tc>
        <w:tc>
          <w:tcPr>
            <w:tcW w:w="5800" w:type="dxa"/>
            <w:shd w:val="clear" w:color="auto" w:fill="FFFFFF"/>
            <w:vAlign w:val="top"/>
            <w:tcMar>
              <w:top w:w="90" w:type="dxa"/>
              <w:left w:w="110" w:type="dxa"/>
              <w:bottom w:w="90" w:type="dxa"/>
              <w:right w:w="110" w:type="dxa"/>
            </w:tcMar>
          </w:tcPr>
          <w:p>
            <w:pPr>
              <w:spacing w:after="0"/>
            </w:pPr>
            <w:r>
              <w:t>Voice Studio and speech service.</w:t>
            </w:r>
          </w:p>
        </w:tc>
      </w:tr>
      <w:tr>
        <w:trPr>
          <w:cantSplit/>
        </w:trPr>
        <w:tc>
          <w:tcPr>
            <w:tcW w:w="3800" w:type="dxa"/>
            <w:shd w:val="clear" w:color="auto" w:fill="F6F8FA"/>
            <w:vAlign w:val="top"/>
            <w:tcMar>
              <w:top w:w="90" w:type="dxa"/>
              <w:left w:w="110" w:type="dxa"/>
              <w:bottom w:w="90" w:type="dxa"/>
              <w:right w:w="110" w:type="dxa"/>
            </w:tcMar>
          </w:tcPr>
          <w:p>
            <w:pPr>
              <w:spacing w:after="0"/>
            </w:pPr>
            <w:r>
              <w:t>/</w:t>
            </w:r>
          </w:p>
        </w:tc>
        <w:tc>
          <w:tcPr>
            <w:tcW w:w="5800" w:type="dxa"/>
            <w:shd w:val="clear" w:color="auto" w:fill="F6F8FA"/>
            <w:vAlign w:val="top"/>
            <w:tcMar>
              <w:top w:w="90" w:type="dxa"/>
              <w:left w:w="110" w:type="dxa"/>
              <w:bottom w:w="90" w:type="dxa"/>
              <w:right w:w="110" w:type="dxa"/>
            </w:tcMar>
          </w:tcPr>
          <w:p>
            <w:pPr>
              <w:spacing w:after="0"/>
            </w:pPr>
            <w:r>
              <w:t>OpenClaw administrator Control UI.</w:t>
            </w:r>
          </w:p>
        </w:tc>
      </w:tr>
    </w:tbl>
    <w:p>
      <w:pPr>
        <w:spacing w:before="90" w:after="130"/>
        <w:ind w:left="180" w:right="180"/>
        <w:shd w:val="clear" w:color="auto" w:fill="E8F7F6"/>
      </w:pPr>
      <w:r>
        <w:rPr>
          <w:b/>
          <w:color w:val="17324D"/>
        </w:rPr>
        <w:t xml:space="preserve">Boundary  </w:t>
      </w:r>
      <w:r>
        <w:t>Caddy explicitly blocks public /v1/* and /tools/invoke routes so the browser cannot reach owner-level OpenClaw APIs.</w:t>
      </w:r>
    </w:p>
    <w:p>
      <w:pPr>
        <w:pStyle w:val="Heading1"/>
        <w:keepNext/>
      </w:pPr>
      <w:r>
        <w:t>3. User workspaces and persistence</w:t>
      </w:r>
    </w:p>
    <w:p>
      <w:pPr>
        <w:pStyle w:val="Heading2"/>
        <w:keepNext/>
      </w:pPr>
      <w:r>
        <w:t>3.1 User selection</w:t>
      </w:r>
    </w:p>
    <w:p>
      <w:r>
        <w:t>The current interface offers David and Shayan. A user-selection gate appears before the library is opened, and the current profile can be switched from the header. Existing unscoped browser data is copied once into David’s profile so enabling the selector does not make the original workspace disappear.</w:t>
      </w:r>
    </w:p>
    <w:p>
      <w:pPr>
        <w:spacing w:before="90" w:after="130"/>
        <w:ind w:left="180" w:right="180"/>
        <w:shd w:val="clear" w:color="auto" w:fill="FFE8E8"/>
      </w:pPr>
      <w:r>
        <w:rPr>
          <w:b/>
          <w:color w:val="17324D"/>
        </w:rPr>
        <w:t xml:space="preserve">Security classification  </w:t>
      </w:r>
      <w:r>
        <w:t>This is a lightweight user-ID workspace selector, not password authentication. The X-LiveContent-User header chooses a known profile but does not prove the caller’s identity. Use an authenticated reverse proxy or application login before treating workspaces as confidential.</w:t>
      </w:r>
    </w:p>
    <w:p>
      <w:pPr>
        <w:pStyle w:val="Heading2"/>
        <w:keepNext/>
      </w:pPr>
      <w:r>
        <w:t>3.2 Browser cache and database synchronization</w:t>
      </w:r>
    </w:p>
    <w:p>
      <w:pPr>
        <w:pStyle w:val="ListNumber"/>
      </w:pPr>
      <w:r>
        <w:rPr>
          <w:b/>
          <w:color w:val="00A7A0"/>
        </w:rPr>
        <w:t xml:space="preserve">1. </w:t>
      </w:r>
      <w:r>
        <w:t>At startup, the browser reads the selected user ID and requests GET /studio-api/user-data.</w:t>
      </w:r>
    </w:p>
    <w:p>
      <w:pPr>
        <w:pStyle w:val="ListNumber"/>
      </w:pPr>
      <w:r>
        <w:rPr>
          <w:b/>
          <w:color w:val="00A7A0"/>
        </w:rPr>
        <w:t xml:space="preserve">2. </w:t>
      </w:r>
      <w:r>
        <w:t>The returned approved keys hydrate that user’s namespaced localStorage cache.</w:t>
      </w:r>
    </w:p>
    <w:p>
      <w:pPr>
        <w:pStyle w:val="ListNumber"/>
      </w:pPr>
      <w:r>
        <w:rPr>
          <w:b/>
          <w:color w:val="00A7A0"/>
        </w:rPr>
        <w:t xml:space="preserve">3. </w:t>
      </w:r>
      <w:r>
        <w:t>UI changes update localStorage immediately and queue POST /studio-api/user-data writes per data key.</w:t>
      </w:r>
    </w:p>
    <w:p>
      <w:pPr>
        <w:pStyle w:val="ListNumber"/>
      </w:pPr>
      <w:r>
        <w:rPr>
          <w:b/>
          <w:color w:val="00A7A0"/>
        </w:rPr>
        <w:t xml:space="preserve">4. </w:t>
      </w:r>
      <w:r>
        <w:t>If the server is temporarily unavailable, the browser keeps working from its local cache. A later reload rehydrates from the database; the current code does not implement conflict merging or an offline retry queue beyond normal future writes.</w:t>
      </w:r>
    </w:p>
    <w:p>
      <w:pPr>
        <w:pStyle w:val="Heading2"/>
        <w:keepNext/>
      </w:pPr>
      <w:r>
        <w:t>3.3 Database model</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2100"/>
        <w:gridCol w:w="3500"/>
        <w:gridCol w:w="4000"/>
      </w:tblGrid>
      <w:tr>
        <w:trPr>
          <w:tblHeader/>
          <w:cantSplit/>
        </w:trPr>
        <w:tc>
          <w:tcPr>
            <w:tcW w:w="2100" w:type="dxa"/>
            <w:shd w:val="clear" w:color="auto" w:fill="17324D"/>
            <w:vAlign w:val="center"/>
            <w:tcMar>
              <w:top w:w="90" w:type="dxa"/>
              <w:left w:w="110" w:type="dxa"/>
              <w:bottom w:w="90" w:type="dxa"/>
              <w:right w:w="110" w:type="dxa"/>
            </w:tcMar>
          </w:tcPr>
          <w:p>
            <w:pPr>
              <w:spacing w:after="0"/>
            </w:pPr>
            <w:r>
              <w:rPr>
                <w:b/>
                <w:color w:val="FFFFFF"/>
              </w:rPr>
              <w:t>Table</w:t>
            </w:r>
          </w:p>
        </w:tc>
        <w:tc>
          <w:tcPr>
            <w:tcW w:w="3500" w:type="dxa"/>
            <w:shd w:val="clear" w:color="auto" w:fill="17324D"/>
            <w:vAlign w:val="center"/>
            <w:tcMar>
              <w:top w:w="90" w:type="dxa"/>
              <w:left w:w="110" w:type="dxa"/>
              <w:bottom w:w="90" w:type="dxa"/>
              <w:right w:w="110" w:type="dxa"/>
            </w:tcMar>
          </w:tcPr>
          <w:p>
            <w:pPr>
              <w:spacing w:after="0"/>
            </w:pPr>
            <w:r>
              <w:rPr>
                <w:b/>
                <w:color w:val="FFFFFF"/>
              </w:rPr>
              <w:t>Key fields</w:t>
            </w:r>
          </w:p>
        </w:tc>
        <w:tc>
          <w:tcPr>
            <w:tcW w:w="4000" w:type="dxa"/>
            <w:shd w:val="clear" w:color="auto" w:fill="17324D"/>
            <w:vAlign w:val="center"/>
            <w:tcMar>
              <w:top w:w="90" w:type="dxa"/>
              <w:left w:w="110" w:type="dxa"/>
              <w:bottom w:w="90" w:type="dxa"/>
              <w:right w:w="110" w:type="dxa"/>
            </w:tcMar>
          </w:tcPr>
          <w:p>
            <w:pPr>
              <w:spacing w:after="0"/>
            </w:pPr>
            <w:r>
              <w:rPr>
                <w:b/>
                <w:color w:val="FFFFFF"/>
              </w:rPr>
              <w:t>Purpose</w:t>
            </w:r>
          </w:p>
        </w:tc>
      </w:tr>
      <w:tr>
        <w:trPr>
          <w:cantSplit/>
        </w:trPr>
        <w:tc>
          <w:tcPr>
            <w:tcW w:w="2100" w:type="dxa"/>
            <w:shd w:val="clear" w:color="auto" w:fill="FFFFFF"/>
            <w:vAlign w:val="top"/>
            <w:tcMar>
              <w:top w:w="90" w:type="dxa"/>
              <w:left w:w="110" w:type="dxa"/>
              <w:bottom w:w="90" w:type="dxa"/>
              <w:right w:w="110" w:type="dxa"/>
            </w:tcMar>
          </w:tcPr>
          <w:p>
            <w:pPr>
              <w:spacing w:after="0"/>
            </w:pPr>
            <w:r>
              <w:t>users</w:t>
            </w:r>
          </w:p>
        </w:tc>
        <w:tc>
          <w:tcPr>
            <w:tcW w:w="3500" w:type="dxa"/>
            <w:shd w:val="clear" w:color="auto" w:fill="FFFFFF"/>
            <w:vAlign w:val="top"/>
            <w:tcMar>
              <w:top w:w="90" w:type="dxa"/>
              <w:left w:w="110" w:type="dxa"/>
              <w:bottom w:w="90" w:type="dxa"/>
              <w:right w:w="110" w:type="dxa"/>
            </w:tcMar>
          </w:tcPr>
          <w:p>
            <w:pPr>
              <w:spacing w:after="0"/>
            </w:pPr>
            <w:r>
              <w:t>id, display_name, created_at</w:t>
            </w:r>
          </w:p>
        </w:tc>
        <w:tc>
          <w:tcPr>
            <w:tcW w:w="4000" w:type="dxa"/>
            <w:shd w:val="clear" w:color="auto" w:fill="FFFFFF"/>
            <w:vAlign w:val="top"/>
            <w:tcMar>
              <w:top w:w="90" w:type="dxa"/>
              <w:left w:w="110" w:type="dxa"/>
              <w:bottom w:w="90" w:type="dxa"/>
              <w:right w:w="110" w:type="dxa"/>
            </w:tcMar>
          </w:tcPr>
          <w:p>
            <w:pPr>
              <w:spacing w:after="0"/>
            </w:pPr>
            <w:r>
              <w:t>Seeded with david/David and shayan/Shayan.</w:t>
            </w:r>
          </w:p>
        </w:tc>
      </w:tr>
      <w:tr>
        <w:trPr>
          <w:cantSplit/>
        </w:trPr>
        <w:tc>
          <w:tcPr>
            <w:tcW w:w="2100" w:type="dxa"/>
            <w:shd w:val="clear" w:color="auto" w:fill="F6F8FA"/>
            <w:vAlign w:val="top"/>
            <w:tcMar>
              <w:top w:w="90" w:type="dxa"/>
              <w:left w:w="110" w:type="dxa"/>
              <w:bottom w:w="90" w:type="dxa"/>
              <w:right w:w="110" w:type="dxa"/>
            </w:tcMar>
          </w:tcPr>
          <w:p>
            <w:pPr>
              <w:spacing w:after="0"/>
            </w:pPr>
            <w:r>
              <w:t>user_data</w:t>
            </w:r>
          </w:p>
        </w:tc>
        <w:tc>
          <w:tcPr>
            <w:tcW w:w="3500" w:type="dxa"/>
            <w:shd w:val="clear" w:color="auto" w:fill="F6F8FA"/>
            <w:vAlign w:val="top"/>
            <w:tcMar>
              <w:top w:w="90" w:type="dxa"/>
              <w:left w:w="110" w:type="dxa"/>
              <w:bottom w:w="90" w:type="dxa"/>
              <w:right w:w="110" w:type="dxa"/>
            </w:tcMar>
          </w:tcPr>
          <w:p>
            <w:pPr>
              <w:spacing w:after="0"/>
            </w:pPr>
            <w:r>
              <w:t>user_id + data_key, value_json, updated_at</w:t>
            </w:r>
          </w:p>
        </w:tc>
        <w:tc>
          <w:tcPr>
            <w:tcW w:w="4000" w:type="dxa"/>
            <w:shd w:val="clear" w:color="auto" w:fill="F6F8FA"/>
            <w:vAlign w:val="top"/>
            <w:tcMar>
              <w:top w:w="90" w:type="dxa"/>
              <w:left w:w="110" w:type="dxa"/>
              <w:bottom w:w="90" w:type="dxa"/>
              <w:right w:w="110" w:type="dxa"/>
            </w:tcMar>
          </w:tcPr>
          <w:p>
            <w:pPr>
              <w:spacing w:after="0"/>
            </w:pPr>
            <w:r>
              <w:t>Stores allowlisted JSON state per user; foreign key cascades when a user is removed.</w:t>
            </w:r>
          </w:p>
        </w:tc>
      </w:tr>
    </w:tbl>
    <w:p>
      <w:r>
        <w:t>SQLite runs with foreign keys enabled and WAL journaling. The configured path is /home/ubuntu/livecontent-studio-api/livecontent.sqlite3. The parent directory is created with mode 0700; the service UMask is 0077.</w:t>
      </w:r>
    </w:p>
    <w:p>
      <w:pPr>
        <w:pStyle w:val="Heading2"/>
        <w:keepNext/>
      </w:pPr>
      <w:r>
        <w:t>3.4 Synchronized data</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2800"/>
        <w:gridCol w:w="6800"/>
      </w:tblGrid>
      <w:tr>
        <w:trPr>
          <w:tblHeader/>
          <w:cantSplit/>
        </w:trPr>
        <w:tc>
          <w:tcPr>
            <w:tcW w:w="2800" w:type="dxa"/>
            <w:shd w:val="clear" w:color="auto" w:fill="17324D"/>
            <w:vAlign w:val="center"/>
            <w:tcMar>
              <w:top w:w="90" w:type="dxa"/>
              <w:left w:w="110" w:type="dxa"/>
              <w:bottom w:w="90" w:type="dxa"/>
              <w:right w:w="110" w:type="dxa"/>
            </w:tcMar>
          </w:tcPr>
          <w:p>
            <w:pPr>
              <w:spacing w:after="0"/>
            </w:pPr>
            <w:r>
              <w:rPr>
                <w:b/>
                <w:color w:val="FFFFFF"/>
              </w:rPr>
              <w:t>State</w:t>
            </w:r>
          </w:p>
        </w:tc>
        <w:tc>
          <w:tcPr>
            <w:tcW w:w="6800" w:type="dxa"/>
            <w:shd w:val="clear" w:color="auto" w:fill="17324D"/>
            <w:vAlign w:val="center"/>
            <w:tcMar>
              <w:top w:w="90" w:type="dxa"/>
              <w:left w:w="110" w:type="dxa"/>
              <w:bottom w:w="90" w:type="dxa"/>
              <w:right w:w="110" w:type="dxa"/>
            </w:tcMar>
          </w:tcPr>
          <w:p>
            <w:pPr>
              <w:spacing w:after="0"/>
            </w:pPr>
            <w:r>
              <w:rPr>
                <w:b/>
                <w:color w:val="FFFFFF"/>
              </w:rPr>
              <w:t>Examples</w:t>
            </w:r>
          </w:p>
        </w:tc>
      </w:tr>
      <w:tr>
        <w:trPr>
          <w:cantSplit/>
        </w:trPr>
        <w:tc>
          <w:tcPr>
            <w:tcW w:w="2800" w:type="dxa"/>
            <w:shd w:val="clear" w:color="auto" w:fill="FFFFFF"/>
            <w:vAlign w:val="top"/>
            <w:tcMar>
              <w:top w:w="90" w:type="dxa"/>
              <w:left w:w="110" w:type="dxa"/>
              <w:bottom w:w="90" w:type="dxa"/>
              <w:right w:w="110" w:type="dxa"/>
            </w:tcMar>
          </w:tcPr>
          <w:p>
            <w:pPr>
              <w:spacing w:after="0"/>
            </w:pPr>
            <w:r>
              <w:t>Settings</w:t>
            </w:r>
          </w:p>
        </w:tc>
        <w:tc>
          <w:tcPr>
            <w:tcW w:w="6800" w:type="dxa"/>
            <w:shd w:val="clear" w:color="auto" w:fill="FFFFFF"/>
            <w:vAlign w:val="top"/>
            <w:tcMar>
              <w:top w:w="90" w:type="dxa"/>
              <w:left w:w="110" w:type="dxa"/>
              <w:bottom w:w="90" w:type="dxa"/>
              <w:right w:w="110" w:type="dxa"/>
            </w:tcMar>
          </w:tcPr>
          <w:p>
            <w:pPr>
              <w:spacing w:after="0"/>
            </w:pPr>
            <w:r>
              <w:t>Studio base, model, narration configuration (server-managed credentials are not persisted as user secrets).</w:t>
            </w:r>
          </w:p>
        </w:tc>
      </w:tr>
      <w:tr>
        <w:trPr>
          <w:cantSplit/>
        </w:trPr>
        <w:tc>
          <w:tcPr>
            <w:tcW w:w="2800" w:type="dxa"/>
            <w:shd w:val="clear" w:color="auto" w:fill="F6F8FA"/>
            <w:vAlign w:val="top"/>
            <w:tcMar>
              <w:top w:w="90" w:type="dxa"/>
              <w:left w:w="110" w:type="dxa"/>
              <w:bottom w:w="90" w:type="dxa"/>
              <w:right w:w="110" w:type="dxa"/>
            </w:tcMar>
          </w:tcPr>
          <w:p>
            <w:pPr>
              <w:spacing w:after="0"/>
            </w:pPr>
            <w:r>
              <w:t>Books</w:t>
            </w:r>
          </w:p>
        </w:tc>
        <w:tc>
          <w:tcPr>
            <w:tcW w:w="6800" w:type="dxa"/>
            <w:shd w:val="clear" w:color="auto" w:fill="F6F8FA"/>
            <w:vAlign w:val="top"/>
            <w:tcMar>
              <w:top w:w="90" w:type="dxa"/>
              <w:left w:w="110" w:type="dxa"/>
              <w:bottom w:w="90" w:type="dxa"/>
              <w:right w:w="110" w:type="dxa"/>
            </w:tcMar>
          </w:tcPr>
          <w:p>
            <w:pPr>
              <w:spacing w:after="0"/>
            </w:pPr>
            <w:r>
              <w:t>Conversation metadata, messages, sources, slugs, timestamps.</w:t>
            </w:r>
          </w:p>
        </w:tc>
      </w:tr>
      <w:tr>
        <w:trPr>
          <w:cantSplit/>
        </w:trPr>
        <w:tc>
          <w:tcPr>
            <w:tcW w:w="2800" w:type="dxa"/>
            <w:shd w:val="clear" w:color="auto" w:fill="FFFFFF"/>
            <w:vAlign w:val="top"/>
            <w:tcMar>
              <w:top w:w="90" w:type="dxa"/>
              <w:left w:w="110" w:type="dxa"/>
              <w:bottom w:w="90" w:type="dxa"/>
              <w:right w:w="110" w:type="dxa"/>
            </w:tcMar>
          </w:tcPr>
          <w:p>
            <w:pPr>
              <w:spacing w:after="0"/>
            </w:pPr>
            <w:r>
              <w:t>Notes/resources</w:t>
            </w:r>
          </w:p>
        </w:tc>
        <w:tc>
          <w:tcPr>
            <w:tcW w:w="6800" w:type="dxa"/>
            <w:shd w:val="clear" w:color="auto" w:fill="FFFFFF"/>
            <w:vAlign w:val="top"/>
            <w:tcMar>
              <w:top w:w="90" w:type="dxa"/>
              <w:left w:w="110" w:type="dxa"/>
              <w:bottom w:w="90" w:type="dxa"/>
              <w:right w:w="110" w:type="dxa"/>
            </w:tcMar>
          </w:tcPr>
          <w:p>
            <w:pPr>
              <w:spacing w:after="0"/>
            </w:pPr>
            <w:r>
              <w:t>Notes, translations, book snapshots, audio metadata.</w:t>
            </w:r>
          </w:p>
        </w:tc>
      </w:tr>
      <w:tr>
        <w:trPr>
          <w:cantSplit/>
        </w:trPr>
        <w:tc>
          <w:tcPr>
            <w:tcW w:w="2800" w:type="dxa"/>
            <w:shd w:val="clear" w:color="auto" w:fill="F6F8FA"/>
            <w:vAlign w:val="top"/>
            <w:tcMar>
              <w:top w:w="90" w:type="dxa"/>
              <w:left w:w="110" w:type="dxa"/>
              <w:bottom w:w="90" w:type="dxa"/>
              <w:right w:w="110" w:type="dxa"/>
            </w:tcMar>
          </w:tcPr>
          <w:p>
            <w:pPr>
              <w:spacing w:after="0"/>
            </w:pPr>
            <w:r>
              <w:t>View state</w:t>
            </w:r>
          </w:p>
        </w:tc>
        <w:tc>
          <w:tcPr>
            <w:tcW w:w="6800" w:type="dxa"/>
            <w:shd w:val="clear" w:color="auto" w:fill="F6F8FA"/>
            <w:vAlign w:val="top"/>
            <w:tcMar>
              <w:top w:w="90" w:type="dxa"/>
              <w:left w:w="110" w:type="dxa"/>
              <w:bottom w:w="90" w:type="dxa"/>
              <w:right w:w="110" w:type="dxa"/>
            </w:tcMar>
          </w:tcPr>
          <w:p>
            <w:pPr>
              <w:spacing w:after="0"/>
            </w:pPr>
            <w:r>
              <w:t>Active book, source scope, health advanced-search selection, panel layout.</w:t>
            </w:r>
          </w:p>
        </w:tc>
      </w:tr>
      <w:tr>
        <w:trPr>
          <w:cantSplit/>
        </w:trPr>
        <w:tc>
          <w:tcPr>
            <w:tcW w:w="2800" w:type="dxa"/>
            <w:shd w:val="clear" w:color="auto" w:fill="FFFFFF"/>
            <w:vAlign w:val="top"/>
            <w:tcMar>
              <w:top w:w="90" w:type="dxa"/>
              <w:left w:w="110" w:type="dxa"/>
              <w:bottom w:w="90" w:type="dxa"/>
              <w:right w:w="110" w:type="dxa"/>
            </w:tcMar>
          </w:tcPr>
          <w:p>
            <w:pPr>
              <w:spacing w:after="0"/>
            </w:pPr>
            <w:r>
              <w:t>Audio</w:t>
            </w:r>
          </w:p>
        </w:tc>
        <w:tc>
          <w:tcPr>
            <w:tcW w:w="6800" w:type="dxa"/>
            <w:shd w:val="clear" w:color="auto" w:fill="FFFFFF"/>
            <w:vAlign w:val="top"/>
            <w:tcMar>
              <w:top w:w="90" w:type="dxa"/>
              <w:left w:w="110" w:type="dxa"/>
              <w:bottom w:w="90" w:type="dxa"/>
              <w:right w:w="110" w:type="dxa"/>
            </w:tcMar>
          </w:tcPr>
          <w:p>
            <w:pPr>
              <w:spacing w:after="0"/>
            </w:pPr>
            <w:r>
              <w:t>Audio settings and references. Large binary audio remains in browser IndexedDB rather than localStorage/SQLite.</w:t>
            </w:r>
          </w:p>
        </w:tc>
      </w:tr>
    </w:tbl>
    <w:p>
      <w:pPr>
        <w:pStyle w:val="Heading1"/>
        <w:keepNext/>
      </w:pPr>
      <w:r>
        <w:t>4. Books, chat and source grounding</w:t>
      </w:r>
    </w:p>
    <w:p>
      <w:pPr>
        <w:pStyle w:val="Heading2"/>
        <w:keepNext/>
      </w:pPr>
      <w:r>
        <w:t>4.1 Books and navigation</w:t>
      </w:r>
    </w:p>
    <w:p>
      <w:pPr>
        <w:pStyle w:val="ListBullet"/>
      </w:pPr>
      <w:r>
        <w:t>• The library displays books for the selected user and supports search and new-book creation.</w:t>
      </w:r>
    </w:p>
    <w:p>
      <w:pPr>
        <w:pStyle w:val="ListBullet"/>
      </w:pPr>
      <w:r>
        <w:t>• Each book owns its source list, chat transcript, notes/resources, stable ID, and readable slug.</w:t>
      </w:r>
    </w:p>
    <w:p>
      <w:pPr>
        <w:pStyle w:val="ListBullet"/>
      </w:pPr>
      <w:r>
        <w:t>• Browser back/forward navigation is supported on allowlisted local routes.</w:t>
      </w:r>
    </w:p>
    <w:p>
      <w:pPr>
        <w:pStyle w:val="ListBullet"/>
      </w:pPr>
      <w:r>
        <w:t>• Saving the whole book produces versioned snapshots (V1, V2, and onward) instead of overwriting previous resources.</w:t>
      </w:r>
    </w:p>
    <w:p>
      <w:pPr>
        <w:pStyle w:val="Heading2"/>
        <w:keepNext/>
      </w:pPr>
      <w:r>
        <w:t>4.2 Streaming chat</w:t>
      </w:r>
    </w:p>
    <w:p>
      <w:r>
        <w:t>Normal Studio chat is sent by the private Node backend directly to the local Ollama model qwen3:1.7b. Thinking is disabled, temperature is 0.2, the runtime context is 8,192 tokens, output defaults to 768 tokens and is capped at 3,072. Responses stream to the browser and the user can stop an in-progress reply.</w:t>
      </w:r>
    </w:p>
    <w:p>
      <w:pPr>
        <w:pStyle w:val="Heading2"/>
        <w:keepNext/>
      </w:pPr>
      <w:r>
        <w:t>4.3 Grounding controls</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2600"/>
        <w:gridCol w:w="7000"/>
      </w:tblGrid>
      <w:tr>
        <w:trPr>
          <w:tblHeader/>
          <w:cantSplit/>
        </w:trPr>
        <w:tc>
          <w:tcPr>
            <w:tcW w:w="2600" w:type="dxa"/>
            <w:shd w:val="clear" w:color="auto" w:fill="17324D"/>
            <w:vAlign w:val="center"/>
            <w:tcMar>
              <w:top w:w="90" w:type="dxa"/>
              <w:left w:w="110" w:type="dxa"/>
              <w:bottom w:w="90" w:type="dxa"/>
              <w:right w:w="110" w:type="dxa"/>
            </w:tcMar>
          </w:tcPr>
          <w:p>
            <w:pPr>
              <w:spacing w:after="0"/>
            </w:pPr>
            <w:r>
              <w:rPr>
                <w:b/>
                <w:color w:val="FFFFFF"/>
              </w:rPr>
              <w:t>Control</w:t>
            </w:r>
          </w:p>
        </w:tc>
        <w:tc>
          <w:tcPr>
            <w:tcW w:w="7000" w:type="dxa"/>
            <w:shd w:val="clear" w:color="auto" w:fill="17324D"/>
            <w:vAlign w:val="center"/>
            <w:tcMar>
              <w:top w:w="90" w:type="dxa"/>
              <w:left w:w="110" w:type="dxa"/>
              <w:bottom w:w="90" w:type="dxa"/>
              <w:right w:w="110" w:type="dxa"/>
            </w:tcMar>
          </w:tcPr>
          <w:p>
            <w:pPr>
              <w:spacing w:after="0"/>
            </w:pPr>
            <w:r>
              <w:rPr>
                <w:b/>
                <w:color w:val="FFFFFF"/>
              </w:rPr>
              <w:t>Implemented behavior</w:t>
            </w:r>
          </w:p>
        </w:tc>
      </w:tr>
      <w:tr>
        <w:trPr>
          <w:cantSplit/>
        </w:trPr>
        <w:tc>
          <w:tcPr>
            <w:tcW w:w="2600" w:type="dxa"/>
            <w:shd w:val="clear" w:color="auto" w:fill="FFFFFF"/>
            <w:vAlign w:val="top"/>
            <w:tcMar>
              <w:top w:w="90" w:type="dxa"/>
              <w:left w:w="110" w:type="dxa"/>
              <w:bottom w:w="90" w:type="dxa"/>
              <w:right w:w="110" w:type="dxa"/>
            </w:tcMar>
          </w:tcPr>
          <w:p>
            <w:pPr>
              <w:spacing w:after="0"/>
            </w:pPr>
            <w:r>
              <w:t>Selected sources</w:t>
            </w:r>
          </w:p>
        </w:tc>
        <w:tc>
          <w:tcPr>
            <w:tcW w:w="7000" w:type="dxa"/>
            <w:shd w:val="clear" w:color="auto" w:fill="FFFFFF"/>
            <w:vAlign w:val="top"/>
            <w:tcMar>
              <w:top w:w="90" w:type="dxa"/>
              <w:left w:w="110" w:type="dxa"/>
              <w:bottom w:w="90" w:type="dxa"/>
              <w:right w:w="110" w:type="dxa"/>
            </w:tcMar>
          </w:tcPr>
          <w:p>
            <w:pPr>
              <w:spacing w:after="0"/>
            </w:pPr>
            <w:r>
              <w:t>Only checked sources are attached to the next request; at most 8 are used.</w:t>
            </w:r>
          </w:p>
        </w:tc>
      </w:tr>
      <w:tr>
        <w:trPr>
          <w:cantSplit/>
        </w:trPr>
        <w:tc>
          <w:tcPr>
            <w:tcW w:w="2600" w:type="dxa"/>
            <w:shd w:val="clear" w:color="auto" w:fill="F6F8FA"/>
            <w:vAlign w:val="top"/>
            <w:tcMar>
              <w:top w:w="90" w:type="dxa"/>
              <w:left w:w="110" w:type="dxa"/>
              <w:bottom w:w="90" w:type="dxa"/>
              <w:right w:w="110" w:type="dxa"/>
            </w:tcMar>
          </w:tcPr>
          <w:p>
            <w:pPr>
              <w:spacing w:after="0"/>
            </w:pPr>
            <w:r>
              <w:t>Source budget</w:t>
            </w:r>
          </w:p>
        </w:tc>
        <w:tc>
          <w:tcPr>
            <w:tcW w:w="7000" w:type="dxa"/>
            <w:shd w:val="clear" w:color="auto" w:fill="F6F8FA"/>
            <w:vAlign w:val="top"/>
            <w:tcMar>
              <w:top w:w="90" w:type="dxa"/>
              <w:left w:w="110" w:type="dxa"/>
              <w:bottom w:w="90" w:type="dxa"/>
              <w:right w:w="110" w:type="dxa"/>
            </w:tcMar>
          </w:tcPr>
          <w:p>
            <w:pPr>
              <w:spacing w:after="0"/>
            </w:pPr>
            <w:r>
              <w:t>8,000 characters shared across selected sources.</w:t>
            </w:r>
          </w:p>
        </w:tc>
      </w:tr>
      <w:tr>
        <w:trPr>
          <w:cantSplit/>
        </w:trPr>
        <w:tc>
          <w:tcPr>
            <w:tcW w:w="2600" w:type="dxa"/>
            <w:shd w:val="clear" w:color="auto" w:fill="FFFFFF"/>
            <w:vAlign w:val="top"/>
            <w:tcMar>
              <w:top w:w="90" w:type="dxa"/>
              <w:left w:w="110" w:type="dxa"/>
              <w:bottom w:w="90" w:type="dxa"/>
              <w:right w:w="110" w:type="dxa"/>
            </w:tcMar>
          </w:tcPr>
          <w:p>
            <w:pPr>
              <w:spacing w:after="0"/>
            </w:pPr>
            <w:r>
              <w:t>Excerpting</w:t>
            </w:r>
          </w:p>
        </w:tc>
        <w:tc>
          <w:tcPr>
            <w:tcW w:w="7000" w:type="dxa"/>
            <w:shd w:val="clear" w:color="auto" w:fill="FFFFFF"/>
            <w:vAlign w:val="top"/>
            <w:tcMar>
              <w:top w:w="90" w:type="dxa"/>
              <w:left w:w="110" w:type="dxa"/>
              <w:bottom w:w="90" w:type="dxa"/>
              <w:right w:w="110" w:type="dxa"/>
            </w:tcMar>
          </w:tcPr>
          <w:p>
            <w:pPr>
              <w:spacing w:after="0"/>
            </w:pPr>
            <w:r>
              <w:t>Short sources are kept whole; long sources contribute question-relevant excerpts, or beginning/middle/end samples for broad questions.</w:t>
            </w:r>
          </w:p>
        </w:tc>
      </w:tr>
      <w:tr>
        <w:trPr>
          <w:cantSplit/>
        </w:trPr>
        <w:tc>
          <w:tcPr>
            <w:tcW w:w="2600" w:type="dxa"/>
            <w:shd w:val="clear" w:color="auto" w:fill="F6F8FA"/>
            <w:vAlign w:val="top"/>
            <w:tcMar>
              <w:top w:w="90" w:type="dxa"/>
              <w:left w:w="110" w:type="dxa"/>
              <w:bottom w:w="90" w:type="dxa"/>
              <w:right w:w="110" w:type="dxa"/>
            </w:tcMar>
          </w:tcPr>
          <w:p>
            <w:pPr>
              <w:spacing w:after="0"/>
            </w:pPr>
            <w:r>
              <w:t>Truncation disclosure</w:t>
            </w:r>
          </w:p>
        </w:tc>
        <w:tc>
          <w:tcPr>
            <w:tcW w:w="7000" w:type="dxa"/>
            <w:shd w:val="clear" w:color="auto" w:fill="F6F8FA"/>
            <w:vAlign w:val="top"/>
            <w:tcMar>
              <w:top w:w="90" w:type="dxa"/>
              <w:left w:w="110" w:type="dxa"/>
              <w:bottom w:w="90" w:type="dxa"/>
              <w:right w:w="110" w:type="dxa"/>
            </w:tcMar>
          </w:tcPr>
          <w:p>
            <w:pPr>
              <w:spacing w:after="0"/>
            </w:pPr>
            <w:r>
              <w:t>The prompt marks an excerpt and records shown versus total character counts.</w:t>
            </w:r>
          </w:p>
        </w:tc>
      </w:tr>
      <w:tr>
        <w:trPr>
          <w:cantSplit/>
        </w:trPr>
        <w:tc>
          <w:tcPr>
            <w:tcW w:w="2600" w:type="dxa"/>
            <w:shd w:val="clear" w:color="auto" w:fill="FFFFFF"/>
            <w:vAlign w:val="top"/>
            <w:tcMar>
              <w:top w:w="90" w:type="dxa"/>
              <w:left w:w="110" w:type="dxa"/>
              <w:bottom w:w="90" w:type="dxa"/>
              <w:right w:w="110" w:type="dxa"/>
            </w:tcMar>
          </w:tcPr>
          <w:p>
            <w:pPr>
              <w:spacing w:after="0"/>
            </w:pPr>
            <w:r>
              <w:t>Recent history</w:t>
            </w:r>
          </w:p>
        </w:tc>
        <w:tc>
          <w:tcPr>
            <w:tcW w:w="7000" w:type="dxa"/>
            <w:shd w:val="clear" w:color="auto" w:fill="FFFFFF"/>
            <w:vAlign w:val="top"/>
            <w:tcMar>
              <w:top w:w="90" w:type="dxa"/>
              <w:left w:w="110" w:type="dxa"/>
              <w:bottom w:w="90" w:type="dxa"/>
              <w:right w:w="110" w:type="dxa"/>
            </w:tcMar>
          </w:tcPr>
          <w:p>
            <w:pPr>
              <w:spacing w:after="0"/>
            </w:pPr>
            <w:r>
              <w:t>Last 4 non-empty messages, limited to 4,000 characters.</w:t>
            </w:r>
          </w:p>
        </w:tc>
      </w:tr>
      <w:tr>
        <w:trPr>
          <w:cantSplit/>
        </w:trPr>
        <w:tc>
          <w:tcPr>
            <w:tcW w:w="2600" w:type="dxa"/>
            <w:shd w:val="clear" w:color="auto" w:fill="F6F8FA"/>
            <w:vAlign w:val="top"/>
            <w:tcMar>
              <w:top w:w="90" w:type="dxa"/>
              <w:left w:w="110" w:type="dxa"/>
              <w:bottom w:w="90" w:type="dxa"/>
              <w:right w:w="110" w:type="dxa"/>
            </w:tcMar>
          </w:tcPr>
          <w:p>
            <w:pPr>
              <w:spacing w:after="0"/>
            </w:pPr>
            <w:r>
              <w:t>Note context</w:t>
            </w:r>
          </w:p>
        </w:tc>
        <w:tc>
          <w:tcPr>
            <w:tcW w:w="7000" w:type="dxa"/>
            <w:shd w:val="clear" w:color="auto" w:fill="F6F8FA"/>
            <w:vAlign w:val="top"/>
            <w:tcMar>
              <w:top w:w="90" w:type="dxa"/>
              <w:left w:w="110" w:type="dxa"/>
              <w:bottom w:w="90" w:type="dxa"/>
              <w:right w:w="110" w:type="dxa"/>
            </w:tcMar>
          </w:tcPr>
          <w:p>
            <w:pPr>
              <w:spacing w:after="0"/>
            </w:pPr>
            <w:r>
              <w:t>Up to 2,500 characters of the active note plus its independent chat memory.</w:t>
            </w:r>
          </w:p>
        </w:tc>
      </w:tr>
      <w:tr>
        <w:trPr>
          <w:cantSplit/>
        </w:trPr>
        <w:tc>
          <w:tcPr>
            <w:tcW w:w="2600" w:type="dxa"/>
            <w:shd w:val="clear" w:color="auto" w:fill="FFFFFF"/>
            <w:vAlign w:val="top"/>
            <w:tcMar>
              <w:top w:w="90" w:type="dxa"/>
              <w:left w:w="110" w:type="dxa"/>
              <w:bottom w:w="90" w:type="dxa"/>
              <w:right w:w="110" w:type="dxa"/>
            </w:tcMar>
          </w:tcPr>
          <w:p>
            <w:pPr>
              <w:spacing w:after="0"/>
            </w:pPr>
            <w:r>
              <w:t>Grounding instruction</w:t>
            </w:r>
          </w:p>
        </w:tc>
        <w:tc>
          <w:tcPr>
            <w:tcW w:w="7000" w:type="dxa"/>
            <w:shd w:val="clear" w:color="auto" w:fill="FFFFFF"/>
            <w:vAlign w:val="top"/>
            <w:tcMar>
              <w:top w:w="90" w:type="dxa"/>
              <w:left w:w="110" w:type="dxa"/>
              <w:bottom w:w="90" w:type="dxa"/>
              <w:right w:w="110" w:type="dxa"/>
            </w:tcMar>
          </w:tcPr>
          <w:p>
            <w:pPr>
              <w:spacing w:after="0"/>
            </w:pPr>
            <w:r>
              <w:t>The model is asked to cite source titles and say when selected sources do not cover the question.</w:t>
            </w:r>
          </w:p>
        </w:tc>
      </w:tr>
    </w:tbl>
    <w:p>
      <w:pPr>
        <w:spacing w:before="90" w:after="130"/>
        <w:ind w:left="180" w:right="180"/>
        <w:shd w:val="clear" w:color="auto" w:fill="E8F7F6"/>
      </w:pPr>
      <w:r>
        <w:rPr>
          <w:b/>
          <w:color w:val="17324D"/>
        </w:rPr>
        <w:t xml:space="preserve">No vector index  </w:t>
      </w:r>
      <w:r>
        <w:t>The current product does not use embeddings or a vector database for notebook retrieval. Relevant source excerpts are selected deterministically in the browser and inserted directly into the prompt.</w:t>
      </w:r>
    </w:p>
    <w:p>
      <w:pPr>
        <w:pStyle w:val="Heading1"/>
        <w:keepNext/>
      </w:pPr>
      <w:r>
        <w:t>5. Sources, documents and research</w:t>
      </w:r>
    </w:p>
    <w:p>
      <w:pPr>
        <w:pStyle w:val="Heading2"/>
        <w:keepNext/>
      </w:pPr>
      <w:r>
        <w:t>5.1 Source types</w:t>
      </w:r>
    </w:p>
    <w:p>
      <w:pPr>
        <w:pStyle w:val="ListBullet"/>
      </w:pPr>
      <w:r>
        <w:t>• General web search results selected by the user.</w:t>
      </w:r>
    </w:p>
    <w:p>
      <w:pPr>
        <w:pStyle w:val="ListBullet"/>
      </w:pPr>
      <w:r>
        <w:t>• Health/clinical search results re-ranked by Bioformer.</w:t>
      </w:r>
    </w:p>
    <w:p>
      <w:pPr>
        <w:pStyle w:val="ListBullet"/>
      </w:pPr>
      <w:r>
        <w:t>• Local document uploads.</w:t>
      </w:r>
    </w:p>
    <w:p>
      <w:pPr>
        <w:pStyle w:val="ListBullet"/>
      </w:pPr>
      <w:r>
        <w:t>• Pasted text.</w:t>
      </w:r>
    </w:p>
    <w:p>
      <w:pPr>
        <w:pStyle w:val="ListBullet"/>
      </w:pPr>
      <w:r>
        <w:t>• Existing notes converted back into book sources.</w:t>
      </w:r>
    </w:p>
    <w:p>
      <w:pPr>
        <w:pStyle w:val="Heading2"/>
        <w:keepNext/>
      </w:pPr>
      <w:r>
        <w:t>5.2 Document handling</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2400"/>
        <w:gridCol w:w="2200"/>
        <w:gridCol w:w="5000"/>
      </w:tblGrid>
      <w:tr>
        <w:trPr>
          <w:tblHeader/>
          <w:cantSplit/>
        </w:trPr>
        <w:tc>
          <w:tcPr>
            <w:tcW w:w="2400" w:type="dxa"/>
            <w:shd w:val="clear" w:color="auto" w:fill="17324D"/>
            <w:vAlign w:val="center"/>
            <w:tcMar>
              <w:top w:w="90" w:type="dxa"/>
              <w:left w:w="110" w:type="dxa"/>
              <w:bottom w:w="90" w:type="dxa"/>
              <w:right w:w="110" w:type="dxa"/>
            </w:tcMar>
          </w:tcPr>
          <w:p>
            <w:pPr>
              <w:spacing w:after="0"/>
            </w:pPr>
            <w:r>
              <w:rPr>
                <w:b/>
                <w:color w:val="FFFFFF"/>
              </w:rPr>
              <w:t>Format</w:t>
            </w:r>
          </w:p>
        </w:tc>
        <w:tc>
          <w:tcPr>
            <w:tcW w:w="2200" w:type="dxa"/>
            <w:shd w:val="clear" w:color="auto" w:fill="17324D"/>
            <w:vAlign w:val="center"/>
            <w:tcMar>
              <w:top w:w="90" w:type="dxa"/>
              <w:left w:w="110" w:type="dxa"/>
              <w:bottom w:w="90" w:type="dxa"/>
              <w:right w:w="110" w:type="dxa"/>
            </w:tcMar>
          </w:tcPr>
          <w:p>
            <w:pPr>
              <w:spacing w:after="0"/>
            </w:pPr>
            <w:r>
              <w:rPr>
                <w:b/>
                <w:color w:val="FFFFFF"/>
              </w:rPr>
              <w:t>Processing location</w:t>
            </w:r>
          </w:p>
        </w:tc>
        <w:tc>
          <w:tcPr>
            <w:tcW w:w="5000" w:type="dxa"/>
            <w:shd w:val="clear" w:color="auto" w:fill="17324D"/>
            <w:vAlign w:val="center"/>
            <w:tcMar>
              <w:top w:w="90" w:type="dxa"/>
              <w:left w:w="110" w:type="dxa"/>
              <w:bottom w:w="90" w:type="dxa"/>
              <w:right w:w="110" w:type="dxa"/>
            </w:tcMar>
          </w:tcPr>
          <w:p>
            <w:pPr>
              <w:spacing w:after="0"/>
            </w:pPr>
            <w:r>
              <w:rPr>
                <w:b/>
                <w:color w:val="FFFFFF"/>
              </w:rPr>
              <w:t>Behavior</w:t>
            </w:r>
          </w:p>
        </w:tc>
      </w:tr>
      <w:tr>
        <w:trPr>
          <w:cantSplit/>
        </w:trPr>
        <w:tc>
          <w:tcPr>
            <w:tcW w:w="2400" w:type="dxa"/>
            <w:shd w:val="clear" w:color="auto" w:fill="FFFFFF"/>
            <w:vAlign w:val="top"/>
            <w:tcMar>
              <w:top w:w="90" w:type="dxa"/>
              <w:left w:w="110" w:type="dxa"/>
              <w:bottom w:w="90" w:type="dxa"/>
              <w:right w:w="110" w:type="dxa"/>
            </w:tcMar>
          </w:tcPr>
          <w:p>
            <w:pPr>
              <w:spacing w:after="0"/>
            </w:pPr>
            <w:r>
              <w:t>Digital PDF</w:t>
            </w:r>
          </w:p>
        </w:tc>
        <w:tc>
          <w:tcPr>
            <w:tcW w:w="2200" w:type="dxa"/>
            <w:shd w:val="clear" w:color="auto" w:fill="FFFFFF"/>
            <w:vAlign w:val="top"/>
            <w:tcMar>
              <w:top w:w="90" w:type="dxa"/>
              <w:left w:w="110" w:type="dxa"/>
              <w:bottom w:w="90" w:type="dxa"/>
              <w:right w:w="110" w:type="dxa"/>
            </w:tcMar>
          </w:tcPr>
          <w:p>
            <w:pPr>
              <w:spacing w:after="0"/>
            </w:pPr>
            <w:r>
              <w:t>Browser</w:t>
            </w:r>
          </w:p>
        </w:tc>
        <w:tc>
          <w:tcPr>
            <w:tcW w:w="5000" w:type="dxa"/>
            <w:shd w:val="clear" w:color="auto" w:fill="FFFFFF"/>
            <w:vAlign w:val="top"/>
            <w:tcMar>
              <w:top w:w="90" w:type="dxa"/>
              <w:left w:w="110" w:type="dxa"/>
              <w:bottom w:w="90" w:type="dxa"/>
              <w:right w:w="110" w:type="dxa"/>
            </w:tcMar>
          </w:tcPr>
          <w:p>
            <w:pPr>
              <w:spacing w:after="0"/>
            </w:pPr>
            <w:r>
              <w:t>Bundled PDF.js extracts text page by page.</w:t>
            </w:r>
          </w:p>
        </w:tc>
      </w:tr>
      <w:tr>
        <w:trPr>
          <w:cantSplit/>
        </w:trPr>
        <w:tc>
          <w:tcPr>
            <w:tcW w:w="2400" w:type="dxa"/>
            <w:shd w:val="clear" w:color="auto" w:fill="F6F8FA"/>
            <w:vAlign w:val="top"/>
            <w:tcMar>
              <w:top w:w="90" w:type="dxa"/>
              <w:left w:w="110" w:type="dxa"/>
              <w:bottom w:w="90" w:type="dxa"/>
              <w:right w:w="110" w:type="dxa"/>
            </w:tcMar>
          </w:tcPr>
          <w:p>
            <w:pPr>
              <w:spacing w:after="0"/>
            </w:pPr>
            <w:r>
              <w:t>Scanned/image PDF</w:t>
            </w:r>
          </w:p>
        </w:tc>
        <w:tc>
          <w:tcPr>
            <w:tcW w:w="2200" w:type="dxa"/>
            <w:shd w:val="clear" w:color="auto" w:fill="F6F8FA"/>
            <w:vAlign w:val="top"/>
            <w:tcMar>
              <w:top w:w="90" w:type="dxa"/>
              <w:left w:w="110" w:type="dxa"/>
              <w:bottom w:w="90" w:type="dxa"/>
              <w:right w:w="110" w:type="dxa"/>
            </w:tcMar>
          </w:tcPr>
          <w:p>
            <w:pPr>
              <w:spacing w:after="0"/>
            </w:pPr>
            <w:r>
              <w:t>Same server</w:t>
            </w:r>
          </w:p>
        </w:tc>
        <w:tc>
          <w:tcPr>
            <w:tcW w:w="5000" w:type="dxa"/>
            <w:shd w:val="clear" w:color="auto" w:fill="F6F8FA"/>
            <w:vAlign w:val="top"/>
            <w:tcMar>
              <w:top w:w="90" w:type="dxa"/>
              <w:left w:w="110" w:type="dxa"/>
              <w:bottom w:w="90" w:type="dxa"/>
              <w:right w:w="110" w:type="dxa"/>
            </w:tcMar>
          </w:tcPr>
          <w:p>
            <w:pPr>
              <w:spacing w:after="0"/>
            </w:pPr>
            <w:r>
              <w:t>RapidOCR fallback is used when no embedded text is found.</w:t>
            </w:r>
          </w:p>
        </w:tc>
      </w:tr>
      <w:tr>
        <w:trPr>
          <w:cantSplit/>
        </w:trPr>
        <w:tc>
          <w:tcPr>
            <w:tcW w:w="2400" w:type="dxa"/>
            <w:shd w:val="clear" w:color="auto" w:fill="FFFFFF"/>
            <w:vAlign w:val="top"/>
            <w:tcMar>
              <w:top w:w="90" w:type="dxa"/>
              <w:left w:w="110" w:type="dxa"/>
              <w:bottom w:w="90" w:type="dxa"/>
              <w:right w:w="110" w:type="dxa"/>
            </w:tcMar>
          </w:tcPr>
          <w:p>
            <w:pPr>
              <w:spacing w:after="0"/>
            </w:pPr>
            <w:r>
              <w:t>Word .docx</w:t>
            </w:r>
          </w:p>
        </w:tc>
        <w:tc>
          <w:tcPr>
            <w:tcW w:w="2200" w:type="dxa"/>
            <w:shd w:val="clear" w:color="auto" w:fill="FFFFFF"/>
            <w:vAlign w:val="top"/>
            <w:tcMar>
              <w:top w:w="90" w:type="dxa"/>
              <w:left w:w="110" w:type="dxa"/>
              <w:bottom w:w="90" w:type="dxa"/>
              <w:right w:w="110" w:type="dxa"/>
            </w:tcMar>
          </w:tcPr>
          <w:p>
            <w:pPr>
              <w:spacing w:after="0"/>
            </w:pPr>
            <w:r>
              <w:t>Browser</w:t>
            </w:r>
          </w:p>
        </w:tc>
        <w:tc>
          <w:tcPr>
            <w:tcW w:w="5000" w:type="dxa"/>
            <w:shd w:val="clear" w:color="auto" w:fill="FFFFFF"/>
            <w:vAlign w:val="top"/>
            <w:tcMar>
              <w:top w:w="90" w:type="dxa"/>
              <w:left w:w="110" w:type="dxa"/>
              <w:bottom w:w="90" w:type="dxa"/>
              <w:right w:w="110" w:type="dxa"/>
            </w:tcMar>
          </w:tcPr>
          <w:p>
            <w:pPr>
              <w:spacing w:after="0"/>
            </w:pPr>
            <w:r>
              <w:t>ZIP/XML reader extracts paragraphs, tabs, and line breaks.</w:t>
            </w:r>
          </w:p>
        </w:tc>
      </w:tr>
      <w:tr>
        <w:trPr>
          <w:cantSplit/>
        </w:trPr>
        <w:tc>
          <w:tcPr>
            <w:tcW w:w="2400" w:type="dxa"/>
            <w:shd w:val="clear" w:color="auto" w:fill="F6F8FA"/>
            <w:vAlign w:val="top"/>
            <w:tcMar>
              <w:top w:w="90" w:type="dxa"/>
              <w:left w:w="110" w:type="dxa"/>
              <w:bottom w:w="90" w:type="dxa"/>
              <w:right w:w="110" w:type="dxa"/>
            </w:tcMar>
          </w:tcPr>
          <w:p>
            <w:pPr>
              <w:spacing w:after="0"/>
            </w:pPr>
            <w:r>
              <w:t>.txt / .md</w:t>
            </w:r>
          </w:p>
        </w:tc>
        <w:tc>
          <w:tcPr>
            <w:tcW w:w="2200" w:type="dxa"/>
            <w:shd w:val="clear" w:color="auto" w:fill="F6F8FA"/>
            <w:vAlign w:val="top"/>
            <w:tcMar>
              <w:top w:w="90" w:type="dxa"/>
              <w:left w:w="110" w:type="dxa"/>
              <w:bottom w:w="90" w:type="dxa"/>
              <w:right w:w="110" w:type="dxa"/>
            </w:tcMar>
          </w:tcPr>
          <w:p>
            <w:pPr>
              <w:spacing w:after="0"/>
            </w:pPr>
            <w:r>
              <w:t>Browser</w:t>
            </w:r>
          </w:p>
        </w:tc>
        <w:tc>
          <w:tcPr>
            <w:tcW w:w="5000" w:type="dxa"/>
            <w:shd w:val="clear" w:color="auto" w:fill="F6F8FA"/>
            <w:vAlign w:val="top"/>
            <w:tcMar>
              <w:top w:w="90" w:type="dxa"/>
              <w:left w:w="110" w:type="dxa"/>
              <w:bottom w:w="90" w:type="dxa"/>
              <w:right w:w="110" w:type="dxa"/>
            </w:tcMar>
          </w:tcPr>
          <w:p>
            <w:pPr>
              <w:spacing w:after="0"/>
            </w:pPr>
            <w:r>
              <w:t>Read as text.</w:t>
            </w:r>
          </w:p>
        </w:tc>
      </w:tr>
      <w:tr>
        <w:trPr>
          <w:cantSplit/>
        </w:trPr>
        <w:tc>
          <w:tcPr>
            <w:tcW w:w="2400" w:type="dxa"/>
            <w:shd w:val="clear" w:color="auto" w:fill="FFFFFF"/>
            <w:vAlign w:val="top"/>
            <w:tcMar>
              <w:top w:w="90" w:type="dxa"/>
              <w:left w:w="110" w:type="dxa"/>
              <w:bottom w:w="90" w:type="dxa"/>
              <w:right w:w="110" w:type="dxa"/>
            </w:tcMar>
          </w:tcPr>
          <w:p>
            <w:pPr>
              <w:spacing w:after="0"/>
            </w:pPr>
            <w:r>
              <w:t>CSV, HTML/HTM, ePub, .xlsx, .pptx</w:t>
            </w:r>
          </w:p>
        </w:tc>
        <w:tc>
          <w:tcPr>
            <w:tcW w:w="2200" w:type="dxa"/>
            <w:shd w:val="clear" w:color="auto" w:fill="FFFFFF"/>
            <w:vAlign w:val="top"/>
            <w:tcMar>
              <w:top w:w="90" w:type="dxa"/>
              <w:left w:w="110" w:type="dxa"/>
              <w:bottom w:w="90" w:type="dxa"/>
              <w:right w:w="110" w:type="dxa"/>
            </w:tcMar>
          </w:tcPr>
          <w:p>
            <w:pPr>
              <w:spacing w:after="0"/>
            </w:pPr>
            <w:r>
              <w:t>Same server</w:t>
            </w:r>
          </w:p>
        </w:tc>
        <w:tc>
          <w:tcPr>
            <w:tcW w:w="5000" w:type="dxa"/>
            <w:shd w:val="clear" w:color="auto" w:fill="FFFFFF"/>
            <w:vAlign w:val="top"/>
            <w:tcMar>
              <w:top w:w="90" w:type="dxa"/>
              <w:left w:w="110" w:type="dxa"/>
              <w:bottom w:w="90" w:type="dxa"/>
              <w:right w:w="110" w:type="dxa"/>
            </w:tcMar>
          </w:tcPr>
          <w:p>
            <w:pPr>
              <w:spacing w:after="0"/>
            </w:pPr>
            <w:r>
              <w:t>Docling converts the upload to Markdown/text.</w:t>
            </w:r>
          </w:p>
        </w:tc>
      </w:tr>
      <w:tr>
        <w:trPr>
          <w:cantSplit/>
        </w:trPr>
        <w:tc>
          <w:tcPr>
            <w:tcW w:w="2400" w:type="dxa"/>
            <w:shd w:val="clear" w:color="auto" w:fill="F6F8FA"/>
            <w:vAlign w:val="top"/>
            <w:tcMar>
              <w:top w:w="90" w:type="dxa"/>
              <w:left w:w="110" w:type="dxa"/>
              <w:bottom w:w="90" w:type="dxa"/>
              <w:right w:w="110" w:type="dxa"/>
            </w:tcMar>
          </w:tcPr>
          <w:p>
            <w:pPr>
              <w:spacing w:after="0"/>
            </w:pPr>
            <w:r>
              <w:t>Legacy .doc</w:t>
            </w:r>
          </w:p>
        </w:tc>
        <w:tc>
          <w:tcPr>
            <w:tcW w:w="2200" w:type="dxa"/>
            <w:shd w:val="clear" w:color="auto" w:fill="F6F8FA"/>
            <w:vAlign w:val="top"/>
            <w:tcMar>
              <w:top w:w="90" w:type="dxa"/>
              <w:left w:w="110" w:type="dxa"/>
              <w:bottom w:w="90" w:type="dxa"/>
              <w:right w:w="110" w:type="dxa"/>
            </w:tcMar>
          </w:tcPr>
          <w:p>
            <w:pPr>
              <w:spacing w:after="0"/>
            </w:pPr>
            <w:r>
              <w:t>Unsupported</w:t>
            </w:r>
          </w:p>
        </w:tc>
        <w:tc>
          <w:tcPr>
            <w:tcW w:w="5000" w:type="dxa"/>
            <w:shd w:val="clear" w:color="auto" w:fill="F6F8FA"/>
            <w:vAlign w:val="top"/>
            <w:tcMar>
              <w:top w:w="90" w:type="dxa"/>
              <w:left w:w="110" w:type="dxa"/>
              <w:bottom w:w="90" w:type="dxa"/>
              <w:right w:w="110" w:type="dxa"/>
            </w:tcMar>
          </w:tcPr>
          <w:p>
            <w:pPr>
              <w:spacing w:after="0"/>
            </w:pPr>
            <w:r>
              <w:t>Save as .docx before import.</w:t>
            </w:r>
          </w:p>
        </w:tc>
      </w:tr>
    </w:tbl>
    <w:p>
      <w:r>
        <w:t>Server-converted uploads are bounded to 25 MB by default. The private API forwards the raw file with a sanitized filename header to the Python helper.</w:t>
      </w:r>
    </w:p>
    <w:p>
      <w:pPr>
        <w:pStyle w:val="Heading2"/>
        <w:keepNext/>
      </w:pPr>
      <w:r>
        <w:t>5.3 General web research</w:t>
      </w:r>
    </w:p>
    <w:p>
      <w:r>
        <w:t>The private API builds the search prompt/provider call and normalizes titles, URLs, and snippets. The browser never receives the OpenClaw owner token or private orchestration details. Search quality depends on the configured provider and network availability.</w:t>
      </w:r>
    </w:p>
    <w:p>
      <w:pPr>
        <w:pStyle w:val="Heading2"/>
        <w:keepNext/>
      </w:pPr>
      <w:r>
        <w:t>5.4 Health and clinical mode</w:t>
      </w:r>
    </w:p>
    <w:p>
      <w:r>
        <w:t>Health mode adds evidence-oriented query options and sends candidate results to local Bioformer-8L for semantic ranking. Bioformer was pretrained on biomedical literature and improves result ordering; it does not clinically validate a source, diagnose a condition, or replace professional review.</w:t>
      </w:r>
    </w:p>
    <w:p>
      <w:pPr>
        <w:spacing w:before="90" w:after="130"/>
        <w:ind w:left="180" w:right="180"/>
        <w:shd w:val="clear" w:color="auto" w:fill="FFF3D6"/>
      </w:pPr>
      <w:r>
        <w:rPr>
          <w:b/>
          <w:color w:val="17324D"/>
        </w:rPr>
        <w:t xml:space="preserve">Fallback behavior  </w:t>
      </w:r>
      <w:r>
        <w:t>If Bioformer ranking is unavailable, search can still return results and explicitly reports that biomedical ranking was not applied.</w:t>
      </w:r>
    </w:p>
    <w:p>
      <w:pPr>
        <w:pStyle w:val="Heading1"/>
        <w:keepNext/>
      </w:pPr>
      <w:r>
        <w:t>6. Notes, Completed Resources and sharing</w:t>
      </w:r>
    </w:p>
    <w:p>
      <w:pPr>
        <w:pStyle w:val="Heading2"/>
        <w:keepNext/>
      </w:pPr>
      <w:r>
        <w:t>6.1 Notes</w:t>
      </w:r>
    </w:p>
    <w:p>
      <w:pPr>
        <w:pStyle w:val="ListBullet"/>
      </w:pPr>
      <w:r>
        <w:t>• Save an assistant response, create a blank note, or save a translation.</w:t>
      </w:r>
    </w:p>
    <w:p>
      <w:pPr>
        <w:pStyle w:val="ListBullet"/>
      </w:pPr>
      <w:r>
        <w:t>• Edit with basic rich-text commands such as headings, lists, quotations, links, and code.</w:t>
      </w:r>
    </w:p>
    <w:p>
      <w:pPr>
        <w:pStyle w:val="ListBullet"/>
      </w:pPr>
      <w:r>
        <w:t>• Search across resources and open notes through stable local slugs.</w:t>
      </w:r>
    </w:p>
    <w:p>
      <w:pPr>
        <w:pStyle w:val="ListBullet"/>
      </w:pPr>
      <w:r>
        <w:t>• Run a note-specific chat with separate memory.</w:t>
      </w:r>
    </w:p>
    <w:p>
      <w:pPr>
        <w:pStyle w:val="ListBullet"/>
      </w:pPr>
      <w:r>
        <w:t>• Convert a note into a source for future questions.</w:t>
      </w:r>
    </w:p>
    <w:p>
      <w:pPr>
        <w:pStyle w:val="Heading2"/>
        <w:keepNext/>
      </w:pPr>
      <w:r>
        <w:t>6.2 Completed Resources</w:t>
      </w:r>
    </w:p>
    <w:p>
      <w:r>
        <w:t>The Completed Resources view stores notes, translations, whole-book versions, and generated audio references. Whole-book snapshots preserve visible question/answer exchanges as pages and create a new version for each save. Large audio blobs are stored in browser IndexedDB; their metadata remains in the synchronized workspace state.</w:t>
      </w:r>
    </w:p>
    <w:p>
      <w:pPr>
        <w:pStyle w:val="Heading2"/>
        <w:keepNext/>
      </w:pPr>
      <w:r>
        <w:t>6.3 Sharing</w:t>
      </w:r>
    </w:p>
    <w:p>
      <w:pPr>
        <w:pStyle w:val="ListNumber"/>
      </w:pPr>
      <w:r>
        <w:rPr>
          <w:b/>
          <w:color w:val="00A7A0"/>
        </w:rPr>
        <w:t xml:space="preserve">1. </w:t>
      </w:r>
      <w:r>
        <w:t>Copy note link submits a bounded, normalized snapshot to the private API.</w:t>
      </w:r>
    </w:p>
    <w:p>
      <w:pPr>
        <w:pStyle w:val="ListNumber"/>
      </w:pPr>
      <w:r>
        <w:rPr>
          <w:b/>
          <w:color w:val="00A7A0"/>
        </w:rPr>
        <w:t xml:space="preserve">2. </w:t>
      </w:r>
      <w:r>
        <w:t>The server creates a cryptographically random 32-hex-character ID and stores a mode-0600 JSON file in the shared-notes directory.</w:t>
      </w:r>
    </w:p>
    <w:p>
      <w:pPr>
        <w:pStyle w:val="ListNumber"/>
      </w:pPr>
      <w:r>
        <w:rPr>
          <w:b/>
          <w:color w:val="00A7A0"/>
        </w:rPr>
        <w:t xml:space="preserve">3. </w:t>
      </w:r>
      <w:r>
        <w:t>For audio, a one-time upload token authorizes a bounded binary upload; the stored token hash is removed after success.</w:t>
      </w:r>
    </w:p>
    <w:p>
      <w:pPr>
        <w:pStyle w:val="ListNumber"/>
      </w:pPr>
      <w:r>
        <w:rPr>
          <w:b/>
          <w:color w:val="00A7A0"/>
        </w:rPr>
        <w:t xml:space="preserve">4. </w:t>
      </w:r>
      <w:r>
        <w:t>Anyone with the resulting /livecontent/shared/&lt;id&gt; URL can read the snapshot and play attached audio.</w:t>
      </w:r>
    </w:p>
    <w:p>
      <w:pPr>
        <w:spacing w:before="90" w:after="130"/>
        <w:ind w:left="180" w:right="180"/>
        <w:shd w:val="clear" w:color="auto" w:fill="FFE8E8"/>
      </w:pPr>
      <w:r>
        <w:rPr>
          <w:b/>
          <w:color w:val="17324D"/>
        </w:rPr>
        <w:t xml:space="preserve">Sharing model  </w:t>
      </w:r>
      <w:r>
        <w:t>Shared links are unguessable bearer links, not user-authenticated shares. They are immutable snapshots and should be handled like confidential URLs.</w:t>
      </w:r>
    </w:p>
    <w:p>
      <w:pPr>
        <w:pStyle w:val="Heading1"/>
        <w:keepNext/>
      </w:pPr>
      <w:r>
        <w:t>7. Translation and audio</w:t>
      </w:r>
    </w:p>
    <w:p>
      <w:pPr>
        <w:pStyle w:val="Heading2"/>
        <w:keepNext/>
      </w:pPr>
      <w:r>
        <w:t>7.1 Translation</w:t>
      </w:r>
    </w:p>
    <w:p>
      <w:r>
        <w:t>Translation uses the isolated openclaw/translator route backed by local MADLAD-400 3B MT. The translator has no web or browser tools and is instructed to preserve code, URLs, numbers, citations, formatting, and placeholders. The UI supports streamed output, validation, one automatic retry for explanation-like output, clipboard copy, and saving to Completed Resources.</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2600"/>
        <w:gridCol w:w="7000"/>
      </w:tblGrid>
      <w:tr>
        <w:trPr>
          <w:tblHeader/>
          <w:cantSplit/>
        </w:trPr>
        <w:tc>
          <w:tcPr>
            <w:tcW w:w="2600" w:type="dxa"/>
            <w:shd w:val="clear" w:color="auto" w:fill="17324D"/>
            <w:vAlign w:val="center"/>
            <w:tcMar>
              <w:top w:w="90" w:type="dxa"/>
              <w:left w:w="110" w:type="dxa"/>
              <w:bottom w:w="90" w:type="dxa"/>
              <w:right w:w="110" w:type="dxa"/>
            </w:tcMar>
          </w:tcPr>
          <w:p>
            <w:pPr>
              <w:spacing w:after="0"/>
            </w:pPr>
            <w:r>
              <w:rPr>
                <w:b/>
                <w:color w:val="FFFFFF"/>
              </w:rPr>
              <w:t>Item</w:t>
            </w:r>
          </w:p>
        </w:tc>
        <w:tc>
          <w:tcPr>
            <w:tcW w:w="7000" w:type="dxa"/>
            <w:shd w:val="clear" w:color="auto" w:fill="17324D"/>
            <w:vAlign w:val="center"/>
            <w:tcMar>
              <w:top w:w="90" w:type="dxa"/>
              <w:left w:w="110" w:type="dxa"/>
              <w:bottom w:w="90" w:type="dxa"/>
              <w:right w:w="110" w:type="dxa"/>
            </w:tcMar>
          </w:tcPr>
          <w:p>
            <w:pPr>
              <w:spacing w:after="0"/>
            </w:pPr>
            <w:r>
              <w:rPr>
                <w:b/>
                <w:color w:val="FFFFFF"/>
              </w:rPr>
              <w:t>Current implementation</w:t>
            </w:r>
          </w:p>
        </w:tc>
      </w:tr>
      <w:tr>
        <w:trPr>
          <w:cantSplit/>
        </w:trPr>
        <w:tc>
          <w:tcPr>
            <w:tcW w:w="2600" w:type="dxa"/>
            <w:shd w:val="clear" w:color="auto" w:fill="FFFFFF"/>
            <w:vAlign w:val="top"/>
            <w:tcMar>
              <w:top w:w="90" w:type="dxa"/>
              <w:left w:w="110" w:type="dxa"/>
              <w:bottom w:w="90" w:type="dxa"/>
              <w:right w:w="110" w:type="dxa"/>
            </w:tcMar>
          </w:tcPr>
          <w:p>
            <w:pPr>
              <w:spacing w:after="0"/>
            </w:pPr>
            <w:r>
              <w:t>Selectable targets</w:t>
            </w:r>
          </w:p>
        </w:tc>
        <w:tc>
          <w:tcPr>
            <w:tcW w:w="7000" w:type="dxa"/>
            <w:shd w:val="clear" w:color="auto" w:fill="FFFFFF"/>
            <w:vAlign w:val="top"/>
            <w:tcMar>
              <w:top w:w="90" w:type="dxa"/>
              <w:left w:w="110" w:type="dxa"/>
              <w:bottom w:w="90" w:type="dxa"/>
              <w:right w:w="110" w:type="dxa"/>
            </w:tcMar>
          </w:tcPr>
          <w:p>
            <w:pPr>
              <w:spacing w:after="0"/>
            </w:pPr>
            <w:r>
              <w:t>121 (119 base codes plus Simplified and Traditional Chinese).</w:t>
            </w:r>
          </w:p>
        </w:tc>
      </w:tr>
      <w:tr>
        <w:trPr>
          <w:cantSplit/>
        </w:trPr>
        <w:tc>
          <w:tcPr>
            <w:tcW w:w="2600" w:type="dxa"/>
            <w:shd w:val="clear" w:color="auto" w:fill="F6F8FA"/>
            <w:vAlign w:val="top"/>
            <w:tcMar>
              <w:top w:w="90" w:type="dxa"/>
              <w:left w:w="110" w:type="dxa"/>
              <w:bottom w:w="90" w:type="dxa"/>
              <w:right w:w="110" w:type="dxa"/>
            </w:tcMar>
          </w:tcPr>
          <w:p>
            <w:pPr>
              <w:spacing w:after="0"/>
            </w:pPr>
            <w:r>
              <w:t>Source text behavior</w:t>
            </w:r>
          </w:p>
        </w:tc>
        <w:tc>
          <w:tcPr>
            <w:tcW w:w="7000" w:type="dxa"/>
            <w:shd w:val="clear" w:color="auto" w:fill="F6F8FA"/>
            <w:vAlign w:val="top"/>
            <w:tcMar>
              <w:top w:w="90" w:type="dxa"/>
              <w:left w:w="110" w:type="dxa"/>
              <w:bottom w:w="90" w:type="dxa"/>
              <w:right w:w="110" w:type="dxa"/>
            </w:tcMar>
          </w:tcPr>
          <w:p>
            <w:pPr>
              <w:spacing w:after="0"/>
            </w:pPr>
            <w:r>
              <w:t>The latest relevant text is used; very long input is bounded for the local model.</w:t>
            </w:r>
          </w:p>
        </w:tc>
      </w:tr>
      <w:tr>
        <w:trPr>
          <w:cantSplit/>
        </w:trPr>
        <w:tc>
          <w:tcPr>
            <w:tcW w:w="2600" w:type="dxa"/>
            <w:shd w:val="clear" w:color="auto" w:fill="FFFFFF"/>
            <w:vAlign w:val="top"/>
            <w:tcMar>
              <w:top w:w="90" w:type="dxa"/>
              <w:left w:w="110" w:type="dxa"/>
              <w:bottom w:w="90" w:type="dxa"/>
              <w:right w:w="110" w:type="dxa"/>
            </w:tcMar>
          </w:tcPr>
          <w:p>
            <w:pPr>
              <w:spacing w:after="0"/>
            </w:pPr>
            <w:r>
              <w:t>Sentinel</w:t>
            </w:r>
          </w:p>
        </w:tc>
        <w:tc>
          <w:tcPr>
            <w:tcW w:w="7000" w:type="dxa"/>
            <w:shd w:val="clear" w:color="auto" w:fill="FFFFFF"/>
            <w:vAlign w:val="top"/>
            <w:tcMar>
              <w:top w:w="90" w:type="dxa"/>
              <w:left w:w="110" w:type="dxa"/>
              <w:bottom w:w="90" w:type="dxa"/>
              <w:right w:w="110" w:type="dxa"/>
            </w:tcMar>
          </w:tcPr>
          <w:p>
            <w:pPr>
              <w:spacing w:after="0"/>
            </w:pPr>
            <w:r>
              <w:t>NO_TRANSLATABLE_TEXT becomes a user-friendly message.</w:t>
            </w:r>
          </w:p>
        </w:tc>
      </w:tr>
      <w:tr>
        <w:trPr>
          <w:cantSplit/>
        </w:trPr>
        <w:tc>
          <w:tcPr>
            <w:tcW w:w="2600" w:type="dxa"/>
            <w:shd w:val="clear" w:color="auto" w:fill="F6F8FA"/>
            <w:vAlign w:val="top"/>
            <w:tcMar>
              <w:top w:w="90" w:type="dxa"/>
              <w:left w:w="110" w:type="dxa"/>
              <w:bottom w:w="90" w:type="dxa"/>
              <w:right w:w="110" w:type="dxa"/>
            </w:tcMar>
          </w:tcPr>
          <w:p>
            <w:pPr>
              <w:spacing w:after="0"/>
            </w:pPr>
            <w:r>
              <w:t>Isolation</w:t>
            </w:r>
          </w:p>
        </w:tc>
        <w:tc>
          <w:tcPr>
            <w:tcW w:w="7000" w:type="dxa"/>
            <w:shd w:val="clear" w:color="auto" w:fill="F6F8FA"/>
            <w:vAlign w:val="top"/>
            <w:tcMar>
              <w:top w:w="90" w:type="dxa"/>
              <w:left w:w="110" w:type="dxa"/>
              <w:bottom w:w="90" w:type="dxa"/>
              <w:right w:w="110" w:type="dxa"/>
            </w:tcMar>
          </w:tcPr>
          <w:p>
            <w:pPr>
              <w:spacing w:after="0"/>
            </w:pPr>
            <w:r>
              <w:t>Translator is allowlisted separately from Studio chat and has no external tools.</w:t>
            </w:r>
          </w:p>
        </w:tc>
      </w:tr>
    </w:tbl>
    <w:p>
      <w:pPr>
        <w:pStyle w:val="Heading2"/>
        <w:keepNext/>
      </w:pPr>
      <w:r>
        <w:t>7.2 Audio Overview</w:t>
      </w:r>
    </w:p>
    <w:p>
      <w:r>
        <w:t>Audio Overview can narrate the latest assistant answer, a translation, selected text, or edited narration. It accepts up to 5,000 characters and supports speech speed, output format, voice and music volume, optional background audio up to 50 MB, preview, download, and saving to Completed Resources.</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2300"/>
        <w:gridCol w:w="2500"/>
        <w:gridCol w:w="2600"/>
        <w:gridCol w:w="2200"/>
      </w:tblGrid>
      <w:tr>
        <w:trPr>
          <w:tblHeader/>
          <w:cantSplit/>
        </w:trPr>
        <w:tc>
          <w:tcPr>
            <w:tcW w:w="2300" w:type="dxa"/>
            <w:shd w:val="clear" w:color="auto" w:fill="17324D"/>
            <w:vAlign w:val="center"/>
            <w:tcMar>
              <w:top w:w="90" w:type="dxa"/>
              <w:left w:w="110" w:type="dxa"/>
              <w:bottom w:w="90" w:type="dxa"/>
              <w:right w:w="110" w:type="dxa"/>
            </w:tcMar>
          </w:tcPr>
          <w:p>
            <w:pPr>
              <w:spacing w:after="0"/>
            </w:pPr>
            <w:r>
              <w:rPr>
                <w:b/>
                <w:color w:val="FFFFFF"/>
              </w:rPr>
              <w:t>Voice path</w:t>
            </w:r>
          </w:p>
        </w:tc>
        <w:tc>
          <w:tcPr>
            <w:tcW w:w="2500" w:type="dxa"/>
            <w:shd w:val="clear" w:color="auto" w:fill="17324D"/>
            <w:vAlign w:val="center"/>
            <w:tcMar>
              <w:top w:w="90" w:type="dxa"/>
              <w:left w:w="110" w:type="dxa"/>
              <w:bottom w:w="90" w:type="dxa"/>
              <w:right w:w="110" w:type="dxa"/>
            </w:tcMar>
          </w:tcPr>
          <w:p>
            <w:pPr>
              <w:spacing w:after="0"/>
            </w:pPr>
            <w:r>
              <w:rPr>
                <w:b/>
                <w:color w:val="FFFFFF"/>
              </w:rPr>
              <w:t>Coverage</w:t>
            </w:r>
          </w:p>
        </w:tc>
        <w:tc>
          <w:tcPr>
            <w:tcW w:w="2600" w:type="dxa"/>
            <w:shd w:val="clear" w:color="auto" w:fill="17324D"/>
            <w:vAlign w:val="center"/>
            <w:tcMar>
              <w:top w:w="90" w:type="dxa"/>
              <w:left w:w="110" w:type="dxa"/>
              <w:bottom w:w="90" w:type="dxa"/>
              <w:right w:w="110" w:type="dxa"/>
            </w:tcMar>
          </w:tcPr>
          <w:p>
            <w:pPr>
              <w:spacing w:after="0"/>
            </w:pPr>
            <w:r>
              <w:rPr>
                <w:b/>
                <w:color w:val="FFFFFF"/>
              </w:rPr>
              <w:t>Download/mixing</w:t>
            </w:r>
          </w:p>
        </w:tc>
        <w:tc>
          <w:tcPr>
            <w:tcW w:w="2200" w:type="dxa"/>
            <w:shd w:val="clear" w:color="auto" w:fill="17324D"/>
            <w:vAlign w:val="center"/>
            <w:tcMar>
              <w:top w:w="90" w:type="dxa"/>
              <w:left w:w="110" w:type="dxa"/>
              <w:bottom w:w="90" w:type="dxa"/>
              <w:right w:w="110" w:type="dxa"/>
            </w:tcMar>
          </w:tcPr>
          <w:p>
            <w:pPr>
              <w:spacing w:after="0"/>
            </w:pPr>
            <w:r>
              <w:rPr>
                <w:b/>
                <w:color w:val="FFFFFF"/>
              </w:rPr>
              <w:t>Data handling</w:t>
            </w:r>
          </w:p>
        </w:tc>
      </w:tr>
      <w:tr>
        <w:trPr>
          <w:cantSplit/>
        </w:trPr>
        <w:tc>
          <w:tcPr>
            <w:tcW w:w="2300" w:type="dxa"/>
            <w:shd w:val="clear" w:color="auto" w:fill="FFFFFF"/>
            <w:vAlign w:val="top"/>
            <w:tcMar>
              <w:top w:w="90" w:type="dxa"/>
              <w:left w:w="110" w:type="dxa"/>
              <w:bottom w:w="90" w:type="dxa"/>
              <w:right w:w="110" w:type="dxa"/>
            </w:tcMar>
          </w:tcPr>
          <w:p>
            <w:pPr>
              <w:spacing w:after="0"/>
            </w:pPr>
            <w:r>
              <w:t>Local Kokoro</w:t>
            </w:r>
          </w:p>
        </w:tc>
        <w:tc>
          <w:tcPr>
            <w:tcW w:w="2500" w:type="dxa"/>
            <w:shd w:val="clear" w:color="auto" w:fill="FFFFFF"/>
            <w:vAlign w:val="top"/>
            <w:tcMar>
              <w:top w:w="90" w:type="dxa"/>
              <w:left w:w="110" w:type="dxa"/>
              <w:bottom w:w="90" w:type="dxa"/>
              <w:right w:w="110" w:type="dxa"/>
            </w:tcMar>
          </w:tcPr>
          <w:p>
            <w:pPr>
              <w:spacing w:after="0"/>
            </w:pPr>
            <w:r>
              <w:t>50 voices / 8 languages</w:t>
            </w:r>
          </w:p>
        </w:tc>
        <w:tc>
          <w:tcPr>
            <w:tcW w:w="2600" w:type="dxa"/>
            <w:shd w:val="clear" w:color="auto" w:fill="FFFFFF"/>
            <w:vAlign w:val="top"/>
            <w:tcMar>
              <w:top w:w="90" w:type="dxa"/>
              <w:left w:w="110" w:type="dxa"/>
              <w:bottom w:w="90" w:type="dxa"/>
              <w:right w:w="110" w:type="dxa"/>
            </w:tcMar>
          </w:tcPr>
          <w:p>
            <w:pPr>
              <w:spacing w:after="0"/>
            </w:pPr>
            <w:r>
              <w:t>WAV or MP3; browser mixing supported</w:t>
            </w:r>
          </w:p>
        </w:tc>
        <w:tc>
          <w:tcPr>
            <w:tcW w:w="2200" w:type="dxa"/>
            <w:shd w:val="clear" w:color="auto" w:fill="FFFFFF"/>
            <w:vAlign w:val="top"/>
            <w:tcMar>
              <w:top w:w="90" w:type="dxa"/>
              <w:left w:w="110" w:type="dxa"/>
              <w:bottom w:w="90" w:type="dxa"/>
              <w:right w:w="110" w:type="dxa"/>
            </w:tcMar>
          </w:tcPr>
          <w:p>
            <w:pPr>
              <w:spacing w:after="0"/>
            </w:pPr>
            <w:r>
              <w:t>Narration stays on the host.</w:t>
            </w:r>
          </w:p>
        </w:tc>
      </w:tr>
      <w:tr>
        <w:trPr>
          <w:cantSplit/>
        </w:trPr>
        <w:tc>
          <w:tcPr>
            <w:tcW w:w="2300" w:type="dxa"/>
            <w:shd w:val="clear" w:color="auto" w:fill="F6F8FA"/>
            <w:vAlign w:val="top"/>
            <w:tcMar>
              <w:top w:w="90" w:type="dxa"/>
              <w:left w:w="110" w:type="dxa"/>
              <w:bottom w:w="90" w:type="dxa"/>
              <w:right w:w="110" w:type="dxa"/>
            </w:tcMar>
          </w:tcPr>
          <w:p>
            <w:pPr>
              <w:spacing w:after="0"/>
            </w:pPr>
            <w:r>
              <w:t>Online edge:auto</w:t>
            </w:r>
          </w:p>
        </w:tc>
        <w:tc>
          <w:tcPr>
            <w:tcW w:w="2500" w:type="dxa"/>
            <w:shd w:val="clear" w:color="auto" w:fill="F6F8FA"/>
            <w:vAlign w:val="top"/>
            <w:tcMar>
              <w:top w:w="90" w:type="dxa"/>
              <w:left w:w="110" w:type="dxa"/>
              <w:bottom w:w="90" w:type="dxa"/>
              <w:right w:w="110" w:type="dxa"/>
            </w:tcMar>
          </w:tcPr>
          <w:p>
            <w:pPr>
              <w:spacing w:after="0"/>
            </w:pPr>
            <w:r>
              <w:t>75 configured language codes when installed</w:t>
            </w:r>
          </w:p>
        </w:tc>
        <w:tc>
          <w:tcPr>
            <w:tcW w:w="2600" w:type="dxa"/>
            <w:shd w:val="clear" w:color="auto" w:fill="F6F8FA"/>
            <w:vAlign w:val="top"/>
            <w:tcMar>
              <w:top w:w="90" w:type="dxa"/>
              <w:left w:w="110" w:type="dxa"/>
              <w:bottom w:w="90" w:type="dxa"/>
              <w:right w:w="110" w:type="dxa"/>
            </w:tcMar>
          </w:tcPr>
          <w:p>
            <w:pPr>
              <w:spacing w:after="0"/>
            </w:pPr>
            <w:r>
              <w:t>Complete WAV/MP3; browser mixing supported</w:t>
            </w:r>
          </w:p>
        </w:tc>
        <w:tc>
          <w:tcPr>
            <w:tcW w:w="2200" w:type="dxa"/>
            <w:shd w:val="clear" w:color="auto" w:fill="F6F8FA"/>
            <w:vAlign w:val="top"/>
            <w:tcMar>
              <w:top w:w="90" w:type="dxa"/>
              <w:left w:w="110" w:type="dxa"/>
              <w:bottom w:w="90" w:type="dxa"/>
              <w:right w:w="110" w:type="dxa"/>
            </w:tcMar>
          </w:tcPr>
          <w:p>
            <w:pPr>
              <w:spacing w:after="0"/>
            </w:pPr>
            <w:r>
              <w:t>Narration is sent to Microsoft.</w:t>
            </w:r>
          </w:p>
        </w:tc>
      </w:tr>
      <w:tr>
        <w:trPr>
          <w:cantSplit/>
        </w:trPr>
        <w:tc>
          <w:tcPr>
            <w:tcW w:w="2300" w:type="dxa"/>
            <w:shd w:val="clear" w:color="auto" w:fill="FFFFFF"/>
            <w:vAlign w:val="top"/>
            <w:tcMar>
              <w:top w:w="90" w:type="dxa"/>
              <w:left w:w="110" w:type="dxa"/>
              <w:bottom w:w="90" w:type="dxa"/>
              <w:right w:w="110" w:type="dxa"/>
            </w:tcMar>
          </w:tcPr>
          <w:p>
            <w:pPr>
              <w:spacing w:after="0"/>
            </w:pPr>
            <w:r>
              <w:t>Browser/device voice</w:t>
            </w:r>
          </w:p>
        </w:tc>
        <w:tc>
          <w:tcPr>
            <w:tcW w:w="2500" w:type="dxa"/>
            <w:shd w:val="clear" w:color="auto" w:fill="FFFFFF"/>
            <w:vAlign w:val="top"/>
            <w:tcMar>
              <w:top w:w="90" w:type="dxa"/>
              <w:left w:w="110" w:type="dxa"/>
              <w:bottom w:w="90" w:type="dxa"/>
              <w:right w:w="110" w:type="dxa"/>
            </w:tcMar>
          </w:tcPr>
          <w:p>
            <w:pPr>
              <w:spacing w:after="0"/>
            </w:pPr>
            <w:r>
              <w:t>Depends on OS and browser</w:t>
            </w:r>
          </w:p>
        </w:tc>
        <w:tc>
          <w:tcPr>
            <w:tcW w:w="2600" w:type="dxa"/>
            <w:shd w:val="clear" w:color="auto" w:fill="FFFFFF"/>
            <w:vAlign w:val="top"/>
            <w:tcMar>
              <w:top w:w="90" w:type="dxa"/>
              <w:left w:w="110" w:type="dxa"/>
              <w:bottom w:w="90" w:type="dxa"/>
              <w:right w:w="110" w:type="dxa"/>
            </w:tcMar>
          </w:tcPr>
          <w:p>
            <w:pPr>
              <w:spacing w:after="0"/>
            </w:pPr>
            <w:r>
              <w:t>Direct playback only; no download or background mix</w:t>
            </w:r>
          </w:p>
        </w:tc>
        <w:tc>
          <w:tcPr>
            <w:tcW w:w="2200" w:type="dxa"/>
            <w:shd w:val="clear" w:color="auto" w:fill="FFFFFF"/>
            <w:vAlign w:val="top"/>
            <w:tcMar>
              <w:top w:w="90" w:type="dxa"/>
              <w:left w:w="110" w:type="dxa"/>
              <w:bottom w:w="90" w:type="dxa"/>
              <w:right w:w="110" w:type="dxa"/>
            </w:tcMar>
          </w:tcPr>
          <w:p>
            <w:pPr>
              <w:spacing w:after="0"/>
            </w:pPr>
            <w:r>
              <w:t>Handled by the device/browser speech engine.</w:t>
            </w:r>
          </w:p>
        </w:tc>
      </w:tr>
    </w:tbl>
    <w:p>
      <w:pPr>
        <w:pStyle w:val="Heading1"/>
        <w:keepNext/>
      </w:pPr>
      <w:r>
        <w:t>8. Private API and service contracts</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1100"/>
        <w:gridCol w:w="2500"/>
        <w:gridCol w:w="6000"/>
      </w:tblGrid>
      <w:tr>
        <w:trPr>
          <w:tblHeader/>
          <w:cantSplit/>
        </w:trPr>
        <w:tc>
          <w:tcPr>
            <w:tcW w:w="1100" w:type="dxa"/>
            <w:shd w:val="clear" w:color="auto" w:fill="17324D"/>
            <w:vAlign w:val="center"/>
            <w:tcMar>
              <w:top w:w="90" w:type="dxa"/>
              <w:left w:w="110" w:type="dxa"/>
              <w:bottom w:w="90" w:type="dxa"/>
              <w:right w:w="110" w:type="dxa"/>
            </w:tcMar>
          </w:tcPr>
          <w:p>
            <w:pPr>
              <w:spacing w:after="0"/>
            </w:pPr>
            <w:r>
              <w:rPr>
                <w:b/>
                <w:color w:val="FFFFFF"/>
              </w:rPr>
              <w:t>Method</w:t>
            </w:r>
          </w:p>
        </w:tc>
        <w:tc>
          <w:tcPr>
            <w:tcW w:w="2500" w:type="dxa"/>
            <w:shd w:val="clear" w:color="auto" w:fill="17324D"/>
            <w:vAlign w:val="center"/>
            <w:tcMar>
              <w:top w:w="90" w:type="dxa"/>
              <w:left w:w="110" w:type="dxa"/>
              <w:bottom w:w="90" w:type="dxa"/>
              <w:right w:w="110" w:type="dxa"/>
            </w:tcMar>
          </w:tcPr>
          <w:p>
            <w:pPr>
              <w:spacing w:after="0"/>
            </w:pPr>
            <w:r>
              <w:rPr>
                <w:b/>
                <w:color w:val="FFFFFF"/>
              </w:rPr>
              <w:t>Route</w:t>
            </w:r>
          </w:p>
        </w:tc>
        <w:tc>
          <w:tcPr>
            <w:tcW w:w="6000" w:type="dxa"/>
            <w:shd w:val="clear" w:color="auto" w:fill="17324D"/>
            <w:vAlign w:val="center"/>
            <w:tcMar>
              <w:top w:w="90" w:type="dxa"/>
              <w:left w:w="110" w:type="dxa"/>
              <w:bottom w:w="90" w:type="dxa"/>
              <w:right w:w="110" w:type="dxa"/>
            </w:tcMar>
          </w:tcPr>
          <w:p>
            <w:pPr>
              <w:spacing w:after="0"/>
            </w:pPr>
            <w:r>
              <w:rPr>
                <w:b/>
                <w:color w:val="FFFFFF"/>
              </w:rPr>
              <w:t>Purpose</w:t>
            </w:r>
          </w:p>
        </w:tc>
      </w:tr>
      <w:tr>
        <w:trPr>
          <w:cantSplit/>
        </w:trPr>
        <w:tc>
          <w:tcPr>
            <w:tcW w:w="1100" w:type="dxa"/>
            <w:shd w:val="clear" w:color="auto" w:fill="FFFFFF"/>
            <w:vAlign w:val="top"/>
            <w:tcMar>
              <w:top w:w="90" w:type="dxa"/>
              <w:left w:w="110" w:type="dxa"/>
              <w:bottom w:w="90" w:type="dxa"/>
              <w:right w:w="110" w:type="dxa"/>
            </w:tcMar>
          </w:tcPr>
          <w:p>
            <w:pPr>
              <w:spacing w:after="0"/>
            </w:pPr>
            <w:r>
              <w:t>GET</w:t>
            </w:r>
          </w:p>
        </w:tc>
        <w:tc>
          <w:tcPr>
            <w:tcW w:w="2500" w:type="dxa"/>
            <w:shd w:val="clear" w:color="auto" w:fill="FFFFFF"/>
            <w:vAlign w:val="top"/>
            <w:tcMar>
              <w:top w:w="90" w:type="dxa"/>
              <w:left w:w="110" w:type="dxa"/>
              <w:bottom w:w="90" w:type="dxa"/>
              <w:right w:w="110" w:type="dxa"/>
            </w:tcMar>
          </w:tcPr>
          <w:p>
            <w:pPr>
              <w:spacing w:after="0"/>
            </w:pPr>
            <w:r>
              <w:t>/users</w:t>
            </w:r>
          </w:p>
        </w:tc>
        <w:tc>
          <w:tcPr>
            <w:tcW w:w="6000" w:type="dxa"/>
            <w:shd w:val="clear" w:color="auto" w:fill="FFFFFF"/>
            <w:vAlign w:val="top"/>
            <w:tcMar>
              <w:top w:w="90" w:type="dxa"/>
              <w:left w:w="110" w:type="dxa"/>
              <w:bottom w:w="90" w:type="dxa"/>
              <w:right w:w="110" w:type="dxa"/>
            </w:tcMar>
          </w:tcPr>
          <w:p>
            <w:pPr>
              <w:spacing w:after="0"/>
            </w:pPr>
            <w:r>
              <w:t>Return configured user IDs and names.</w:t>
            </w:r>
          </w:p>
        </w:tc>
      </w:tr>
      <w:tr>
        <w:trPr>
          <w:cantSplit/>
        </w:trPr>
        <w:tc>
          <w:tcPr>
            <w:tcW w:w="1100" w:type="dxa"/>
            <w:shd w:val="clear" w:color="auto" w:fill="F6F8FA"/>
            <w:vAlign w:val="top"/>
            <w:tcMar>
              <w:top w:w="90" w:type="dxa"/>
              <w:left w:w="110" w:type="dxa"/>
              <w:bottom w:w="90" w:type="dxa"/>
              <w:right w:w="110" w:type="dxa"/>
            </w:tcMar>
          </w:tcPr>
          <w:p>
            <w:pPr>
              <w:spacing w:after="0"/>
            </w:pPr>
            <w:r>
              <w:t>GET/POST</w:t>
            </w:r>
          </w:p>
        </w:tc>
        <w:tc>
          <w:tcPr>
            <w:tcW w:w="2500" w:type="dxa"/>
            <w:shd w:val="clear" w:color="auto" w:fill="F6F8FA"/>
            <w:vAlign w:val="top"/>
            <w:tcMar>
              <w:top w:w="90" w:type="dxa"/>
              <w:left w:w="110" w:type="dxa"/>
              <w:bottom w:w="90" w:type="dxa"/>
              <w:right w:w="110" w:type="dxa"/>
            </w:tcMar>
          </w:tcPr>
          <w:p>
            <w:pPr>
              <w:spacing w:after="0"/>
            </w:pPr>
            <w:r>
              <w:t>/user-data</w:t>
            </w:r>
          </w:p>
        </w:tc>
        <w:tc>
          <w:tcPr>
            <w:tcW w:w="6000" w:type="dxa"/>
            <w:shd w:val="clear" w:color="auto" w:fill="F6F8FA"/>
            <w:vAlign w:val="top"/>
            <w:tcMar>
              <w:top w:w="90" w:type="dxa"/>
              <w:left w:w="110" w:type="dxa"/>
              <w:bottom w:w="90" w:type="dxa"/>
              <w:right w:w="110" w:type="dxa"/>
            </w:tcMar>
          </w:tcPr>
          <w:p>
            <w:pPr>
              <w:spacing w:after="0"/>
            </w:pPr>
            <w:r>
              <w:t>Hydrate or upsert allowlisted per-user JSON state; requires X-LiveContent-User.</w:t>
            </w:r>
          </w:p>
        </w:tc>
      </w:tr>
      <w:tr>
        <w:trPr>
          <w:cantSplit/>
        </w:trPr>
        <w:tc>
          <w:tcPr>
            <w:tcW w:w="1100" w:type="dxa"/>
            <w:shd w:val="clear" w:color="auto" w:fill="FFFFFF"/>
            <w:vAlign w:val="top"/>
            <w:tcMar>
              <w:top w:w="90" w:type="dxa"/>
              <w:left w:w="110" w:type="dxa"/>
              <w:bottom w:w="90" w:type="dxa"/>
              <w:right w:w="110" w:type="dxa"/>
            </w:tcMar>
          </w:tcPr>
          <w:p>
            <w:pPr>
              <w:spacing w:after="0"/>
            </w:pPr>
            <w:r>
              <w:t>POST</w:t>
            </w:r>
          </w:p>
        </w:tc>
        <w:tc>
          <w:tcPr>
            <w:tcW w:w="2500" w:type="dxa"/>
            <w:shd w:val="clear" w:color="auto" w:fill="FFFFFF"/>
            <w:vAlign w:val="top"/>
            <w:tcMar>
              <w:top w:w="90" w:type="dxa"/>
              <w:left w:w="110" w:type="dxa"/>
              <w:bottom w:w="90" w:type="dxa"/>
              <w:right w:w="110" w:type="dxa"/>
            </w:tcMar>
          </w:tcPr>
          <w:p>
            <w:pPr>
              <w:spacing w:after="0"/>
            </w:pPr>
            <w:r>
              <w:t>/chat</w:t>
            </w:r>
          </w:p>
        </w:tc>
        <w:tc>
          <w:tcPr>
            <w:tcW w:w="6000" w:type="dxa"/>
            <w:shd w:val="clear" w:color="auto" w:fill="FFFFFF"/>
            <w:vAlign w:val="top"/>
            <w:tcMar>
              <w:top w:w="90" w:type="dxa"/>
              <w:left w:w="110" w:type="dxa"/>
              <w:bottom w:w="90" w:type="dxa"/>
              <w:right w:w="110" w:type="dxa"/>
            </w:tcMar>
          </w:tcPr>
          <w:p>
            <w:pPr>
              <w:spacing w:after="0"/>
            </w:pPr>
            <w:r>
              <w:t>Allowlisted Studio or translator completion; supports streaming.</w:t>
            </w:r>
          </w:p>
        </w:tc>
      </w:tr>
      <w:tr>
        <w:trPr>
          <w:cantSplit/>
        </w:trPr>
        <w:tc>
          <w:tcPr>
            <w:tcW w:w="1100" w:type="dxa"/>
            <w:shd w:val="clear" w:color="auto" w:fill="F6F8FA"/>
            <w:vAlign w:val="top"/>
            <w:tcMar>
              <w:top w:w="90" w:type="dxa"/>
              <w:left w:w="110" w:type="dxa"/>
              <w:bottom w:w="90" w:type="dxa"/>
              <w:right w:w="110" w:type="dxa"/>
            </w:tcMar>
          </w:tcPr>
          <w:p>
            <w:pPr>
              <w:spacing w:after="0"/>
            </w:pPr>
            <w:r>
              <w:t>POST</w:t>
            </w:r>
          </w:p>
        </w:tc>
        <w:tc>
          <w:tcPr>
            <w:tcW w:w="2500" w:type="dxa"/>
            <w:shd w:val="clear" w:color="auto" w:fill="F6F8FA"/>
            <w:vAlign w:val="top"/>
            <w:tcMar>
              <w:top w:w="90" w:type="dxa"/>
              <w:left w:w="110" w:type="dxa"/>
              <w:bottom w:w="90" w:type="dxa"/>
              <w:right w:w="110" w:type="dxa"/>
            </w:tcMar>
          </w:tcPr>
          <w:p>
            <w:pPr>
              <w:spacing w:after="0"/>
            </w:pPr>
            <w:r>
              <w:t>/search</w:t>
            </w:r>
          </w:p>
        </w:tc>
        <w:tc>
          <w:tcPr>
            <w:tcW w:w="6000" w:type="dxa"/>
            <w:shd w:val="clear" w:color="auto" w:fill="F6F8FA"/>
            <w:vAlign w:val="top"/>
            <w:tcMar>
              <w:top w:w="90" w:type="dxa"/>
              <w:left w:w="110" w:type="dxa"/>
              <w:bottom w:w="90" w:type="dxa"/>
              <w:right w:w="110" w:type="dxa"/>
            </w:tcMar>
          </w:tcPr>
          <w:p>
            <w:pPr>
              <w:spacing w:after="0"/>
            </w:pPr>
            <w:r>
              <w:t>Run and normalize general or health-focused search; optionally apply Bioformer.</w:t>
            </w:r>
          </w:p>
        </w:tc>
      </w:tr>
      <w:tr>
        <w:trPr>
          <w:cantSplit/>
        </w:trPr>
        <w:tc>
          <w:tcPr>
            <w:tcW w:w="1100" w:type="dxa"/>
            <w:shd w:val="clear" w:color="auto" w:fill="FFFFFF"/>
            <w:vAlign w:val="top"/>
            <w:tcMar>
              <w:top w:w="90" w:type="dxa"/>
              <w:left w:w="110" w:type="dxa"/>
              <w:bottom w:w="90" w:type="dxa"/>
              <w:right w:w="110" w:type="dxa"/>
            </w:tcMar>
          </w:tcPr>
          <w:p>
            <w:pPr>
              <w:spacing w:after="0"/>
            </w:pPr>
            <w:r>
              <w:t>GET</w:t>
            </w:r>
          </w:p>
        </w:tc>
        <w:tc>
          <w:tcPr>
            <w:tcW w:w="2500" w:type="dxa"/>
            <w:shd w:val="clear" w:color="auto" w:fill="FFFFFF"/>
            <w:vAlign w:val="top"/>
            <w:tcMar>
              <w:top w:w="90" w:type="dxa"/>
              <w:left w:w="110" w:type="dxa"/>
              <w:bottom w:w="90" w:type="dxa"/>
              <w:right w:w="110" w:type="dxa"/>
            </w:tcMar>
          </w:tcPr>
          <w:p>
            <w:pPr>
              <w:spacing w:after="0"/>
            </w:pPr>
            <w:r>
              <w:t>/models</w:t>
            </w:r>
          </w:p>
        </w:tc>
        <w:tc>
          <w:tcPr>
            <w:tcW w:w="6000" w:type="dxa"/>
            <w:shd w:val="clear" w:color="auto" w:fill="FFFFFF"/>
            <w:vAlign w:val="top"/>
            <w:tcMar>
              <w:top w:w="90" w:type="dxa"/>
              <w:left w:w="110" w:type="dxa"/>
              <w:bottom w:w="90" w:type="dxa"/>
              <w:right w:w="110" w:type="dxa"/>
            </w:tcMar>
          </w:tcPr>
          <w:p>
            <w:pPr>
              <w:spacing w:after="0"/>
            </w:pPr>
            <w:r>
              <w:t>Return allowed Studio assistant targets.</w:t>
            </w:r>
          </w:p>
        </w:tc>
      </w:tr>
      <w:tr>
        <w:trPr>
          <w:cantSplit/>
        </w:trPr>
        <w:tc>
          <w:tcPr>
            <w:tcW w:w="1100" w:type="dxa"/>
            <w:shd w:val="clear" w:color="auto" w:fill="F6F8FA"/>
            <w:vAlign w:val="top"/>
            <w:tcMar>
              <w:top w:w="90" w:type="dxa"/>
              <w:left w:w="110" w:type="dxa"/>
              <w:bottom w:w="90" w:type="dxa"/>
              <w:right w:w="110" w:type="dxa"/>
            </w:tcMar>
          </w:tcPr>
          <w:p>
            <w:pPr>
              <w:spacing w:after="0"/>
            </w:pPr>
            <w:r>
              <w:t>GET</w:t>
            </w:r>
          </w:p>
        </w:tc>
        <w:tc>
          <w:tcPr>
            <w:tcW w:w="2500" w:type="dxa"/>
            <w:shd w:val="clear" w:color="auto" w:fill="F6F8FA"/>
            <w:vAlign w:val="top"/>
            <w:tcMar>
              <w:top w:w="90" w:type="dxa"/>
              <w:left w:w="110" w:type="dxa"/>
              <w:bottom w:w="90" w:type="dxa"/>
              <w:right w:w="110" w:type="dxa"/>
            </w:tcMar>
          </w:tcPr>
          <w:p>
            <w:pPr>
              <w:spacing w:after="0"/>
            </w:pPr>
            <w:r>
              <w:t>/voices</w:t>
            </w:r>
          </w:p>
        </w:tc>
        <w:tc>
          <w:tcPr>
            <w:tcW w:w="6000" w:type="dxa"/>
            <w:shd w:val="clear" w:color="auto" w:fill="F6F8FA"/>
            <w:vAlign w:val="top"/>
            <w:tcMar>
              <w:top w:w="90" w:type="dxa"/>
              <w:left w:w="110" w:type="dxa"/>
              <w:bottom w:w="90" w:type="dxa"/>
              <w:right w:w="110" w:type="dxa"/>
            </w:tcMar>
          </w:tcPr>
          <w:p>
            <w:pPr>
              <w:spacing w:after="0"/>
            </w:pPr>
            <w:r>
              <w:t>Proxy Kokoro voice metadata.</w:t>
            </w:r>
          </w:p>
        </w:tc>
      </w:tr>
      <w:tr>
        <w:trPr>
          <w:cantSplit/>
        </w:trPr>
        <w:tc>
          <w:tcPr>
            <w:tcW w:w="1100" w:type="dxa"/>
            <w:shd w:val="clear" w:color="auto" w:fill="FFFFFF"/>
            <w:vAlign w:val="top"/>
            <w:tcMar>
              <w:top w:w="90" w:type="dxa"/>
              <w:left w:w="110" w:type="dxa"/>
              <w:bottom w:w="90" w:type="dxa"/>
              <w:right w:w="110" w:type="dxa"/>
            </w:tcMar>
          </w:tcPr>
          <w:p>
            <w:pPr>
              <w:spacing w:after="0"/>
            </w:pPr>
            <w:r>
              <w:t>POST</w:t>
            </w:r>
          </w:p>
        </w:tc>
        <w:tc>
          <w:tcPr>
            <w:tcW w:w="2500" w:type="dxa"/>
            <w:shd w:val="clear" w:color="auto" w:fill="FFFFFF"/>
            <w:vAlign w:val="top"/>
            <w:tcMar>
              <w:top w:w="90" w:type="dxa"/>
              <w:left w:w="110" w:type="dxa"/>
              <w:bottom w:w="90" w:type="dxa"/>
              <w:right w:w="110" w:type="dxa"/>
            </w:tcMar>
          </w:tcPr>
          <w:p>
            <w:pPr>
              <w:spacing w:after="0"/>
            </w:pPr>
            <w:r>
              <w:t>/tts</w:t>
            </w:r>
          </w:p>
        </w:tc>
        <w:tc>
          <w:tcPr>
            <w:tcW w:w="6000" w:type="dxa"/>
            <w:shd w:val="clear" w:color="auto" w:fill="FFFFFF"/>
            <w:vAlign w:val="top"/>
            <w:tcMar>
              <w:top w:w="90" w:type="dxa"/>
              <w:left w:w="110" w:type="dxa"/>
              <w:bottom w:w="90" w:type="dxa"/>
              <w:right w:w="110" w:type="dxa"/>
            </w:tcMar>
          </w:tcPr>
          <w:p>
            <w:pPr>
              <w:spacing w:after="0"/>
            </w:pPr>
            <w:r>
              <w:t>Proxy bounded narration to Kokoro.</w:t>
            </w:r>
          </w:p>
        </w:tc>
      </w:tr>
      <w:tr>
        <w:trPr>
          <w:cantSplit/>
        </w:trPr>
        <w:tc>
          <w:tcPr>
            <w:tcW w:w="1100" w:type="dxa"/>
            <w:shd w:val="clear" w:color="auto" w:fill="F6F8FA"/>
            <w:vAlign w:val="top"/>
            <w:tcMar>
              <w:top w:w="90" w:type="dxa"/>
              <w:left w:w="110" w:type="dxa"/>
              <w:bottom w:w="90" w:type="dxa"/>
              <w:right w:w="110" w:type="dxa"/>
            </w:tcMar>
          </w:tcPr>
          <w:p>
            <w:pPr>
              <w:spacing w:after="0"/>
            </w:pPr>
            <w:r>
              <w:t>POST</w:t>
            </w:r>
          </w:p>
        </w:tc>
        <w:tc>
          <w:tcPr>
            <w:tcW w:w="2500" w:type="dxa"/>
            <w:shd w:val="clear" w:color="auto" w:fill="F6F8FA"/>
            <w:vAlign w:val="top"/>
            <w:tcMar>
              <w:top w:w="90" w:type="dxa"/>
              <w:left w:w="110" w:type="dxa"/>
              <w:bottom w:w="90" w:type="dxa"/>
              <w:right w:w="110" w:type="dxa"/>
            </w:tcMar>
          </w:tcPr>
          <w:p>
            <w:pPr>
              <w:spacing w:after="0"/>
            </w:pPr>
            <w:r>
              <w:t>/convert</w:t>
            </w:r>
          </w:p>
        </w:tc>
        <w:tc>
          <w:tcPr>
            <w:tcW w:w="6000" w:type="dxa"/>
            <w:shd w:val="clear" w:color="auto" w:fill="F6F8FA"/>
            <w:vAlign w:val="top"/>
            <w:tcMar>
              <w:top w:w="90" w:type="dxa"/>
              <w:left w:w="110" w:type="dxa"/>
              <w:bottom w:w="90" w:type="dxa"/>
              <w:right w:w="110" w:type="dxa"/>
            </w:tcMar>
          </w:tcPr>
          <w:p>
            <w:pPr>
              <w:spacing w:after="0"/>
            </w:pPr>
            <w:r>
              <w:t>Proxy bounded file conversion/OCR to the Python helper.</w:t>
            </w:r>
          </w:p>
        </w:tc>
      </w:tr>
      <w:tr>
        <w:trPr>
          <w:cantSplit/>
        </w:trPr>
        <w:tc>
          <w:tcPr>
            <w:tcW w:w="1100" w:type="dxa"/>
            <w:shd w:val="clear" w:color="auto" w:fill="FFFFFF"/>
            <w:vAlign w:val="top"/>
            <w:tcMar>
              <w:top w:w="90" w:type="dxa"/>
              <w:left w:w="110" w:type="dxa"/>
              <w:bottom w:w="90" w:type="dxa"/>
              <w:right w:w="110" w:type="dxa"/>
            </w:tcMar>
          </w:tcPr>
          <w:p>
            <w:pPr>
              <w:spacing w:after="0"/>
            </w:pPr>
            <w:r>
              <w:t>POST</w:t>
            </w:r>
          </w:p>
        </w:tc>
        <w:tc>
          <w:tcPr>
            <w:tcW w:w="2500" w:type="dxa"/>
            <w:shd w:val="clear" w:color="auto" w:fill="FFFFFF"/>
            <w:vAlign w:val="top"/>
            <w:tcMar>
              <w:top w:w="90" w:type="dxa"/>
              <w:left w:w="110" w:type="dxa"/>
              <w:bottom w:w="90" w:type="dxa"/>
              <w:right w:w="110" w:type="dxa"/>
            </w:tcMar>
          </w:tcPr>
          <w:p>
            <w:pPr>
              <w:spacing w:after="0"/>
            </w:pPr>
            <w:r>
              <w:t>/share-note</w:t>
            </w:r>
          </w:p>
        </w:tc>
        <w:tc>
          <w:tcPr>
            <w:tcW w:w="6000" w:type="dxa"/>
            <w:shd w:val="clear" w:color="auto" w:fill="FFFFFF"/>
            <w:vAlign w:val="top"/>
            <w:tcMar>
              <w:top w:w="90" w:type="dxa"/>
              <w:left w:w="110" w:type="dxa"/>
              <w:bottom w:w="90" w:type="dxa"/>
              <w:right w:w="110" w:type="dxa"/>
            </w:tcMar>
          </w:tcPr>
          <w:p>
            <w:pPr>
              <w:spacing w:after="0"/>
            </w:pPr>
            <w:r>
              <w:t>Create a read-only shared snapshot.</w:t>
            </w:r>
          </w:p>
        </w:tc>
      </w:tr>
      <w:tr>
        <w:trPr>
          <w:cantSplit/>
        </w:trPr>
        <w:tc>
          <w:tcPr>
            <w:tcW w:w="1100" w:type="dxa"/>
            <w:shd w:val="clear" w:color="auto" w:fill="F6F8FA"/>
            <w:vAlign w:val="top"/>
            <w:tcMar>
              <w:top w:w="90" w:type="dxa"/>
              <w:left w:w="110" w:type="dxa"/>
              <w:bottom w:w="90" w:type="dxa"/>
              <w:right w:w="110" w:type="dxa"/>
            </w:tcMar>
          </w:tcPr>
          <w:p>
            <w:pPr>
              <w:spacing w:after="0"/>
            </w:pPr>
            <w:r>
              <w:t>POST</w:t>
            </w:r>
          </w:p>
        </w:tc>
        <w:tc>
          <w:tcPr>
            <w:tcW w:w="2500" w:type="dxa"/>
            <w:shd w:val="clear" w:color="auto" w:fill="F6F8FA"/>
            <w:vAlign w:val="top"/>
            <w:tcMar>
              <w:top w:w="90" w:type="dxa"/>
              <w:left w:w="110" w:type="dxa"/>
              <w:bottom w:w="90" w:type="dxa"/>
              <w:right w:w="110" w:type="dxa"/>
            </w:tcMar>
          </w:tcPr>
          <w:p>
            <w:pPr>
              <w:spacing w:after="0"/>
            </w:pPr>
            <w:r>
              <w:t>/share-note-audio</w:t>
            </w:r>
          </w:p>
        </w:tc>
        <w:tc>
          <w:tcPr>
            <w:tcW w:w="6000" w:type="dxa"/>
            <w:shd w:val="clear" w:color="auto" w:fill="F6F8FA"/>
            <w:vAlign w:val="top"/>
            <w:tcMar>
              <w:top w:w="90" w:type="dxa"/>
              <w:left w:w="110" w:type="dxa"/>
              <w:bottom w:w="90" w:type="dxa"/>
              <w:right w:w="110" w:type="dxa"/>
            </w:tcMar>
          </w:tcPr>
          <w:p>
            <w:pPr>
              <w:spacing w:after="0"/>
            </w:pPr>
            <w:r>
              <w:t>Upload authorized shared audio, maximum 64 MB by default.</w:t>
            </w:r>
          </w:p>
        </w:tc>
      </w:tr>
      <w:tr>
        <w:trPr>
          <w:cantSplit/>
        </w:trPr>
        <w:tc>
          <w:tcPr>
            <w:tcW w:w="1100" w:type="dxa"/>
            <w:shd w:val="clear" w:color="auto" w:fill="FFFFFF"/>
            <w:vAlign w:val="top"/>
            <w:tcMar>
              <w:top w:w="90" w:type="dxa"/>
              <w:left w:w="110" w:type="dxa"/>
              <w:bottom w:w="90" w:type="dxa"/>
              <w:right w:w="110" w:type="dxa"/>
            </w:tcMar>
          </w:tcPr>
          <w:p>
            <w:pPr>
              <w:spacing w:after="0"/>
            </w:pPr>
            <w:r>
              <w:t>POST</w:t>
            </w:r>
          </w:p>
        </w:tc>
        <w:tc>
          <w:tcPr>
            <w:tcW w:w="2500" w:type="dxa"/>
            <w:shd w:val="clear" w:color="auto" w:fill="FFFFFF"/>
            <w:vAlign w:val="top"/>
            <w:tcMar>
              <w:top w:w="90" w:type="dxa"/>
              <w:left w:w="110" w:type="dxa"/>
              <w:bottom w:w="90" w:type="dxa"/>
              <w:right w:w="110" w:type="dxa"/>
            </w:tcMar>
          </w:tcPr>
          <w:p>
            <w:pPr>
              <w:spacing w:after="0"/>
            </w:pPr>
            <w:r>
              <w:t>/shared-note</w:t>
            </w:r>
          </w:p>
        </w:tc>
        <w:tc>
          <w:tcPr>
            <w:tcW w:w="6000" w:type="dxa"/>
            <w:shd w:val="clear" w:color="auto" w:fill="FFFFFF"/>
            <w:vAlign w:val="top"/>
            <w:tcMar>
              <w:top w:w="90" w:type="dxa"/>
              <w:left w:w="110" w:type="dxa"/>
              <w:bottom w:w="90" w:type="dxa"/>
              <w:right w:w="110" w:type="dxa"/>
            </w:tcMar>
          </w:tcPr>
          <w:p>
            <w:pPr>
              <w:spacing w:after="0"/>
            </w:pPr>
            <w:r>
              <w:t>Retrieve a shared snapshot by exact 32-hex ID.</w:t>
            </w:r>
          </w:p>
        </w:tc>
      </w:tr>
      <w:tr>
        <w:trPr>
          <w:cantSplit/>
        </w:trPr>
        <w:tc>
          <w:tcPr>
            <w:tcW w:w="1100" w:type="dxa"/>
            <w:shd w:val="clear" w:color="auto" w:fill="F6F8FA"/>
            <w:vAlign w:val="top"/>
            <w:tcMar>
              <w:top w:w="90" w:type="dxa"/>
              <w:left w:w="110" w:type="dxa"/>
              <w:bottom w:w="90" w:type="dxa"/>
              <w:right w:w="110" w:type="dxa"/>
            </w:tcMar>
          </w:tcPr>
          <w:p>
            <w:pPr>
              <w:spacing w:after="0"/>
            </w:pPr>
            <w:r>
              <w:t>POST</w:t>
            </w:r>
          </w:p>
        </w:tc>
        <w:tc>
          <w:tcPr>
            <w:tcW w:w="2500" w:type="dxa"/>
            <w:shd w:val="clear" w:color="auto" w:fill="F6F8FA"/>
            <w:vAlign w:val="top"/>
            <w:tcMar>
              <w:top w:w="90" w:type="dxa"/>
              <w:left w:w="110" w:type="dxa"/>
              <w:bottom w:w="90" w:type="dxa"/>
              <w:right w:w="110" w:type="dxa"/>
            </w:tcMar>
          </w:tcPr>
          <w:p>
            <w:pPr>
              <w:spacing w:after="0"/>
            </w:pPr>
            <w:r>
              <w:t>/shared-note-audio</w:t>
            </w:r>
          </w:p>
        </w:tc>
        <w:tc>
          <w:tcPr>
            <w:tcW w:w="6000" w:type="dxa"/>
            <w:shd w:val="clear" w:color="auto" w:fill="F6F8FA"/>
            <w:vAlign w:val="top"/>
            <w:tcMar>
              <w:top w:w="90" w:type="dxa"/>
              <w:left w:w="110" w:type="dxa"/>
              <w:bottom w:w="90" w:type="dxa"/>
              <w:right w:w="110" w:type="dxa"/>
            </w:tcMar>
          </w:tcPr>
          <w:p>
            <w:pPr>
              <w:spacing w:after="0"/>
            </w:pPr>
            <w:r>
              <w:t>Stream attached shared audio.</w:t>
            </w:r>
          </w:p>
        </w:tc>
      </w:tr>
    </w:tbl>
    <w:p>
      <w:pPr>
        <w:pStyle w:val="Heading2"/>
        <w:keepNext/>
      </w:pPr>
      <w:r>
        <w:t>8.1 Guardrails</w:t>
      </w:r>
    </w:p>
    <w:p>
      <w:pPr>
        <w:pStyle w:val="ListBullet"/>
      </w:pPr>
      <w:r>
        <w:t>• Only fixed routes and allowlisted assistant IDs are accepted.</w:t>
      </w:r>
    </w:p>
    <w:p>
      <w:pPr>
        <w:pStyle w:val="ListBullet"/>
      </w:pPr>
      <w:r>
        <w:t>• JSON requests default to 2 MB maximum; documents default to 25 MB.</w:t>
      </w:r>
    </w:p>
    <w:p>
      <w:pPr>
        <w:pStyle w:val="ListBullet"/>
      </w:pPr>
      <w:r>
        <w:t>• Messages are bounded to 40 entries and 100,000 characters per entry.</w:t>
      </w:r>
    </w:p>
    <w:p>
      <w:pPr>
        <w:pStyle w:val="ListBullet"/>
      </w:pPr>
      <w:r>
        <w:t>• Callers are rate-limited by address to 120 requests per minute by default.</w:t>
      </w:r>
    </w:p>
    <w:p>
      <w:pPr>
        <w:pStyle w:val="ListBullet"/>
      </w:pPr>
      <w:r>
        <w:t>• The gateway owner token is read server-side and never returned to the browser.</w:t>
      </w:r>
    </w:p>
    <w:p>
      <w:pPr>
        <w:pStyle w:val="ListBullet"/>
      </w:pPr>
      <w:r>
        <w:t>• Shared-note IDs, filenames, MIME types, body size, and audio upload tokens are validated.</w:t>
      </w:r>
    </w:p>
    <w:p>
      <w:pPr>
        <w:pStyle w:val="ListBullet"/>
      </w:pPr>
      <w:r>
        <w:t>• Responses use no-store, nosniff, and same-origin referrer policy protections.</w:t>
      </w:r>
    </w:p>
    <w:p>
      <w:pPr>
        <w:pStyle w:val="Heading1"/>
        <w:keepNext/>
      </w:pPr>
      <w:r>
        <w:t>9. Deployment and configuration</w:t>
      </w:r>
    </w:p>
    <w:p>
      <w:pPr>
        <w:pStyle w:val="Heading2"/>
        <w:keepNext/>
      </w:pPr>
      <w:r>
        <w:t>9.1 Service layout</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3500"/>
        <w:gridCol w:w="2200"/>
        <w:gridCol w:w="3900"/>
      </w:tblGrid>
      <w:tr>
        <w:trPr>
          <w:tblHeader/>
          <w:cantSplit/>
        </w:trPr>
        <w:tc>
          <w:tcPr>
            <w:tcW w:w="3500" w:type="dxa"/>
            <w:shd w:val="clear" w:color="auto" w:fill="17324D"/>
            <w:vAlign w:val="center"/>
            <w:tcMar>
              <w:top w:w="90" w:type="dxa"/>
              <w:left w:w="110" w:type="dxa"/>
              <w:bottom w:w="90" w:type="dxa"/>
              <w:right w:w="110" w:type="dxa"/>
            </w:tcMar>
          </w:tcPr>
          <w:p>
            <w:pPr>
              <w:spacing w:after="0"/>
            </w:pPr>
            <w:r>
              <w:rPr>
                <w:b/>
                <w:color w:val="FFFFFF"/>
              </w:rPr>
              <w:t>Service</w:t>
            </w:r>
          </w:p>
        </w:tc>
        <w:tc>
          <w:tcPr>
            <w:tcW w:w="2200" w:type="dxa"/>
            <w:shd w:val="clear" w:color="auto" w:fill="17324D"/>
            <w:vAlign w:val="center"/>
            <w:tcMar>
              <w:top w:w="90" w:type="dxa"/>
              <w:left w:w="110" w:type="dxa"/>
              <w:bottom w:w="90" w:type="dxa"/>
              <w:right w:w="110" w:type="dxa"/>
            </w:tcMar>
          </w:tcPr>
          <w:p>
            <w:pPr>
              <w:spacing w:after="0"/>
            </w:pPr>
            <w:r>
              <w:rPr>
                <w:b/>
                <w:color w:val="FFFFFF"/>
              </w:rPr>
              <w:t>Loopback port</w:t>
            </w:r>
          </w:p>
        </w:tc>
        <w:tc>
          <w:tcPr>
            <w:tcW w:w="3900" w:type="dxa"/>
            <w:shd w:val="clear" w:color="auto" w:fill="17324D"/>
            <w:vAlign w:val="center"/>
            <w:tcMar>
              <w:top w:w="90" w:type="dxa"/>
              <w:left w:w="110" w:type="dxa"/>
              <w:bottom w:w="90" w:type="dxa"/>
              <w:right w:w="110" w:type="dxa"/>
            </w:tcMar>
          </w:tcPr>
          <w:p>
            <w:pPr>
              <w:spacing w:after="0"/>
            </w:pPr>
            <w:r>
              <w:rPr>
                <w:b/>
                <w:color w:val="FFFFFF"/>
              </w:rPr>
              <w:t>Function</w:t>
            </w:r>
          </w:p>
        </w:tc>
      </w:tr>
      <w:tr>
        <w:trPr>
          <w:cantSplit/>
        </w:trPr>
        <w:tc>
          <w:tcPr>
            <w:tcW w:w="3500" w:type="dxa"/>
            <w:shd w:val="clear" w:color="auto" w:fill="FFFFFF"/>
            <w:vAlign w:val="top"/>
            <w:tcMar>
              <w:top w:w="90" w:type="dxa"/>
              <w:left w:w="110" w:type="dxa"/>
              <w:bottom w:w="90" w:type="dxa"/>
              <w:right w:w="110" w:type="dxa"/>
            </w:tcMar>
          </w:tcPr>
          <w:p>
            <w:pPr>
              <w:spacing w:after="0"/>
            </w:pPr>
            <w:r>
              <w:t>OpenClaw gateway</w:t>
            </w:r>
          </w:p>
        </w:tc>
        <w:tc>
          <w:tcPr>
            <w:tcW w:w="2200" w:type="dxa"/>
            <w:shd w:val="clear" w:color="auto" w:fill="FFFFFF"/>
            <w:vAlign w:val="top"/>
            <w:tcMar>
              <w:top w:w="90" w:type="dxa"/>
              <w:left w:w="110" w:type="dxa"/>
              <w:bottom w:w="90" w:type="dxa"/>
              <w:right w:w="110" w:type="dxa"/>
            </w:tcMar>
          </w:tcPr>
          <w:p>
            <w:pPr>
              <w:spacing w:after="0"/>
            </w:pPr>
            <w:r>
              <w:t>18789</w:t>
            </w:r>
          </w:p>
        </w:tc>
        <w:tc>
          <w:tcPr>
            <w:tcW w:w="3900" w:type="dxa"/>
            <w:shd w:val="clear" w:color="auto" w:fill="FFFFFF"/>
            <w:vAlign w:val="top"/>
            <w:tcMar>
              <w:top w:w="90" w:type="dxa"/>
              <w:left w:w="110" w:type="dxa"/>
              <w:bottom w:w="90" w:type="dxa"/>
              <w:right w:w="110" w:type="dxa"/>
            </w:tcMar>
          </w:tcPr>
          <w:p>
            <w:pPr>
              <w:spacing w:after="0"/>
            </w:pPr>
            <w:r>
              <w:t>Admin UI, search/translator orchestration.</w:t>
            </w:r>
          </w:p>
        </w:tc>
      </w:tr>
      <w:tr>
        <w:trPr>
          <w:cantSplit/>
        </w:trPr>
        <w:tc>
          <w:tcPr>
            <w:tcW w:w="3500" w:type="dxa"/>
            <w:shd w:val="clear" w:color="auto" w:fill="F6F8FA"/>
            <w:vAlign w:val="top"/>
            <w:tcMar>
              <w:top w:w="90" w:type="dxa"/>
              <w:left w:w="110" w:type="dxa"/>
              <w:bottom w:w="90" w:type="dxa"/>
              <w:right w:w="110" w:type="dxa"/>
            </w:tcMar>
          </w:tcPr>
          <w:p>
            <w:pPr>
              <w:spacing w:after="0"/>
            </w:pPr>
            <w:r>
              <w:t>LiveContent Node API</w:t>
            </w:r>
          </w:p>
        </w:tc>
        <w:tc>
          <w:tcPr>
            <w:tcW w:w="2200" w:type="dxa"/>
            <w:shd w:val="clear" w:color="auto" w:fill="F6F8FA"/>
            <w:vAlign w:val="top"/>
            <w:tcMar>
              <w:top w:w="90" w:type="dxa"/>
              <w:left w:w="110" w:type="dxa"/>
              <w:bottom w:w="90" w:type="dxa"/>
              <w:right w:w="110" w:type="dxa"/>
            </w:tcMar>
          </w:tcPr>
          <w:p>
            <w:pPr>
              <w:spacing w:after="0"/>
            </w:pPr>
            <w:r>
              <w:t>18881</w:t>
            </w:r>
          </w:p>
        </w:tc>
        <w:tc>
          <w:tcPr>
            <w:tcW w:w="3900" w:type="dxa"/>
            <w:shd w:val="clear" w:color="auto" w:fill="F6F8FA"/>
            <w:vAlign w:val="top"/>
            <w:tcMar>
              <w:top w:w="90" w:type="dxa"/>
              <w:left w:w="110" w:type="dxa"/>
              <w:bottom w:w="90" w:type="dxa"/>
              <w:right w:w="110" w:type="dxa"/>
            </w:tcMar>
          </w:tcPr>
          <w:p>
            <w:pPr>
              <w:spacing w:after="0"/>
            </w:pPr>
            <w:r>
              <w:t>Private backend, SQLite, proxies and sharing.</w:t>
            </w:r>
          </w:p>
        </w:tc>
      </w:tr>
      <w:tr>
        <w:trPr>
          <w:cantSplit/>
        </w:trPr>
        <w:tc>
          <w:tcPr>
            <w:tcW w:w="3500" w:type="dxa"/>
            <w:shd w:val="clear" w:color="auto" w:fill="FFFFFF"/>
            <w:vAlign w:val="top"/>
            <w:tcMar>
              <w:top w:w="90" w:type="dxa"/>
              <w:left w:w="110" w:type="dxa"/>
              <w:bottom w:w="90" w:type="dxa"/>
              <w:right w:w="110" w:type="dxa"/>
            </w:tcMar>
          </w:tcPr>
          <w:p>
            <w:pPr>
              <w:spacing w:after="0"/>
            </w:pPr>
            <w:r>
              <w:t>Python helper</w:t>
            </w:r>
          </w:p>
        </w:tc>
        <w:tc>
          <w:tcPr>
            <w:tcW w:w="2200" w:type="dxa"/>
            <w:shd w:val="clear" w:color="auto" w:fill="FFFFFF"/>
            <w:vAlign w:val="top"/>
            <w:tcMar>
              <w:top w:w="90" w:type="dxa"/>
              <w:left w:w="110" w:type="dxa"/>
              <w:bottom w:w="90" w:type="dxa"/>
              <w:right w:w="110" w:type="dxa"/>
            </w:tcMar>
          </w:tcPr>
          <w:p>
            <w:pPr>
              <w:spacing w:after="0"/>
            </w:pPr>
            <w:r>
              <w:t>18880</w:t>
            </w:r>
          </w:p>
        </w:tc>
        <w:tc>
          <w:tcPr>
            <w:tcW w:w="3900" w:type="dxa"/>
            <w:shd w:val="clear" w:color="auto" w:fill="FFFFFF"/>
            <w:vAlign w:val="top"/>
            <w:tcMar>
              <w:top w:w="90" w:type="dxa"/>
              <w:left w:w="110" w:type="dxa"/>
              <w:bottom w:w="90" w:type="dxa"/>
              <w:right w:w="110" w:type="dxa"/>
            </w:tcMar>
          </w:tcPr>
          <w:p>
            <w:pPr>
              <w:spacing w:after="0"/>
            </w:pPr>
            <w:r>
              <w:t>Bioformer, OCR, Docling.</w:t>
            </w:r>
          </w:p>
        </w:tc>
      </w:tr>
      <w:tr>
        <w:trPr>
          <w:cantSplit/>
        </w:trPr>
        <w:tc>
          <w:tcPr>
            <w:tcW w:w="3500" w:type="dxa"/>
            <w:shd w:val="clear" w:color="auto" w:fill="F6F8FA"/>
            <w:vAlign w:val="top"/>
            <w:tcMar>
              <w:top w:w="90" w:type="dxa"/>
              <w:left w:w="110" w:type="dxa"/>
              <w:bottom w:w="90" w:type="dxa"/>
              <w:right w:w="110" w:type="dxa"/>
            </w:tcMar>
          </w:tcPr>
          <w:p>
            <w:pPr>
              <w:spacing w:after="0"/>
            </w:pPr>
            <w:r>
              <w:t>Ollama</w:t>
            </w:r>
          </w:p>
        </w:tc>
        <w:tc>
          <w:tcPr>
            <w:tcW w:w="2200" w:type="dxa"/>
            <w:shd w:val="clear" w:color="auto" w:fill="F6F8FA"/>
            <w:vAlign w:val="top"/>
            <w:tcMar>
              <w:top w:w="90" w:type="dxa"/>
              <w:left w:w="110" w:type="dxa"/>
              <w:bottom w:w="90" w:type="dxa"/>
              <w:right w:w="110" w:type="dxa"/>
            </w:tcMar>
          </w:tcPr>
          <w:p>
            <w:pPr>
              <w:spacing w:after="0"/>
            </w:pPr>
            <w:r>
              <w:t>11434</w:t>
            </w:r>
          </w:p>
        </w:tc>
        <w:tc>
          <w:tcPr>
            <w:tcW w:w="3900" w:type="dxa"/>
            <w:shd w:val="clear" w:color="auto" w:fill="F6F8FA"/>
            <w:vAlign w:val="top"/>
            <w:tcMar>
              <w:top w:w="90" w:type="dxa"/>
              <w:left w:w="110" w:type="dxa"/>
              <w:bottom w:w="90" w:type="dxa"/>
              <w:right w:w="110" w:type="dxa"/>
            </w:tcMar>
          </w:tcPr>
          <w:p>
            <w:pPr>
              <w:spacing w:after="0"/>
            </w:pPr>
            <w:r>
              <w:t>Qwen local chat runtime.</w:t>
            </w:r>
          </w:p>
        </w:tc>
      </w:tr>
      <w:tr>
        <w:trPr>
          <w:cantSplit/>
        </w:trPr>
        <w:tc>
          <w:tcPr>
            <w:tcW w:w="3500" w:type="dxa"/>
            <w:shd w:val="clear" w:color="auto" w:fill="FFFFFF"/>
            <w:vAlign w:val="top"/>
            <w:tcMar>
              <w:top w:w="90" w:type="dxa"/>
              <w:left w:w="110" w:type="dxa"/>
              <w:bottom w:w="90" w:type="dxa"/>
              <w:right w:w="110" w:type="dxa"/>
            </w:tcMar>
          </w:tcPr>
          <w:p>
            <w:pPr>
              <w:spacing w:after="0"/>
            </w:pPr>
            <w:r>
              <w:t>MADLAD</w:t>
            </w:r>
          </w:p>
        </w:tc>
        <w:tc>
          <w:tcPr>
            <w:tcW w:w="2200" w:type="dxa"/>
            <w:shd w:val="clear" w:color="auto" w:fill="FFFFFF"/>
            <w:vAlign w:val="top"/>
            <w:tcMar>
              <w:top w:w="90" w:type="dxa"/>
              <w:left w:w="110" w:type="dxa"/>
              <w:bottom w:w="90" w:type="dxa"/>
              <w:right w:w="110" w:type="dxa"/>
            </w:tcMar>
          </w:tcPr>
          <w:p>
            <w:pPr>
              <w:spacing w:after="0"/>
            </w:pPr>
            <w:r>
              <w:t>11555 on demand</w:t>
            </w:r>
          </w:p>
        </w:tc>
        <w:tc>
          <w:tcPr>
            <w:tcW w:w="3900" w:type="dxa"/>
            <w:shd w:val="clear" w:color="auto" w:fill="FFFFFF"/>
            <w:vAlign w:val="top"/>
            <w:tcMar>
              <w:top w:w="90" w:type="dxa"/>
              <w:left w:w="110" w:type="dxa"/>
              <w:bottom w:w="90" w:type="dxa"/>
              <w:right w:w="110" w:type="dxa"/>
            </w:tcMar>
          </w:tcPr>
          <w:p>
            <w:pPr>
              <w:spacing w:after="0"/>
            </w:pPr>
            <w:r>
              <w:t>Translation service managed by OpenClaw.</w:t>
            </w:r>
          </w:p>
        </w:tc>
      </w:tr>
      <w:tr>
        <w:trPr>
          <w:cantSplit/>
        </w:trPr>
        <w:tc>
          <w:tcPr>
            <w:tcW w:w="3500" w:type="dxa"/>
            <w:shd w:val="clear" w:color="auto" w:fill="F6F8FA"/>
            <w:vAlign w:val="top"/>
            <w:tcMar>
              <w:top w:w="90" w:type="dxa"/>
              <w:left w:w="110" w:type="dxa"/>
              <w:bottom w:w="90" w:type="dxa"/>
              <w:right w:w="110" w:type="dxa"/>
            </w:tcMar>
          </w:tcPr>
          <w:p>
            <w:pPr>
              <w:spacing w:after="0"/>
            </w:pPr>
            <w:r>
              <w:t>Kokoro</w:t>
            </w:r>
          </w:p>
        </w:tc>
        <w:tc>
          <w:tcPr>
            <w:tcW w:w="2200" w:type="dxa"/>
            <w:shd w:val="clear" w:color="auto" w:fill="F6F8FA"/>
            <w:vAlign w:val="top"/>
            <w:tcMar>
              <w:top w:w="90" w:type="dxa"/>
              <w:left w:w="110" w:type="dxa"/>
              <w:bottom w:w="90" w:type="dxa"/>
              <w:right w:w="110" w:type="dxa"/>
            </w:tcMar>
          </w:tcPr>
          <w:p>
            <w:pPr>
              <w:spacing w:after="0"/>
            </w:pPr>
            <w:r>
              <w:t>8890</w:t>
            </w:r>
          </w:p>
        </w:tc>
        <w:tc>
          <w:tcPr>
            <w:tcW w:w="3900" w:type="dxa"/>
            <w:shd w:val="clear" w:color="auto" w:fill="F6F8FA"/>
            <w:vAlign w:val="top"/>
            <w:tcMar>
              <w:top w:w="90" w:type="dxa"/>
              <w:left w:w="110" w:type="dxa"/>
              <w:bottom w:w="90" w:type="dxa"/>
              <w:right w:w="110" w:type="dxa"/>
            </w:tcMar>
          </w:tcPr>
          <w:p>
            <w:pPr>
              <w:spacing w:after="0"/>
            </w:pPr>
            <w:r>
              <w:t>Voice Studio and speech API.</w:t>
            </w:r>
          </w:p>
        </w:tc>
      </w:tr>
    </w:tbl>
    <w:p>
      <w:pPr>
        <w:pStyle w:val="Heading2"/>
        <w:keepNext/>
      </w:pPr>
      <w:r>
        <w:t>9.2 Node API configuration</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3400"/>
        <w:gridCol w:w="6200"/>
      </w:tblGrid>
      <w:tr>
        <w:trPr>
          <w:tblHeader/>
          <w:cantSplit/>
        </w:trPr>
        <w:tc>
          <w:tcPr>
            <w:tcW w:w="3400" w:type="dxa"/>
            <w:shd w:val="clear" w:color="auto" w:fill="17324D"/>
            <w:vAlign w:val="center"/>
            <w:tcMar>
              <w:top w:w="90" w:type="dxa"/>
              <w:left w:w="110" w:type="dxa"/>
              <w:bottom w:w="90" w:type="dxa"/>
              <w:right w:w="110" w:type="dxa"/>
            </w:tcMar>
          </w:tcPr>
          <w:p>
            <w:pPr>
              <w:spacing w:after="0"/>
            </w:pPr>
            <w:r>
              <w:rPr>
                <w:b/>
                <w:color w:val="FFFFFF"/>
              </w:rPr>
              <w:t>Variable</w:t>
            </w:r>
          </w:p>
        </w:tc>
        <w:tc>
          <w:tcPr>
            <w:tcW w:w="6200" w:type="dxa"/>
            <w:shd w:val="clear" w:color="auto" w:fill="17324D"/>
            <w:vAlign w:val="center"/>
            <w:tcMar>
              <w:top w:w="90" w:type="dxa"/>
              <w:left w:w="110" w:type="dxa"/>
              <w:bottom w:w="90" w:type="dxa"/>
              <w:right w:w="110" w:type="dxa"/>
            </w:tcMar>
          </w:tcPr>
          <w:p>
            <w:pPr>
              <w:spacing w:after="0"/>
            </w:pPr>
            <w:r>
              <w:rPr>
                <w:b/>
                <w:color w:val="FFFFFF"/>
              </w:rPr>
              <w:t>Project value/purpose</w:t>
            </w:r>
          </w:p>
        </w:tc>
      </w:tr>
      <w:tr>
        <w:trPr>
          <w:cantSplit/>
        </w:trPr>
        <w:tc>
          <w:tcPr>
            <w:tcW w:w="3400" w:type="dxa"/>
            <w:shd w:val="clear" w:color="auto" w:fill="FFFFFF"/>
            <w:vAlign w:val="top"/>
            <w:tcMar>
              <w:top w:w="90" w:type="dxa"/>
              <w:left w:w="110" w:type="dxa"/>
              <w:bottom w:w="90" w:type="dxa"/>
              <w:right w:w="110" w:type="dxa"/>
            </w:tcMar>
          </w:tcPr>
          <w:p>
            <w:pPr>
              <w:spacing w:after="0"/>
            </w:pPr>
            <w:r>
              <w:t>STUDIO_NODE_HOST / PORT</w:t>
            </w:r>
          </w:p>
        </w:tc>
        <w:tc>
          <w:tcPr>
            <w:tcW w:w="6200" w:type="dxa"/>
            <w:shd w:val="clear" w:color="auto" w:fill="FFFFFF"/>
            <w:vAlign w:val="top"/>
            <w:tcMar>
              <w:top w:w="90" w:type="dxa"/>
              <w:left w:w="110" w:type="dxa"/>
              <w:bottom w:w="90" w:type="dxa"/>
              <w:right w:w="110" w:type="dxa"/>
            </w:tcMar>
          </w:tcPr>
          <w:p>
            <w:pPr>
              <w:spacing w:after="0"/>
            </w:pPr>
            <w:r>
              <w:t>127.0.0.1 / 18881</w:t>
            </w:r>
          </w:p>
        </w:tc>
      </w:tr>
      <w:tr>
        <w:trPr>
          <w:cantSplit/>
        </w:trPr>
        <w:tc>
          <w:tcPr>
            <w:tcW w:w="3400" w:type="dxa"/>
            <w:shd w:val="clear" w:color="auto" w:fill="F6F8FA"/>
            <w:vAlign w:val="top"/>
            <w:tcMar>
              <w:top w:w="90" w:type="dxa"/>
              <w:left w:w="110" w:type="dxa"/>
              <w:bottom w:w="90" w:type="dxa"/>
              <w:right w:w="110" w:type="dxa"/>
            </w:tcMar>
          </w:tcPr>
          <w:p>
            <w:pPr>
              <w:spacing w:after="0"/>
            </w:pPr>
            <w:r>
              <w:t>STUDIO_DATABASE_PATH</w:t>
            </w:r>
          </w:p>
        </w:tc>
        <w:tc>
          <w:tcPr>
            <w:tcW w:w="6200" w:type="dxa"/>
            <w:shd w:val="clear" w:color="auto" w:fill="F6F8FA"/>
            <w:vAlign w:val="top"/>
            <w:tcMar>
              <w:top w:w="90" w:type="dxa"/>
              <w:left w:w="110" w:type="dxa"/>
              <w:bottom w:w="90" w:type="dxa"/>
              <w:right w:w="110" w:type="dxa"/>
            </w:tcMar>
          </w:tcPr>
          <w:p>
            <w:pPr>
              <w:spacing w:after="0"/>
            </w:pPr>
            <w:r>
              <w:t>/home/ubuntu/livecontent-studio-api/livecontent.sqlite3</w:t>
            </w:r>
          </w:p>
        </w:tc>
      </w:tr>
      <w:tr>
        <w:trPr>
          <w:cantSplit/>
        </w:trPr>
        <w:tc>
          <w:tcPr>
            <w:tcW w:w="3400" w:type="dxa"/>
            <w:shd w:val="clear" w:color="auto" w:fill="FFFFFF"/>
            <w:vAlign w:val="top"/>
            <w:tcMar>
              <w:top w:w="90" w:type="dxa"/>
              <w:left w:w="110" w:type="dxa"/>
              <w:bottom w:w="90" w:type="dxa"/>
              <w:right w:w="110" w:type="dxa"/>
            </w:tcMar>
          </w:tcPr>
          <w:p>
            <w:pPr>
              <w:spacing w:after="0"/>
            </w:pPr>
            <w:r>
              <w:t>STUDIO_ACCESS_TOKEN</w:t>
            </w:r>
          </w:p>
        </w:tc>
        <w:tc>
          <w:tcPr>
            <w:tcW w:w="6200" w:type="dxa"/>
            <w:shd w:val="clear" w:color="auto" w:fill="FFFFFF"/>
            <w:vAlign w:val="top"/>
            <w:tcMar>
              <w:top w:w="90" w:type="dxa"/>
              <w:left w:w="110" w:type="dxa"/>
              <w:bottom w:w="90" w:type="dxa"/>
              <w:right w:w="110" w:type="dxa"/>
            </w:tcMar>
          </w:tcPr>
          <w:p>
            <w:pPr>
              <w:spacing w:after="0"/>
            </w:pPr>
            <w:r>
              <w:t>Separate random restricted credential; never reuse the gateway owner token.</w:t>
            </w:r>
          </w:p>
        </w:tc>
      </w:tr>
      <w:tr>
        <w:trPr>
          <w:cantSplit/>
        </w:trPr>
        <w:tc>
          <w:tcPr>
            <w:tcW w:w="3400" w:type="dxa"/>
            <w:shd w:val="clear" w:color="auto" w:fill="F6F8FA"/>
            <w:vAlign w:val="top"/>
            <w:tcMar>
              <w:top w:w="90" w:type="dxa"/>
              <w:left w:w="110" w:type="dxa"/>
              <w:bottom w:w="90" w:type="dxa"/>
              <w:right w:w="110" w:type="dxa"/>
            </w:tcMar>
          </w:tcPr>
          <w:p>
            <w:pPr>
              <w:spacing w:after="0"/>
            </w:pPr>
            <w:r>
              <w:t>OLLAMA_CHAT_URL / STUDIO_CHAT_MODEL</w:t>
            </w:r>
          </w:p>
        </w:tc>
        <w:tc>
          <w:tcPr>
            <w:tcW w:w="6200" w:type="dxa"/>
            <w:shd w:val="clear" w:color="auto" w:fill="F6F8FA"/>
            <w:vAlign w:val="top"/>
            <w:tcMar>
              <w:top w:w="90" w:type="dxa"/>
              <w:left w:w="110" w:type="dxa"/>
              <w:bottom w:w="90" w:type="dxa"/>
              <w:right w:w="110" w:type="dxa"/>
            </w:tcMar>
          </w:tcPr>
          <w:p>
            <w:pPr>
              <w:spacing w:after="0"/>
            </w:pPr>
            <w:r>
              <w:t>http://127.0.0.1:11434/api/chat / qwen3:1.7b</w:t>
            </w:r>
          </w:p>
        </w:tc>
      </w:tr>
      <w:tr>
        <w:trPr>
          <w:cantSplit/>
        </w:trPr>
        <w:tc>
          <w:tcPr>
            <w:tcW w:w="3400" w:type="dxa"/>
            <w:shd w:val="clear" w:color="auto" w:fill="FFFFFF"/>
            <w:vAlign w:val="top"/>
            <w:tcMar>
              <w:top w:w="90" w:type="dxa"/>
              <w:left w:w="110" w:type="dxa"/>
              <w:bottom w:w="90" w:type="dxa"/>
              <w:right w:w="110" w:type="dxa"/>
            </w:tcMar>
          </w:tcPr>
          <w:p>
            <w:pPr>
              <w:spacing w:after="0"/>
            </w:pPr>
            <w:r>
              <w:t>STUDIO_CHAT_*</w:t>
            </w:r>
          </w:p>
        </w:tc>
        <w:tc>
          <w:tcPr>
            <w:tcW w:w="6200" w:type="dxa"/>
            <w:shd w:val="clear" w:color="auto" w:fill="FFFFFF"/>
            <w:vAlign w:val="top"/>
            <w:tcMar>
              <w:top w:w="90" w:type="dxa"/>
              <w:left w:w="110" w:type="dxa"/>
              <w:bottom w:w="90" w:type="dxa"/>
              <w:right w:w="110" w:type="dxa"/>
            </w:tcMar>
          </w:tcPr>
          <w:p>
            <w:pPr>
              <w:spacing w:after="0"/>
            </w:pPr>
            <w:r>
              <w:t>Default output 768, maximum output 3072, context 8192.</w:t>
            </w:r>
          </w:p>
        </w:tc>
      </w:tr>
      <w:tr>
        <w:trPr>
          <w:cantSplit/>
        </w:trPr>
        <w:tc>
          <w:tcPr>
            <w:tcW w:w="3400" w:type="dxa"/>
            <w:shd w:val="clear" w:color="auto" w:fill="F6F8FA"/>
            <w:vAlign w:val="top"/>
            <w:tcMar>
              <w:top w:w="90" w:type="dxa"/>
              <w:left w:w="110" w:type="dxa"/>
              <w:bottom w:w="90" w:type="dxa"/>
              <w:right w:w="110" w:type="dxa"/>
            </w:tcMar>
          </w:tcPr>
          <w:p>
            <w:pPr>
              <w:spacing w:after="0"/>
            </w:pPr>
            <w:r>
              <w:t>BIOFORMER_RANK_URL</w:t>
            </w:r>
          </w:p>
        </w:tc>
        <w:tc>
          <w:tcPr>
            <w:tcW w:w="6200" w:type="dxa"/>
            <w:shd w:val="clear" w:color="auto" w:fill="F6F8FA"/>
            <w:vAlign w:val="top"/>
            <w:tcMar>
              <w:top w:w="90" w:type="dxa"/>
              <w:left w:w="110" w:type="dxa"/>
              <w:bottom w:w="90" w:type="dxa"/>
              <w:right w:w="110" w:type="dxa"/>
            </w:tcMar>
          </w:tcPr>
          <w:p>
            <w:pPr>
              <w:spacing w:after="0"/>
            </w:pPr>
            <w:r>
              <w:t>http://127.0.0.1:18880/health-rank</w:t>
            </w:r>
          </w:p>
        </w:tc>
      </w:tr>
      <w:tr>
        <w:trPr>
          <w:cantSplit/>
        </w:trPr>
        <w:tc>
          <w:tcPr>
            <w:tcW w:w="3400" w:type="dxa"/>
            <w:shd w:val="clear" w:color="auto" w:fill="FFFFFF"/>
            <w:vAlign w:val="top"/>
            <w:tcMar>
              <w:top w:w="90" w:type="dxa"/>
              <w:left w:w="110" w:type="dxa"/>
              <w:bottom w:w="90" w:type="dxa"/>
              <w:right w:w="110" w:type="dxa"/>
            </w:tcMar>
          </w:tcPr>
          <w:p>
            <w:pPr>
              <w:spacing w:after="0"/>
            </w:pPr>
            <w:r>
              <w:t>DOCUMENT_CONVERT_URL</w:t>
            </w:r>
          </w:p>
        </w:tc>
        <w:tc>
          <w:tcPr>
            <w:tcW w:w="6200" w:type="dxa"/>
            <w:shd w:val="clear" w:color="auto" w:fill="FFFFFF"/>
            <w:vAlign w:val="top"/>
            <w:tcMar>
              <w:top w:w="90" w:type="dxa"/>
              <w:left w:w="110" w:type="dxa"/>
              <w:bottom w:w="90" w:type="dxa"/>
              <w:right w:w="110" w:type="dxa"/>
            </w:tcMar>
          </w:tcPr>
          <w:p>
            <w:pPr>
              <w:spacing w:after="0"/>
            </w:pPr>
            <w:r>
              <w:t>http://127.0.0.1:18880/convert</w:t>
            </w:r>
          </w:p>
        </w:tc>
      </w:tr>
      <w:tr>
        <w:trPr>
          <w:cantSplit/>
        </w:trPr>
        <w:tc>
          <w:tcPr>
            <w:tcW w:w="3400" w:type="dxa"/>
            <w:shd w:val="clear" w:color="auto" w:fill="F6F8FA"/>
            <w:vAlign w:val="top"/>
            <w:tcMar>
              <w:top w:w="90" w:type="dxa"/>
              <w:left w:w="110" w:type="dxa"/>
              <w:bottom w:w="90" w:type="dxa"/>
              <w:right w:w="110" w:type="dxa"/>
            </w:tcMar>
          </w:tcPr>
          <w:p>
            <w:pPr>
              <w:spacing w:after="0"/>
            </w:pPr>
            <w:r>
              <w:t>KOKORO_URL</w:t>
            </w:r>
          </w:p>
        </w:tc>
        <w:tc>
          <w:tcPr>
            <w:tcW w:w="6200" w:type="dxa"/>
            <w:shd w:val="clear" w:color="auto" w:fill="F6F8FA"/>
            <w:vAlign w:val="top"/>
            <w:tcMar>
              <w:top w:w="90" w:type="dxa"/>
              <w:left w:w="110" w:type="dxa"/>
              <w:bottom w:w="90" w:type="dxa"/>
              <w:right w:w="110" w:type="dxa"/>
            </w:tcMar>
          </w:tcPr>
          <w:p>
            <w:pPr>
              <w:spacing w:after="0"/>
            </w:pPr>
            <w:r>
              <w:t>http://127.0.0.1:8890/api</w:t>
            </w:r>
          </w:p>
        </w:tc>
      </w:tr>
      <w:tr>
        <w:trPr>
          <w:cantSplit/>
        </w:trPr>
        <w:tc>
          <w:tcPr>
            <w:tcW w:w="3400" w:type="dxa"/>
            <w:shd w:val="clear" w:color="auto" w:fill="FFFFFF"/>
            <w:vAlign w:val="top"/>
            <w:tcMar>
              <w:top w:w="90" w:type="dxa"/>
              <w:left w:w="110" w:type="dxa"/>
              <w:bottom w:w="90" w:type="dxa"/>
              <w:right w:w="110" w:type="dxa"/>
            </w:tcMar>
          </w:tcPr>
          <w:p>
            <w:pPr>
              <w:spacing w:after="0"/>
            </w:pPr>
            <w:r>
              <w:t>SHARED_NOTES_DIR</w:t>
            </w:r>
          </w:p>
        </w:tc>
        <w:tc>
          <w:tcPr>
            <w:tcW w:w="6200" w:type="dxa"/>
            <w:shd w:val="clear" w:color="auto" w:fill="FFFFFF"/>
            <w:vAlign w:val="top"/>
            <w:tcMar>
              <w:top w:w="90" w:type="dxa"/>
              <w:left w:w="110" w:type="dxa"/>
              <w:bottom w:w="90" w:type="dxa"/>
              <w:right w:w="110" w:type="dxa"/>
            </w:tcMar>
          </w:tcPr>
          <w:p>
            <w:pPr>
              <w:spacing w:after="0"/>
            </w:pPr>
            <w:r>
              <w:t>/home/ubuntu/livecontent-shared-notes</w:t>
            </w:r>
          </w:p>
        </w:tc>
      </w:tr>
      <w:tr>
        <w:trPr>
          <w:cantSplit/>
        </w:trPr>
        <w:tc>
          <w:tcPr>
            <w:tcW w:w="3400" w:type="dxa"/>
            <w:shd w:val="clear" w:color="auto" w:fill="F6F8FA"/>
            <w:vAlign w:val="top"/>
            <w:tcMar>
              <w:top w:w="90" w:type="dxa"/>
              <w:left w:w="110" w:type="dxa"/>
              <w:bottom w:w="90" w:type="dxa"/>
              <w:right w:w="110" w:type="dxa"/>
            </w:tcMar>
          </w:tcPr>
          <w:p>
            <w:pPr>
              <w:spacing w:after="0"/>
            </w:pPr>
            <w:r>
              <w:t>STUDIO_ALLOWED_MODELS</w:t>
            </w:r>
          </w:p>
        </w:tc>
        <w:tc>
          <w:tcPr>
            <w:tcW w:w="6200" w:type="dxa"/>
            <w:shd w:val="clear" w:color="auto" w:fill="F6F8FA"/>
            <w:vAlign w:val="top"/>
            <w:tcMar>
              <w:top w:w="90" w:type="dxa"/>
              <w:left w:w="110" w:type="dxa"/>
              <w:bottom w:w="90" w:type="dxa"/>
              <w:right w:w="110" w:type="dxa"/>
            </w:tcMar>
          </w:tcPr>
          <w:p>
            <w:pPr>
              <w:spacing w:after="0"/>
            </w:pPr>
            <w:r>
              <w:t>openclaw/studio, openclaw/translator</w:t>
            </w:r>
          </w:p>
        </w:tc>
      </w:tr>
    </w:tbl>
    <w:p>
      <w:pPr>
        <w:pStyle w:val="Heading2"/>
        <w:keepNext/>
      </w:pPr>
      <w:r>
        <w:t>9.3 Deployment sequence</w:t>
      </w:r>
    </w:p>
    <w:p>
      <w:pPr>
        <w:pStyle w:val="ListNumber"/>
      </w:pPr>
      <w:r>
        <w:rPr>
          <w:b/>
          <w:color w:val="00A7A0"/>
        </w:rPr>
        <w:t xml:space="preserve">1. </w:t>
      </w:r>
      <w:r>
        <w:t>Install and start Ollama/OpenClaw, configure the Studio and translator agents, and enable the required gateway endpoint/tool configuration.</w:t>
      </w:r>
    </w:p>
    <w:p>
      <w:pPr>
        <w:pStyle w:val="ListNumber"/>
      </w:pPr>
      <w:r>
        <w:rPr>
          <w:b/>
          <w:color w:val="00A7A0"/>
        </w:rPr>
        <w:t xml:space="preserve">2. </w:t>
      </w:r>
      <w:r>
        <w:t>Install the Bioformer/OCR/Docling environment and run serve.py on loopback port 18880.</w:t>
      </w:r>
    </w:p>
    <w:p>
      <w:pPr>
        <w:pStyle w:val="ListNumber"/>
      </w:pPr>
      <w:r>
        <w:rPr>
          <w:b/>
          <w:color w:val="00A7A0"/>
        </w:rPr>
        <w:t xml:space="preserve">3. </w:t>
      </w:r>
      <w:r>
        <w:t>Deploy server.js and studio-api.env outside the public static root; enable livecontent-studio-api.service.</w:t>
      </w:r>
    </w:p>
    <w:p>
      <w:pPr>
        <w:pStyle w:val="ListNumber"/>
      </w:pPr>
      <w:r>
        <w:rPr>
          <w:b/>
          <w:color w:val="00A7A0"/>
        </w:rPr>
        <w:t xml:space="preserve">4. </w:t>
      </w:r>
      <w:r>
        <w:t>Deploy the explicit browser assets to /home/ubuntu/openclaw-ui.</w:t>
      </w:r>
    </w:p>
    <w:p>
      <w:pPr>
        <w:pStyle w:val="ListNumber"/>
      </w:pPr>
      <w:r>
        <w:rPr>
          <w:b/>
          <w:color w:val="00A7A0"/>
        </w:rPr>
        <w:t xml:space="preserve">5. </w:t>
      </w:r>
      <w:r>
        <w:t>Start Kokoro on loopback port 8890.</w:t>
      </w:r>
    </w:p>
    <w:p>
      <w:pPr>
        <w:pStyle w:val="ListNumber"/>
      </w:pPr>
      <w:r>
        <w:rPr>
          <w:b/>
          <w:color w:val="00A7A0"/>
        </w:rPr>
        <w:t xml:space="preserve">6. </w:t>
      </w:r>
      <w:r>
        <w:t>Load the supplied Caddy configuration, verify its strict path rules, and reload Caddy.</w:t>
      </w:r>
    </w:p>
    <w:p>
      <w:pPr>
        <w:pStyle w:val="ListNumber"/>
      </w:pPr>
      <w:r>
        <w:rPr>
          <w:b/>
          <w:color w:val="00A7A0"/>
        </w:rPr>
        <w:t xml:space="preserve">7. </w:t>
      </w:r>
      <w:r>
        <w:t>Open /livecontent/library.html, choose David, and verify hydration, chat, search, translation, audio, and sharing.</w:t>
      </w:r>
    </w:p>
    <w:p>
      <w:pPr>
        <w:pStyle w:val="Heading2"/>
        <w:keepNext/>
      </w:pPr>
      <w:r>
        <w:t>9.4 Service hardening</w:t>
      </w:r>
    </w:p>
    <w:p>
      <w:r>
        <w:t>The supplied user service uses NoNewPrivileges=true and UMask=0077, restarts on failure, and reads configuration from a private environment file. Keep server.js, service files, environment files, SQLite, and shared-note storage outside the public static root.</w:t>
      </w:r>
    </w:p>
    <w:p>
      <w:pPr>
        <w:pStyle w:val="Heading1"/>
        <w:keepNext/>
      </w:pPr>
      <w:r>
        <w:t>10. Security, privacy and governance</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3500"/>
        <w:gridCol w:w="6100"/>
      </w:tblGrid>
      <w:tr>
        <w:trPr>
          <w:tblHeader/>
          <w:cantSplit/>
        </w:trPr>
        <w:tc>
          <w:tcPr>
            <w:tcW w:w="3500" w:type="dxa"/>
            <w:shd w:val="clear" w:color="auto" w:fill="17324D"/>
            <w:vAlign w:val="center"/>
            <w:tcMar>
              <w:top w:w="90" w:type="dxa"/>
              <w:left w:w="110" w:type="dxa"/>
              <w:bottom w:w="90" w:type="dxa"/>
              <w:right w:w="110" w:type="dxa"/>
            </w:tcMar>
          </w:tcPr>
          <w:p>
            <w:pPr>
              <w:spacing w:after="0"/>
            </w:pPr>
            <w:r>
              <w:rPr>
                <w:b/>
                <w:color w:val="FFFFFF"/>
              </w:rPr>
              <w:t>Data/action</w:t>
            </w:r>
          </w:p>
        </w:tc>
        <w:tc>
          <w:tcPr>
            <w:tcW w:w="6100" w:type="dxa"/>
            <w:shd w:val="clear" w:color="auto" w:fill="17324D"/>
            <w:vAlign w:val="center"/>
            <w:tcMar>
              <w:top w:w="90" w:type="dxa"/>
              <w:left w:w="110" w:type="dxa"/>
              <w:bottom w:w="90" w:type="dxa"/>
              <w:right w:w="110" w:type="dxa"/>
            </w:tcMar>
          </w:tcPr>
          <w:p>
            <w:pPr>
              <w:spacing w:after="0"/>
            </w:pPr>
            <w:r>
              <w:rPr>
                <w:b/>
                <w:color w:val="FFFFFF"/>
              </w:rPr>
              <w:t>Where it goes</w:t>
            </w:r>
          </w:p>
        </w:tc>
      </w:tr>
      <w:tr>
        <w:trPr>
          <w:cantSplit/>
        </w:trPr>
        <w:tc>
          <w:tcPr>
            <w:tcW w:w="3500" w:type="dxa"/>
            <w:shd w:val="clear" w:color="auto" w:fill="FFFFFF"/>
            <w:vAlign w:val="top"/>
            <w:tcMar>
              <w:top w:w="90" w:type="dxa"/>
              <w:left w:w="110" w:type="dxa"/>
              <w:bottom w:w="90" w:type="dxa"/>
              <w:right w:w="110" w:type="dxa"/>
            </w:tcMar>
          </w:tcPr>
          <w:p>
            <w:pPr>
              <w:spacing w:after="0"/>
            </w:pPr>
            <w:r>
              <w:t>Books, chat, sources, notes, settings</w:t>
            </w:r>
          </w:p>
        </w:tc>
        <w:tc>
          <w:tcPr>
            <w:tcW w:w="6100" w:type="dxa"/>
            <w:shd w:val="clear" w:color="auto" w:fill="FFFFFF"/>
            <w:vAlign w:val="top"/>
            <w:tcMar>
              <w:top w:w="90" w:type="dxa"/>
              <w:left w:w="110" w:type="dxa"/>
              <w:bottom w:w="90" w:type="dxa"/>
              <w:right w:w="110" w:type="dxa"/>
            </w:tcMar>
          </w:tcPr>
          <w:p>
            <w:pPr>
              <w:spacing w:after="0"/>
            </w:pPr>
            <w:r>
              <w:t>User-namespaced browser cache and server-side SQLite.</w:t>
            </w:r>
          </w:p>
        </w:tc>
      </w:tr>
      <w:tr>
        <w:trPr>
          <w:cantSplit/>
        </w:trPr>
        <w:tc>
          <w:tcPr>
            <w:tcW w:w="3500" w:type="dxa"/>
            <w:shd w:val="clear" w:color="auto" w:fill="F6F8FA"/>
            <w:vAlign w:val="top"/>
            <w:tcMar>
              <w:top w:w="90" w:type="dxa"/>
              <w:left w:w="110" w:type="dxa"/>
              <w:bottom w:w="90" w:type="dxa"/>
              <w:right w:w="110" w:type="dxa"/>
            </w:tcMar>
          </w:tcPr>
          <w:p>
            <w:pPr>
              <w:spacing w:after="0"/>
            </w:pPr>
            <w:r>
              <w:t>Large saved audio</w:t>
            </w:r>
          </w:p>
        </w:tc>
        <w:tc>
          <w:tcPr>
            <w:tcW w:w="6100" w:type="dxa"/>
            <w:shd w:val="clear" w:color="auto" w:fill="F6F8FA"/>
            <w:vAlign w:val="top"/>
            <w:tcMar>
              <w:top w:w="90" w:type="dxa"/>
              <w:left w:w="110" w:type="dxa"/>
              <w:bottom w:w="90" w:type="dxa"/>
              <w:right w:w="110" w:type="dxa"/>
            </w:tcMar>
          </w:tcPr>
          <w:p>
            <w:pPr>
              <w:spacing w:after="0"/>
            </w:pPr>
            <w:r>
              <w:t>Browser IndexedDB; shared audio is copied to the private shared-notes directory when explicitly shared.</w:t>
            </w:r>
          </w:p>
        </w:tc>
      </w:tr>
      <w:tr>
        <w:trPr>
          <w:cantSplit/>
        </w:trPr>
        <w:tc>
          <w:tcPr>
            <w:tcW w:w="3500" w:type="dxa"/>
            <w:shd w:val="clear" w:color="auto" w:fill="FFFFFF"/>
            <w:vAlign w:val="top"/>
            <w:tcMar>
              <w:top w:w="90" w:type="dxa"/>
              <w:left w:w="110" w:type="dxa"/>
              <w:bottom w:w="90" w:type="dxa"/>
              <w:right w:w="110" w:type="dxa"/>
            </w:tcMar>
          </w:tcPr>
          <w:p>
            <w:pPr>
              <w:spacing w:after="0"/>
            </w:pPr>
            <w:r>
              <w:t>Digital PDF, .docx, .txt, .md</w:t>
            </w:r>
          </w:p>
        </w:tc>
        <w:tc>
          <w:tcPr>
            <w:tcW w:w="6100" w:type="dxa"/>
            <w:shd w:val="clear" w:color="auto" w:fill="FFFFFF"/>
            <w:vAlign w:val="top"/>
            <w:tcMar>
              <w:top w:w="90" w:type="dxa"/>
              <w:left w:w="110" w:type="dxa"/>
              <w:bottom w:w="90" w:type="dxa"/>
              <w:right w:w="110" w:type="dxa"/>
            </w:tcMar>
          </w:tcPr>
          <w:p>
            <w:pPr>
              <w:spacing w:after="0"/>
            </w:pPr>
            <w:r>
              <w:t>Parsed in the browser.</w:t>
            </w:r>
          </w:p>
        </w:tc>
      </w:tr>
      <w:tr>
        <w:trPr>
          <w:cantSplit/>
        </w:trPr>
        <w:tc>
          <w:tcPr>
            <w:tcW w:w="3500" w:type="dxa"/>
            <w:shd w:val="clear" w:color="auto" w:fill="F6F8FA"/>
            <w:vAlign w:val="top"/>
            <w:tcMar>
              <w:top w:w="90" w:type="dxa"/>
              <w:left w:w="110" w:type="dxa"/>
              <w:bottom w:w="90" w:type="dxa"/>
              <w:right w:w="110" w:type="dxa"/>
            </w:tcMar>
          </w:tcPr>
          <w:p>
            <w:pPr>
              <w:spacing w:after="0"/>
            </w:pPr>
            <w:r>
              <w:t>Scanned PDF and conversion formats</w:t>
            </w:r>
          </w:p>
        </w:tc>
        <w:tc>
          <w:tcPr>
            <w:tcW w:w="6100" w:type="dxa"/>
            <w:shd w:val="clear" w:color="auto" w:fill="F6F8FA"/>
            <w:vAlign w:val="top"/>
            <w:tcMar>
              <w:top w:w="90" w:type="dxa"/>
              <w:left w:w="110" w:type="dxa"/>
              <w:bottom w:w="90" w:type="dxa"/>
              <w:right w:w="110" w:type="dxa"/>
            </w:tcMar>
          </w:tcPr>
          <w:p>
            <w:pPr>
              <w:spacing w:after="0"/>
            </w:pPr>
            <w:r>
              <w:t>Uploaded to the same server’s private helper.</w:t>
            </w:r>
          </w:p>
        </w:tc>
      </w:tr>
      <w:tr>
        <w:trPr>
          <w:cantSplit/>
        </w:trPr>
        <w:tc>
          <w:tcPr>
            <w:tcW w:w="3500" w:type="dxa"/>
            <w:shd w:val="clear" w:color="auto" w:fill="FFFFFF"/>
            <w:vAlign w:val="top"/>
            <w:tcMar>
              <w:top w:w="90" w:type="dxa"/>
              <w:left w:w="110" w:type="dxa"/>
              <w:bottom w:w="90" w:type="dxa"/>
              <w:right w:w="110" w:type="dxa"/>
            </w:tcMar>
          </w:tcPr>
          <w:p>
            <w:pPr>
              <w:spacing w:after="0"/>
            </w:pPr>
            <w:r>
              <w:t>General/health search query</w:t>
            </w:r>
          </w:p>
        </w:tc>
        <w:tc>
          <w:tcPr>
            <w:tcW w:w="6100" w:type="dxa"/>
            <w:shd w:val="clear" w:color="auto" w:fill="FFFFFF"/>
            <w:vAlign w:val="top"/>
            <w:tcMar>
              <w:top w:w="90" w:type="dxa"/>
              <w:left w:w="110" w:type="dxa"/>
              <w:bottom w:w="90" w:type="dxa"/>
              <w:right w:w="110" w:type="dxa"/>
            </w:tcMar>
          </w:tcPr>
          <w:p>
            <w:pPr>
              <w:spacing w:after="0"/>
            </w:pPr>
            <w:r>
              <w:t>Sent to the configured web search provider; health candidates are ranked locally.</w:t>
            </w:r>
          </w:p>
        </w:tc>
      </w:tr>
      <w:tr>
        <w:trPr>
          <w:cantSplit/>
        </w:trPr>
        <w:tc>
          <w:tcPr>
            <w:tcW w:w="3500" w:type="dxa"/>
            <w:shd w:val="clear" w:color="auto" w:fill="F6F8FA"/>
            <w:vAlign w:val="top"/>
            <w:tcMar>
              <w:top w:w="90" w:type="dxa"/>
              <w:left w:w="110" w:type="dxa"/>
              <w:bottom w:w="90" w:type="dxa"/>
              <w:right w:w="110" w:type="dxa"/>
            </w:tcMar>
          </w:tcPr>
          <w:p>
            <w:pPr>
              <w:spacing w:after="0"/>
            </w:pPr>
            <w:r>
              <w:t>Normal chat</w:t>
            </w:r>
          </w:p>
        </w:tc>
        <w:tc>
          <w:tcPr>
            <w:tcW w:w="6100" w:type="dxa"/>
            <w:shd w:val="clear" w:color="auto" w:fill="F6F8FA"/>
            <w:vAlign w:val="top"/>
            <w:tcMar>
              <w:top w:w="90" w:type="dxa"/>
              <w:left w:w="110" w:type="dxa"/>
              <w:bottom w:w="90" w:type="dxa"/>
              <w:right w:w="110" w:type="dxa"/>
            </w:tcMar>
          </w:tcPr>
          <w:p>
            <w:pPr>
              <w:spacing w:after="0"/>
            </w:pPr>
            <w:r>
              <w:t>Local Ollama/Qwen service.</w:t>
            </w:r>
          </w:p>
        </w:tc>
      </w:tr>
      <w:tr>
        <w:trPr>
          <w:cantSplit/>
        </w:trPr>
        <w:tc>
          <w:tcPr>
            <w:tcW w:w="3500" w:type="dxa"/>
            <w:shd w:val="clear" w:color="auto" w:fill="FFFFFF"/>
            <w:vAlign w:val="top"/>
            <w:tcMar>
              <w:top w:w="90" w:type="dxa"/>
              <w:left w:w="110" w:type="dxa"/>
              <w:bottom w:w="90" w:type="dxa"/>
              <w:right w:w="110" w:type="dxa"/>
            </w:tcMar>
          </w:tcPr>
          <w:p>
            <w:pPr>
              <w:spacing w:after="0"/>
            </w:pPr>
            <w:r>
              <w:t>Translation</w:t>
            </w:r>
          </w:p>
        </w:tc>
        <w:tc>
          <w:tcPr>
            <w:tcW w:w="6100" w:type="dxa"/>
            <w:shd w:val="clear" w:color="auto" w:fill="FFFFFF"/>
            <w:vAlign w:val="top"/>
            <w:tcMar>
              <w:top w:w="90" w:type="dxa"/>
              <w:left w:w="110" w:type="dxa"/>
              <w:bottom w:w="90" w:type="dxa"/>
              <w:right w:w="110" w:type="dxa"/>
            </w:tcMar>
          </w:tcPr>
          <w:p>
            <w:pPr>
              <w:spacing w:after="0"/>
            </w:pPr>
            <w:r>
              <w:t>Local MADLAD through the isolated translator route.</w:t>
            </w:r>
          </w:p>
        </w:tc>
      </w:tr>
      <w:tr>
        <w:trPr>
          <w:cantSplit/>
        </w:trPr>
        <w:tc>
          <w:tcPr>
            <w:tcW w:w="3500" w:type="dxa"/>
            <w:shd w:val="clear" w:color="auto" w:fill="F6F8FA"/>
            <w:vAlign w:val="top"/>
            <w:tcMar>
              <w:top w:w="90" w:type="dxa"/>
              <w:left w:w="110" w:type="dxa"/>
              <w:bottom w:w="90" w:type="dxa"/>
              <w:right w:w="110" w:type="dxa"/>
            </w:tcMar>
          </w:tcPr>
          <w:p>
            <w:pPr>
              <w:spacing w:after="0"/>
            </w:pPr>
            <w:r>
              <w:t>Local narration</w:t>
            </w:r>
          </w:p>
        </w:tc>
        <w:tc>
          <w:tcPr>
            <w:tcW w:w="6100" w:type="dxa"/>
            <w:shd w:val="clear" w:color="auto" w:fill="F6F8FA"/>
            <w:vAlign w:val="top"/>
            <w:tcMar>
              <w:top w:w="90" w:type="dxa"/>
              <w:left w:w="110" w:type="dxa"/>
              <w:bottom w:w="90" w:type="dxa"/>
              <w:right w:w="110" w:type="dxa"/>
            </w:tcMar>
          </w:tcPr>
          <w:p>
            <w:pPr>
              <w:spacing w:after="0"/>
            </w:pPr>
            <w:r>
              <w:t>Local Kokoro service.</w:t>
            </w:r>
          </w:p>
        </w:tc>
      </w:tr>
      <w:tr>
        <w:trPr>
          <w:cantSplit/>
        </w:trPr>
        <w:tc>
          <w:tcPr>
            <w:tcW w:w="3500" w:type="dxa"/>
            <w:shd w:val="clear" w:color="auto" w:fill="FFFFFF"/>
            <w:vAlign w:val="top"/>
            <w:tcMar>
              <w:top w:w="90" w:type="dxa"/>
              <w:left w:w="110" w:type="dxa"/>
              <w:bottom w:w="90" w:type="dxa"/>
              <w:right w:w="110" w:type="dxa"/>
            </w:tcMar>
          </w:tcPr>
          <w:p>
            <w:pPr>
              <w:spacing w:after="0"/>
            </w:pPr>
            <w:r>
              <w:t>Online narration</w:t>
            </w:r>
          </w:p>
        </w:tc>
        <w:tc>
          <w:tcPr>
            <w:tcW w:w="6100" w:type="dxa"/>
            <w:shd w:val="clear" w:color="auto" w:fill="FFFFFF"/>
            <w:vAlign w:val="top"/>
            <w:tcMar>
              <w:top w:w="90" w:type="dxa"/>
              <w:left w:w="110" w:type="dxa"/>
              <w:bottom w:w="90" w:type="dxa"/>
              <w:right w:w="110" w:type="dxa"/>
            </w:tcMar>
          </w:tcPr>
          <w:p>
            <w:pPr>
              <w:spacing w:after="0"/>
            </w:pPr>
            <w:r>
              <w:t>Microsoft speech service only when edge:auto is selected.</w:t>
            </w:r>
          </w:p>
        </w:tc>
      </w:tr>
      <w:tr>
        <w:trPr>
          <w:cantSplit/>
        </w:trPr>
        <w:tc>
          <w:tcPr>
            <w:tcW w:w="3500" w:type="dxa"/>
            <w:shd w:val="clear" w:color="auto" w:fill="F6F8FA"/>
            <w:vAlign w:val="top"/>
            <w:tcMar>
              <w:top w:w="90" w:type="dxa"/>
              <w:left w:w="110" w:type="dxa"/>
              <w:bottom w:w="90" w:type="dxa"/>
              <w:right w:w="110" w:type="dxa"/>
            </w:tcMar>
          </w:tcPr>
          <w:p>
            <w:pPr>
              <w:spacing w:after="0"/>
            </w:pPr>
            <w:r>
              <w:t>Favicons</w:t>
            </w:r>
          </w:p>
        </w:tc>
        <w:tc>
          <w:tcPr>
            <w:tcW w:w="6100" w:type="dxa"/>
            <w:shd w:val="clear" w:color="auto" w:fill="F6F8FA"/>
            <w:vAlign w:val="top"/>
            <w:tcMar>
              <w:top w:w="90" w:type="dxa"/>
              <w:left w:w="110" w:type="dxa"/>
              <w:bottom w:w="90" w:type="dxa"/>
              <w:right w:w="110" w:type="dxa"/>
            </w:tcMar>
          </w:tcPr>
          <w:p>
            <w:pPr>
              <w:spacing w:after="0"/>
            </w:pPr>
            <w:r>
              <w:t>May be requested from Google’s favicon service.</w:t>
            </w:r>
          </w:p>
        </w:tc>
      </w:tr>
    </w:tbl>
    <w:p>
      <w:pPr>
        <w:pStyle w:val="Heading2"/>
        <w:keepNext/>
      </w:pPr>
      <w:r>
        <w:t>10.1 Highest-priority security gaps</w:t>
      </w:r>
    </w:p>
    <w:p>
      <w:pPr>
        <w:pStyle w:val="ListBullet"/>
      </w:pPr>
      <w:r>
        <w:t>• User selection is not authentication; add identity enforcement before multi-user confidential use.</w:t>
      </w:r>
    </w:p>
    <w:p>
      <w:pPr>
        <w:pStyle w:val="ListBullet"/>
      </w:pPr>
      <w:r>
        <w:t>• The browser-facing Studio boundary should be protected by HTTPS and an authenticated session, not only an app-wide access token or selectable user header.</w:t>
      </w:r>
    </w:p>
    <w:p>
      <w:pPr>
        <w:pStyle w:val="ListBullet"/>
      </w:pPr>
      <w:r>
        <w:t>• Define database and shared-resource backup, retention, deletion, and restoration procedures.</w:t>
      </w:r>
    </w:p>
    <w:p>
      <w:pPr>
        <w:pStyle w:val="ListBullet"/>
      </w:pPr>
      <w:r>
        <w:t>• Restrict Kokoro CORS to approved origins.</w:t>
      </w:r>
    </w:p>
    <w:p>
      <w:pPr>
        <w:pStyle w:val="ListBullet"/>
      </w:pPr>
      <w:r>
        <w:t>• Document and monitor outbound data paths for search, favicons, and the optional online voice.</w:t>
      </w:r>
    </w:p>
    <w:p>
      <w:pPr>
        <w:pStyle w:val="Heading1"/>
        <w:keepNext/>
      </w:pPr>
      <w:r>
        <w:t>11. Operations and verification</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3300"/>
        <w:gridCol w:w="6300"/>
      </w:tblGrid>
      <w:tr>
        <w:trPr>
          <w:tblHeader/>
          <w:cantSplit/>
        </w:trPr>
        <w:tc>
          <w:tcPr>
            <w:tcW w:w="3300" w:type="dxa"/>
            <w:shd w:val="clear" w:color="auto" w:fill="17324D"/>
            <w:vAlign w:val="center"/>
            <w:tcMar>
              <w:top w:w="90" w:type="dxa"/>
              <w:left w:w="110" w:type="dxa"/>
              <w:bottom w:w="90" w:type="dxa"/>
              <w:right w:w="110" w:type="dxa"/>
            </w:tcMar>
          </w:tcPr>
          <w:p>
            <w:pPr>
              <w:spacing w:after="0"/>
            </w:pPr>
            <w:r>
              <w:rPr>
                <w:b/>
                <w:color w:val="FFFFFF"/>
              </w:rPr>
              <w:t>Check</w:t>
            </w:r>
          </w:p>
        </w:tc>
        <w:tc>
          <w:tcPr>
            <w:tcW w:w="6300" w:type="dxa"/>
            <w:shd w:val="clear" w:color="auto" w:fill="17324D"/>
            <w:vAlign w:val="center"/>
            <w:tcMar>
              <w:top w:w="90" w:type="dxa"/>
              <w:left w:w="110" w:type="dxa"/>
              <w:bottom w:w="90" w:type="dxa"/>
              <w:right w:w="110" w:type="dxa"/>
            </w:tcMar>
          </w:tcPr>
          <w:p>
            <w:pPr>
              <w:spacing w:after="0"/>
            </w:pPr>
            <w:r>
              <w:rPr>
                <w:b/>
                <w:color w:val="FFFFFF"/>
              </w:rPr>
              <w:t>Expected result</w:t>
            </w:r>
          </w:p>
        </w:tc>
      </w:tr>
      <w:tr>
        <w:trPr>
          <w:cantSplit/>
        </w:trPr>
        <w:tc>
          <w:tcPr>
            <w:tcW w:w="3300" w:type="dxa"/>
            <w:shd w:val="clear" w:color="auto" w:fill="FFFFFF"/>
            <w:vAlign w:val="top"/>
            <w:tcMar>
              <w:top w:w="90" w:type="dxa"/>
              <w:left w:w="110" w:type="dxa"/>
              <w:bottom w:w="90" w:type="dxa"/>
              <w:right w:w="110" w:type="dxa"/>
            </w:tcMar>
          </w:tcPr>
          <w:p>
            <w:pPr>
              <w:spacing w:after="0"/>
            </w:pPr>
            <w:r>
              <w:t>Node syntax/test</w:t>
            </w:r>
          </w:p>
        </w:tc>
        <w:tc>
          <w:tcPr>
            <w:tcW w:w="6300" w:type="dxa"/>
            <w:shd w:val="clear" w:color="auto" w:fill="FFFFFF"/>
            <w:vAlign w:val="top"/>
            <w:tcMar>
              <w:top w:w="90" w:type="dxa"/>
              <w:left w:w="110" w:type="dxa"/>
              <w:bottom w:w="90" w:type="dxa"/>
              <w:right w:w="110" w:type="dxa"/>
            </w:tcMar>
          </w:tcPr>
          <w:p>
            <w:pPr>
              <w:spacing w:after="0"/>
            </w:pPr>
            <w:r>
              <w:t>npm run check and node --test server.test.js pass.</w:t>
            </w:r>
          </w:p>
        </w:tc>
      </w:tr>
      <w:tr>
        <w:trPr>
          <w:cantSplit/>
        </w:trPr>
        <w:tc>
          <w:tcPr>
            <w:tcW w:w="3300" w:type="dxa"/>
            <w:shd w:val="clear" w:color="auto" w:fill="F6F8FA"/>
            <w:vAlign w:val="top"/>
            <w:tcMar>
              <w:top w:w="90" w:type="dxa"/>
              <w:left w:w="110" w:type="dxa"/>
              <w:bottom w:w="90" w:type="dxa"/>
              <w:right w:w="110" w:type="dxa"/>
            </w:tcMar>
          </w:tcPr>
          <w:p>
            <w:pPr>
              <w:spacing w:after="0"/>
            </w:pPr>
            <w:r>
              <w:t>User list</w:t>
            </w:r>
          </w:p>
        </w:tc>
        <w:tc>
          <w:tcPr>
            <w:tcW w:w="6300" w:type="dxa"/>
            <w:shd w:val="clear" w:color="auto" w:fill="F6F8FA"/>
            <w:vAlign w:val="top"/>
            <w:tcMar>
              <w:top w:w="90" w:type="dxa"/>
              <w:left w:w="110" w:type="dxa"/>
              <w:bottom w:w="90" w:type="dxa"/>
              <w:right w:w="110" w:type="dxa"/>
            </w:tcMar>
          </w:tcPr>
          <w:p>
            <w:pPr>
              <w:spacing w:after="0"/>
            </w:pPr>
            <w:r>
              <w:t>GET /studio-api/users returns David and Shayan.</w:t>
            </w:r>
          </w:p>
        </w:tc>
      </w:tr>
      <w:tr>
        <w:trPr>
          <w:cantSplit/>
        </w:trPr>
        <w:tc>
          <w:tcPr>
            <w:tcW w:w="3300" w:type="dxa"/>
            <w:shd w:val="clear" w:color="auto" w:fill="FFFFFF"/>
            <w:vAlign w:val="top"/>
            <w:tcMar>
              <w:top w:w="90" w:type="dxa"/>
              <w:left w:w="110" w:type="dxa"/>
              <w:bottom w:w="90" w:type="dxa"/>
              <w:right w:w="110" w:type="dxa"/>
            </w:tcMar>
          </w:tcPr>
          <w:p>
            <w:pPr>
              <w:spacing w:after="0"/>
            </w:pPr>
            <w:r>
              <w:t>Persistence</w:t>
            </w:r>
          </w:p>
        </w:tc>
        <w:tc>
          <w:tcPr>
            <w:tcW w:w="6300" w:type="dxa"/>
            <w:shd w:val="clear" w:color="auto" w:fill="FFFFFF"/>
            <w:vAlign w:val="top"/>
            <w:tcMar>
              <w:top w:w="90" w:type="dxa"/>
              <w:left w:w="110" w:type="dxa"/>
              <w:bottom w:w="90" w:type="dxa"/>
              <w:right w:w="110" w:type="dxa"/>
            </w:tcMar>
          </w:tcPr>
          <w:p>
            <w:pPr>
              <w:spacing w:after="0"/>
            </w:pPr>
            <w:r>
              <w:t>Create a David book, reload in a clean browser session, and confirm server hydration restores it without appearing in Shayan.</w:t>
            </w:r>
          </w:p>
        </w:tc>
      </w:tr>
      <w:tr>
        <w:trPr>
          <w:cantSplit/>
        </w:trPr>
        <w:tc>
          <w:tcPr>
            <w:tcW w:w="3300" w:type="dxa"/>
            <w:shd w:val="clear" w:color="auto" w:fill="F6F8FA"/>
            <w:vAlign w:val="top"/>
            <w:tcMar>
              <w:top w:w="90" w:type="dxa"/>
              <w:left w:w="110" w:type="dxa"/>
              <w:bottom w:w="90" w:type="dxa"/>
              <w:right w:w="110" w:type="dxa"/>
            </w:tcMar>
          </w:tcPr>
          <w:p>
            <w:pPr>
              <w:spacing w:after="0"/>
            </w:pPr>
            <w:r>
              <w:t>Chat</w:t>
            </w:r>
          </w:p>
        </w:tc>
        <w:tc>
          <w:tcPr>
            <w:tcW w:w="6300" w:type="dxa"/>
            <w:shd w:val="clear" w:color="auto" w:fill="F6F8FA"/>
            <w:vAlign w:val="top"/>
            <w:tcMar>
              <w:top w:w="90" w:type="dxa"/>
              <w:left w:w="110" w:type="dxa"/>
              <w:bottom w:w="90" w:type="dxa"/>
              <w:right w:w="110" w:type="dxa"/>
            </w:tcMar>
          </w:tcPr>
          <w:p>
            <w:pPr>
              <w:spacing w:after="0"/>
            </w:pPr>
            <w:r>
              <w:t>Streaming reply arrives; Stop cancels the request.</w:t>
            </w:r>
          </w:p>
        </w:tc>
      </w:tr>
      <w:tr>
        <w:trPr>
          <w:cantSplit/>
        </w:trPr>
        <w:tc>
          <w:tcPr>
            <w:tcW w:w="3300" w:type="dxa"/>
            <w:shd w:val="clear" w:color="auto" w:fill="FFFFFF"/>
            <w:vAlign w:val="top"/>
            <w:tcMar>
              <w:top w:w="90" w:type="dxa"/>
              <w:left w:w="110" w:type="dxa"/>
              <w:bottom w:w="90" w:type="dxa"/>
              <w:right w:w="110" w:type="dxa"/>
            </w:tcMar>
          </w:tcPr>
          <w:p>
            <w:pPr>
              <w:spacing w:after="0"/>
            </w:pPr>
            <w:r>
              <w:t>Grounding</w:t>
            </w:r>
          </w:p>
        </w:tc>
        <w:tc>
          <w:tcPr>
            <w:tcW w:w="6300" w:type="dxa"/>
            <w:shd w:val="clear" w:color="auto" w:fill="FFFFFF"/>
            <w:vAlign w:val="top"/>
            <w:tcMar>
              <w:top w:w="90" w:type="dxa"/>
              <w:left w:w="110" w:type="dxa"/>
              <w:bottom w:w="90" w:type="dxa"/>
              <w:right w:w="110" w:type="dxa"/>
            </w:tcMar>
          </w:tcPr>
          <w:p>
            <w:pPr>
              <w:spacing w:after="0"/>
            </w:pPr>
            <w:r>
              <w:t>Uncheck a source and confirm the next prompt excludes it; long sources show excerpt disclosure.</w:t>
            </w:r>
          </w:p>
        </w:tc>
      </w:tr>
      <w:tr>
        <w:trPr>
          <w:cantSplit/>
        </w:trPr>
        <w:tc>
          <w:tcPr>
            <w:tcW w:w="3300" w:type="dxa"/>
            <w:shd w:val="clear" w:color="auto" w:fill="F6F8FA"/>
            <w:vAlign w:val="top"/>
            <w:tcMar>
              <w:top w:w="90" w:type="dxa"/>
              <w:left w:w="110" w:type="dxa"/>
              <w:bottom w:w="90" w:type="dxa"/>
              <w:right w:w="110" w:type="dxa"/>
            </w:tcMar>
          </w:tcPr>
          <w:p>
            <w:pPr>
              <w:spacing w:after="0"/>
            </w:pPr>
            <w:r>
              <w:t>Documents</w:t>
            </w:r>
          </w:p>
        </w:tc>
        <w:tc>
          <w:tcPr>
            <w:tcW w:w="6300" w:type="dxa"/>
            <w:shd w:val="clear" w:color="auto" w:fill="F6F8FA"/>
            <w:vAlign w:val="top"/>
            <w:tcMar>
              <w:top w:w="90" w:type="dxa"/>
              <w:left w:w="110" w:type="dxa"/>
              <w:bottom w:w="90" w:type="dxa"/>
              <w:right w:w="110" w:type="dxa"/>
            </w:tcMar>
          </w:tcPr>
          <w:p>
            <w:pPr>
              <w:spacing w:after="0"/>
            </w:pPr>
            <w:r>
              <w:t>Digital PDF stays client-side; scanned PDF reaches OCR; one Docling format converts successfully.</w:t>
            </w:r>
          </w:p>
        </w:tc>
      </w:tr>
      <w:tr>
        <w:trPr>
          <w:cantSplit/>
        </w:trPr>
        <w:tc>
          <w:tcPr>
            <w:tcW w:w="3300" w:type="dxa"/>
            <w:shd w:val="clear" w:color="auto" w:fill="FFFFFF"/>
            <w:vAlign w:val="top"/>
            <w:tcMar>
              <w:top w:w="90" w:type="dxa"/>
              <w:left w:w="110" w:type="dxa"/>
              <w:bottom w:w="90" w:type="dxa"/>
              <w:right w:w="110" w:type="dxa"/>
            </w:tcMar>
          </w:tcPr>
          <w:p>
            <w:pPr>
              <w:spacing w:after="0"/>
            </w:pPr>
            <w:r>
              <w:t>Health search</w:t>
            </w:r>
          </w:p>
        </w:tc>
        <w:tc>
          <w:tcPr>
            <w:tcW w:w="6300" w:type="dxa"/>
            <w:shd w:val="clear" w:color="auto" w:fill="FFFFFF"/>
            <w:vAlign w:val="top"/>
            <w:tcMar>
              <w:top w:w="90" w:type="dxa"/>
              <w:left w:w="110" w:type="dxa"/>
              <w:bottom w:w="90" w:type="dxa"/>
              <w:right w:w="110" w:type="dxa"/>
            </w:tcMar>
          </w:tcPr>
          <w:p>
            <w:pPr>
              <w:spacing w:after="0"/>
            </w:pPr>
            <w:r>
              <w:t>Ranking metadata shows Bioformer applied, or a clear fallback warning.</w:t>
            </w:r>
          </w:p>
        </w:tc>
      </w:tr>
      <w:tr>
        <w:trPr>
          <w:cantSplit/>
        </w:trPr>
        <w:tc>
          <w:tcPr>
            <w:tcW w:w="3300" w:type="dxa"/>
            <w:shd w:val="clear" w:color="auto" w:fill="F6F8FA"/>
            <w:vAlign w:val="top"/>
            <w:tcMar>
              <w:top w:w="90" w:type="dxa"/>
              <w:left w:w="110" w:type="dxa"/>
              <w:bottom w:w="90" w:type="dxa"/>
              <w:right w:w="110" w:type="dxa"/>
            </w:tcMar>
          </w:tcPr>
          <w:p>
            <w:pPr>
              <w:spacing w:after="0"/>
            </w:pPr>
            <w:r>
              <w:t>Translation</w:t>
            </w:r>
          </w:p>
        </w:tc>
        <w:tc>
          <w:tcPr>
            <w:tcW w:w="6300" w:type="dxa"/>
            <w:shd w:val="clear" w:color="auto" w:fill="F6F8FA"/>
            <w:vAlign w:val="top"/>
            <w:tcMar>
              <w:top w:w="90" w:type="dxa"/>
              <w:left w:w="110" w:type="dxa"/>
              <w:bottom w:w="90" w:type="dxa"/>
              <w:right w:w="110" w:type="dxa"/>
            </w:tcMar>
          </w:tcPr>
          <w:p>
            <w:pPr>
              <w:spacing w:after="0"/>
            </w:pPr>
            <w:r>
              <w:t>A selected target streams a translation and can be saved.</w:t>
            </w:r>
          </w:p>
        </w:tc>
      </w:tr>
      <w:tr>
        <w:trPr>
          <w:cantSplit/>
        </w:trPr>
        <w:tc>
          <w:tcPr>
            <w:tcW w:w="3300" w:type="dxa"/>
            <w:shd w:val="clear" w:color="auto" w:fill="FFFFFF"/>
            <w:vAlign w:val="top"/>
            <w:tcMar>
              <w:top w:w="90" w:type="dxa"/>
              <w:left w:w="110" w:type="dxa"/>
              <w:bottom w:w="90" w:type="dxa"/>
              <w:right w:w="110" w:type="dxa"/>
            </w:tcMar>
          </w:tcPr>
          <w:p>
            <w:pPr>
              <w:spacing w:after="0"/>
            </w:pPr>
            <w:r>
              <w:t>Audio</w:t>
            </w:r>
          </w:p>
        </w:tc>
        <w:tc>
          <w:tcPr>
            <w:tcW w:w="6300" w:type="dxa"/>
            <w:shd w:val="clear" w:color="auto" w:fill="FFFFFF"/>
            <w:vAlign w:val="top"/>
            <w:tcMar>
              <w:top w:w="90" w:type="dxa"/>
              <w:left w:w="110" w:type="dxa"/>
              <w:bottom w:w="90" w:type="dxa"/>
              <w:right w:w="110" w:type="dxa"/>
            </w:tcMar>
          </w:tcPr>
          <w:p>
            <w:pPr>
              <w:spacing w:after="0"/>
            </w:pPr>
            <w:r>
              <w:t>Local Kokoro narration plays and can be saved; optional paths are tested only when enabled.</w:t>
            </w:r>
          </w:p>
        </w:tc>
      </w:tr>
      <w:tr>
        <w:trPr>
          <w:cantSplit/>
        </w:trPr>
        <w:tc>
          <w:tcPr>
            <w:tcW w:w="3300" w:type="dxa"/>
            <w:shd w:val="clear" w:color="auto" w:fill="F6F8FA"/>
            <w:vAlign w:val="top"/>
            <w:tcMar>
              <w:top w:w="90" w:type="dxa"/>
              <w:left w:w="110" w:type="dxa"/>
              <w:bottom w:w="90" w:type="dxa"/>
              <w:right w:w="110" w:type="dxa"/>
            </w:tcMar>
          </w:tcPr>
          <w:p>
            <w:pPr>
              <w:spacing w:after="0"/>
            </w:pPr>
            <w:r>
              <w:t>Sharing</w:t>
            </w:r>
          </w:p>
        </w:tc>
        <w:tc>
          <w:tcPr>
            <w:tcW w:w="6300" w:type="dxa"/>
            <w:shd w:val="clear" w:color="auto" w:fill="F6F8FA"/>
            <w:vAlign w:val="top"/>
            <w:tcMar>
              <w:top w:w="90" w:type="dxa"/>
              <w:left w:w="110" w:type="dxa"/>
              <w:bottom w:w="90" w:type="dxa"/>
              <w:right w:w="110" w:type="dxa"/>
            </w:tcMar>
          </w:tcPr>
          <w:p>
            <w:pPr>
              <w:spacing w:after="0"/>
            </w:pPr>
            <w:r>
              <w:t>A copied note link opens read-only; malformed IDs and paths return errors/404.</w:t>
            </w:r>
          </w:p>
        </w:tc>
      </w:tr>
      <w:tr>
        <w:trPr>
          <w:cantSplit/>
        </w:trPr>
        <w:tc>
          <w:tcPr>
            <w:tcW w:w="3300" w:type="dxa"/>
            <w:shd w:val="clear" w:color="auto" w:fill="FFFFFF"/>
            <w:vAlign w:val="top"/>
            <w:tcMar>
              <w:top w:w="90" w:type="dxa"/>
              <w:left w:w="110" w:type="dxa"/>
              <w:bottom w:w="90" w:type="dxa"/>
              <w:right w:w="110" w:type="dxa"/>
            </w:tcMar>
          </w:tcPr>
          <w:p>
            <w:pPr>
              <w:spacing w:after="0"/>
            </w:pPr>
            <w:r>
              <w:t>Route isolation</w:t>
            </w:r>
          </w:p>
        </w:tc>
        <w:tc>
          <w:tcPr>
            <w:tcW w:w="6300" w:type="dxa"/>
            <w:shd w:val="clear" w:color="auto" w:fill="FFFFFF"/>
            <w:vAlign w:val="top"/>
            <w:tcMar>
              <w:top w:w="90" w:type="dxa"/>
              <w:left w:w="110" w:type="dxa"/>
              <w:bottom w:w="90" w:type="dxa"/>
              <w:right w:w="110" w:type="dxa"/>
            </w:tcMar>
          </w:tcPr>
          <w:p>
            <w:pPr>
              <w:spacing w:after="0"/>
            </w:pPr>
            <w:r>
              <w:t>Public /v1/* and /tools/invoke return 404.</w:t>
            </w:r>
          </w:p>
        </w:tc>
      </w:tr>
    </w:tbl>
    <w:p>
      <w:pPr>
        <w:pStyle w:val="Heading2"/>
        <w:keepNext/>
      </w:pPr>
      <w:r>
        <w:t>11.1 Backup set</w:t>
      </w:r>
    </w:p>
    <w:p>
      <w:pPr>
        <w:pStyle w:val="ListBullet"/>
      </w:pPr>
      <w:r>
        <w:t>• SQLite main database plus WAL/SHM files using a SQLite-consistent backup method.</w:t>
      </w:r>
    </w:p>
    <w:p>
      <w:pPr>
        <w:pStyle w:val="ListBullet"/>
      </w:pPr>
      <w:r>
        <w:t>• Shared note/audio directory.</w:t>
      </w:r>
    </w:p>
    <w:p>
      <w:pPr>
        <w:pStyle w:val="ListBullet"/>
      </w:pPr>
      <w:r>
        <w:t>• Environment files and service definitions, stored through an approved secret-management process.</w:t>
      </w:r>
    </w:p>
    <w:p>
      <w:pPr>
        <w:pStyle w:val="ListBullet"/>
      </w:pPr>
      <w:r>
        <w:t>• OpenClaw agent configuration/workspaces and Caddy configuration.</w:t>
      </w:r>
    </w:p>
    <w:p>
      <w:pPr>
        <w:pStyle w:val="ListBullet"/>
      </w:pPr>
      <w:r>
        <w:t>• Kokoro model and voice assets, or documented reproducible download locations.</w:t>
      </w:r>
    </w:p>
    <w:p>
      <w:pPr>
        <w:pStyle w:val="Heading1"/>
        <w:keepNext/>
      </w:pPr>
      <w:r>
        <w:t>12. Current limitations and recommended roadmap</w:t>
      </w:r>
    </w:p>
    <w:p>
      <w:pPr>
        <w:pStyle w:val="ListBullet"/>
      </w:pPr>
      <w:r>
        <w:t>• No password/session identity, role-based access control, invitation workflow, or per-user authorization.</w:t>
      </w:r>
    </w:p>
    <w:p>
      <w:pPr>
        <w:pStyle w:val="ListBullet"/>
      </w:pPr>
      <w:r>
        <w:t>• No server-side conflict resolution for simultaneous edits from multiple devices.</w:t>
      </w:r>
    </w:p>
    <w:p>
      <w:pPr>
        <w:pStyle w:val="ListBullet"/>
      </w:pPr>
      <w:r>
        <w:t>• No vector database or semantic notebook retrieval; only bounded deterministic excerpts are sent.</w:t>
      </w:r>
    </w:p>
    <w:p>
      <w:pPr>
        <w:pStyle w:val="ListBullet"/>
      </w:pPr>
      <w:r>
        <w:t>• The 1.7B local model is efficient but limited on complex reasoning and very long synthesis.</w:t>
      </w:r>
    </w:p>
    <w:p>
      <w:pPr>
        <w:pStyle w:val="ListBullet"/>
      </w:pPr>
      <w:r>
        <w:t>• Web search reliability depends on the configured provider and may be affected by bot challenges.</w:t>
      </w:r>
    </w:p>
    <w:p>
      <w:pPr>
        <w:pStyle w:val="ListBullet"/>
      </w:pPr>
      <w:r>
        <w:t>• Health ranking improves relevance but does not establish clinical correctness.</w:t>
      </w:r>
    </w:p>
    <w:p>
      <w:pPr>
        <w:pStyle w:val="ListBullet"/>
      </w:pPr>
      <w:r>
        <w:t>• Audio blobs are browser-local unless explicitly shared; cross-device audio resource synchronization is incomplete.</w:t>
      </w:r>
    </w:p>
    <w:p>
      <w:pPr>
        <w:pStyle w:val="ListBullet"/>
      </w:pPr>
      <w:r>
        <w:t>• Recommended priorities: real authentication, database backup/restore, multi-device conflict handling, observability, provider reliability, vector retrieval for large libraries, and automated end-to-end tests.</w:t>
      </w:r>
    </w:p>
    <w:p>
      <w:pPr>
        <w:pStyle w:val="Heading1"/>
        <w:keepNext/>
      </w:pPr>
      <w:r>
        <w:t>Appendix A. Repository map</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4200"/>
        <w:gridCol w:w="5400"/>
      </w:tblGrid>
      <w:tr>
        <w:trPr>
          <w:tblHeader/>
          <w:cantSplit/>
        </w:trPr>
        <w:tc>
          <w:tcPr>
            <w:tcW w:w="4200" w:type="dxa"/>
            <w:shd w:val="clear" w:color="auto" w:fill="17324D"/>
            <w:vAlign w:val="center"/>
            <w:tcMar>
              <w:top w:w="90" w:type="dxa"/>
              <w:left w:w="110" w:type="dxa"/>
              <w:bottom w:w="90" w:type="dxa"/>
              <w:right w:w="110" w:type="dxa"/>
            </w:tcMar>
          </w:tcPr>
          <w:p>
            <w:pPr>
              <w:spacing w:after="0"/>
            </w:pPr>
            <w:r>
              <w:rPr>
                <w:b/>
                <w:color w:val="FFFFFF"/>
              </w:rPr>
              <w:t>Path</w:t>
            </w:r>
          </w:p>
        </w:tc>
        <w:tc>
          <w:tcPr>
            <w:tcW w:w="5400" w:type="dxa"/>
            <w:shd w:val="clear" w:color="auto" w:fill="17324D"/>
            <w:vAlign w:val="center"/>
            <w:tcMar>
              <w:top w:w="90" w:type="dxa"/>
              <w:left w:w="110" w:type="dxa"/>
              <w:bottom w:w="90" w:type="dxa"/>
              <w:right w:w="110" w:type="dxa"/>
            </w:tcMar>
          </w:tcPr>
          <w:p>
            <w:pPr>
              <w:spacing w:after="0"/>
            </w:pPr>
            <w:r>
              <w:rPr>
                <w:b/>
                <w:color w:val="FFFFFF"/>
              </w:rPr>
              <w:t>Role</w:t>
            </w:r>
          </w:p>
        </w:tc>
      </w:tr>
      <w:tr>
        <w:trPr>
          <w:cantSplit/>
        </w:trPr>
        <w:tc>
          <w:tcPr>
            <w:tcW w:w="4200" w:type="dxa"/>
            <w:shd w:val="clear" w:color="auto" w:fill="FFFFFF"/>
            <w:vAlign w:val="top"/>
            <w:tcMar>
              <w:top w:w="90" w:type="dxa"/>
              <w:left w:w="110" w:type="dxa"/>
              <w:bottom w:w="90" w:type="dxa"/>
              <w:right w:w="110" w:type="dxa"/>
            </w:tcMar>
          </w:tcPr>
          <w:p>
            <w:pPr>
              <w:spacing w:after="0"/>
            </w:pPr>
            <w:r>
              <w:t>openclaw-ui/index.html / app.js / app.css</w:t>
            </w:r>
          </w:p>
        </w:tc>
        <w:tc>
          <w:tcPr>
            <w:tcW w:w="5400" w:type="dxa"/>
            <w:shd w:val="clear" w:color="auto" w:fill="FFFFFF"/>
            <w:vAlign w:val="top"/>
            <w:tcMar>
              <w:top w:w="90" w:type="dxa"/>
              <w:left w:w="110" w:type="dxa"/>
              <w:bottom w:w="90" w:type="dxa"/>
              <w:right w:w="110" w:type="dxa"/>
            </w:tcMar>
          </w:tcPr>
          <w:p>
            <w:pPr>
              <w:spacing w:after="0"/>
            </w:pPr>
            <w:r>
              <w:t>Main Studio interface and behavior.</w:t>
            </w:r>
          </w:p>
        </w:tc>
      </w:tr>
      <w:tr>
        <w:trPr>
          <w:cantSplit/>
        </w:trPr>
        <w:tc>
          <w:tcPr>
            <w:tcW w:w="4200" w:type="dxa"/>
            <w:shd w:val="clear" w:color="auto" w:fill="F6F8FA"/>
            <w:vAlign w:val="top"/>
            <w:tcMar>
              <w:top w:w="90" w:type="dxa"/>
              <w:left w:w="110" w:type="dxa"/>
              <w:bottom w:w="90" w:type="dxa"/>
              <w:right w:w="110" w:type="dxa"/>
            </w:tcMar>
          </w:tcPr>
          <w:p>
            <w:pPr>
              <w:spacing w:after="0"/>
            </w:pPr>
            <w:r>
              <w:t>openclaw-ui/library.html / library.js</w:t>
            </w:r>
          </w:p>
        </w:tc>
        <w:tc>
          <w:tcPr>
            <w:tcW w:w="5400" w:type="dxa"/>
            <w:shd w:val="clear" w:color="auto" w:fill="F6F8FA"/>
            <w:vAlign w:val="top"/>
            <w:tcMar>
              <w:top w:w="90" w:type="dxa"/>
              <w:left w:w="110" w:type="dxa"/>
              <w:bottom w:w="90" w:type="dxa"/>
              <w:right w:w="110" w:type="dxa"/>
            </w:tcMar>
          </w:tcPr>
          <w:p>
            <w:pPr>
              <w:spacing w:after="0"/>
            </w:pPr>
            <w:r>
              <w:t>User and book library.</w:t>
            </w:r>
          </w:p>
        </w:tc>
      </w:tr>
      <w:tr>
        <w:trPr>
          <w:cantSplit/>
        </w:trPr>
        <w:tc>
          <w:tcPr>
            <w:tcW w:w="4200" w:type="dxa"/>
            <w:shd w:val="clear" w:color="auto" w:fill="FFFFFF"/>
            <w:vAlign w:val="top"/>
            <w:tcMar>
              <w:top w:w="90" w:type="dxa"/>
              <w:left w:w="110" w:type="dxa"/>
              <w:bottom w:w="90" w:type="dxa"/>
              <w:right w:w="110" w:type="dxa"/>
            </w:tcMar>
          </w:tcPr>
          <w:p>
            <w:pPr>
              <w:spacing w:after="0"/>
            </w:pPr>
            <w:r>
              <w:t>openclaw-ui/server.js</w:t>
            </w:r>
          </w:p>
        </w:tc>
        <w:tc>
          <w:tcPr>
            <w:tcW w:w="5400" w:type="dxa"/>
            <w:shd w:val="clear" w:color="auto" w:fill="FFFFFF"/>
            <w:vAlign w:val="top"/>
            <w:tcMar>
              <w:top w:w="90" w:type="dxa"/>
              <w:left w:w="110" w:type="dxa"/>
              <w:bottom w:w="90" w:type="dxa"/>
              <w:right w:w="110" w:type="dxa"/>
            </w:tcMar>
          </w:tcPr>
          <w:p>
            <w:pPr>
              <w:spacing w:after="0"/>
            </w:pPr>
            <w:r>
              <w:t>Private Node API, SQLite, proxying and sharing.</w:t>
            </w:r>
          </w:p>
        </w:tc>
      </w:tr>
      <w:tr>
        <w:trPr>
          <w:cantSplit/>
        </w:trPr>
        <w:tc>
          <w:tcPr>
            <w:tcW w:w="4200" w:type="dxa"/>
            <w:shd w:val="clear" w:color="auto" w:fill="F6F8FA"/>
            <w:vAlign w:val="top"/>
            <w:tcMar>
              <w:top w:w="90" w:type="dxa"/>
              <w:left w:w="110" w:type="dxa"/>
              <w:bottom w:w="90" w:type="dxa"/>
              <w:right w:w="110" w:type="dxa"/>
            </w:tcMar>
          </w:tcPr>
          <w:p>
            <w:pPr>
              <w:spacing w:after="0"/>
            </w:pPr>
            <w:r>
              <w:t>openclaw-ui/serve.py</w:t>
            </w:r>
          </w:p>
        </w:tc>
        <w:tc>
          <w:tcPr>
            <w:tcW w:w="5400" w:type="dxa"/>
            <w:shd w:val="clear" w:color="auto" w:fill="F6F8FA"/>
            <w:vAlign w:val="top"/>
            <w:tcMar>
              <w:top w:w="90" w:type="dxa"/>
              <w:left w:w="110" w:type="dxa"/>
              <w:bottom w:w="90" w:type="dxa"/>
              <w:right w:w="110" w:type="dxa"/>
            </w:tcMar>
          </w:tcPr>
          <w:p>
            <w:pPr>
              <w:spacing w:after="0"/>
            </w:pPr>
            <w:r>
              <w:t>Bioformer, OCR, conversion and local development server.</w:t>
            </w:r>
          </w:p>
        </w:tc>
      </w:tr>
      <w:tr>
        <w:trPr>
          <w:cantSplit/>
        </w:trPr>
        <w:tc>
          <w:tcPr>
            <w:tcW w:w="4200" w:type="dxa"/>
            <w:shd w:val="clear" w:color="auto" w:fill="FFFFFF"/>
            <w:vAlign w:val="top"/>
            <w:tcMar>
              <w:top w:w="90" w:type="dxa"/>
              <w:left w:w="110" w:type="dxa"/>
              <w:bottom w:w="90" w:type="dxa"/>
              <w:right w:w="110" w:type="dxa"/>
            </w:tcMar>
          </w:tcPr>
          <w:p>
            <w:pPr>
              <w:spacing w:after="0"/>
            </w:pPr>
            <w:r>
              <w:t>openclaw-ui/server.test.js</w:t>
            </w:r>
          </w:p>
        </w:tc>
        <w:tc>
          <w:tcPr>
            <w:tcW w:w="5400" w:type="dxa"/>
            <w:shd w:val="clear" w:color="auto" w:fill="FFFFFF"/>
            <w:vAlign w:val="top"/>
            <w:tcMar>
              <w:top w:w="90" w:type="dxa"/>
              <w:left w:w="110" w:type="dxa"/>
              <w:bottom w:w="90" w:type="dxa"/>
              <w:right w:w="110" w:type="dxa"/>
            </w:tcMar>
          </w:tcPr>
          <w:p>
            <w:pPr>
              <w:spacing w:after="0"/>
            </w:pPr>
            <w:r>
              <w:t>Backend tests, including user-workspace persistence coverage.</w:t>
            </w:r>
          </w:p>
        </w:tc>
      </w:tr>
      <w:tr>
        <w:trPr>
          <w:cantSplit/>
        </w:trPr>
        <w:tc>
          <w:tcPr>
            <w:tcW w:w="4200" w:type="dxa"/>
            <w:shd w:val="clear" w:color="auto" w:fill="F6F8FA"/>
            <w:vAlign w:val="top"/>
            <w:tcMar>
              <w:top w:w="90" w:type="dxa"/>
              <w:left w:w="110" w:type="dxa"/>
              <w:bottom w:w="90" w:type="dxa"/>
              <w:right w:w="110" w:type="dxa"/>
            </w:tcMar>
          </w:tcPr>
          <w:p>
            <w:pPr>
              <w:spacing w:after="0"/>
            </w:pPr>
            <w:r>
              <w:t>openclaw-ui/livecontent-studio-api.service</w:t>
            </w:r>
          </w:p>
        </w:tc>
        <w:tc>
          <w:tcPr>
            <w:tcW w:w="5400" w:type="dxa"/>
            <w:shd w:val="clear" w:color="auto" w:fill="F6F8FA"/>
            <w:vAlign w:val="top"/>
            <w:tcMar>
              <w:top w:w="90" w:type="dxa"/>
              <w:left w:w="110" w:type="dxa"/>
              <w:bottom w:w="90" w:type="dxa"/>
              <w:right w:w="110" w:type="dxa"/>
            </w:tcMar>
          </w:tcPr>
          <w:p>
            <w:pPr>
              <w:spacing w:after="0"/>
            </w:pPr>
            <w:r>
              <w:t>Hardened user service definition.</w:t>
            </w:r>
          </w:p>
        </w:tc>
      </w:tr>
      <w:tr>
        <w:trPr>
          <w:cantSplit/>
        </w:trPr>
        <w:tc>
          <w:tcPr>
            <w:tcW w:w="4200" w:type="dxa"/>
            <w:shd w:val="clear" w:color="auto" w:fill="FFFFFF"/>
            <w:vAlign w:val="top"/>
            <w:tcMar>
              <w:top w:w="90" w:type="dxa"/>
              <w:left w:w="110" w:type="dxa"/>
              <w:bottom w:w="90" w:type="dxa"/>
              <w:right w:w="110" w:type="dxa"/>
            </w:tcMar>
          </w:tcPr>
          <w:p>
            <w:pPr>
              <w:spacing w:after="0"/>
            </w:pPr>
            <w:r>
              <w:t>openclaw-ui/studio-api.env.example</w:t>
            </w:r>
          </w:p>
        </w:tc>
        <w:tc>
          <w:tcPr>
            <w:tcW w:w="5400" w:type="dxa"/>
            <w:shd w:val="clear" w:color="auto" w:fill="FFFFFF"/>
            <w:vAlign w:val="top"/>
            <w:tcMar>
              <w:top w:w="90" w:type="dxa"/>
              <w:left w:w="110" w:type="dxa"/>
              <w:bottom w:w="90" w:type="dxa"/>
              <w:right w:w="110" w:type="dxa"/>
            </w:tcMar>
          </w:tcPr>
          <w:p>
            <w:pPr>
              <w:spacing w:after="0"/>
            </w:pPr>
            <w:r>
              <w:t>Node backend configuration template.</w:t>
            </w:r>
          </w:p>
        </w:tc>
      </w:tr>
      <w:tr>
        <w:trPr>
          <w:cantSplit/>
        </w:trPr>
        <w:tc>
          <w:tcPr>
            <w:tcW w:w="4200" w:type="dxa"/>
            <w:shd w:val="clear" w:color="auto" w:fill="F6F8FA"/>
            <w:vAlign w:val="top"/>
            <w:tcMar>
              <w:top w:w="90" w:type="dxa"/>
              <w:left w:w="110" w:type="dxa"/>
              <w:bottom w:w="90" w:type="dxa"/>
              <w:right w:w="110" w:type="dxa"/>
            </w:tcMar>
          </w:tcPr>
          <w:p>
            <w:pPr>
              <w:spacing w:after="0"/>
            </w:pPr>
            <w:r>
              <w:t>Caddyfile.openclaw</w:t>
            </w:r>
          </w:p>
        </w:tc>
        <w:tc>
          <w:tcPr>
            <w:tcW w:w="5400" w:type="dxa"/>
            <w:shd w:val="clear" w:color="auto" w:fill="F6F8FA"/>
            <w:vAlign w:val="top"/>
            <w:tcMar>
              <w:top w:w="90" w:type="dxa"/>
              <w:left w:w="110" w:type="dxa"/>
              <w:bottom w:w="90" w:type="dxa"/>
              <w:right w:w="110" w:type="dxa"/>
            </w:tcMar>
          </w:tcPr>
          <w:p>
            <w:pPr>
              <w:spacing w:after="0"/>
            </w:pPr>
            <w:r>
              <w:t>Public routes and security allowlists.</w:t>
            </w:r>
          </w:p>
        </w:tc>
      </w:tr>
      <w:tr>
        <w:trPr>
          <w:cantSplit/>
        </w:trPr>
        <w:tc>
          <w:tcPr>
            <w:tcW w:w="4200" w:type="dxa"/>
            <w:shd w:val="clear" w:color="auto" w:fill="FFFFFF"/>
            <w:vAlign w:val="top"/>
            <w:tcMar>
              <w:top w:w="90" w:type="dxa"/>
              <w:left w:w="110" w:type="dxa"/>
              <w:bottom w:w="90" w:type="dxa"/>
              <w:right w:w="110" w:type="dxa"/>
            </w:tcMar>
          </w:tcPr>
          <w:p>
            <w:pPr>
              <w:spacing w:after="0"/>
            </w:pPr>
            <w:r>
              <w:t>madlad-translation/</w:t>
            </w:r>
          </w:p>
        </w:tc>
        <w:tc>
          <w:tcPr>
            <w:tcW w:w="5400" w:type="dxa"/>
            <w:shd w:val="clear" w:color="auto" w:fill="FFFFFF"/>
            <w:vAlign w:val="top"/>
            <w:tcMar>
              <w:top w:w="90" w:type="dxa"/>
              <w:left w:w="110" w:type="dxa"/>
              <w:bottom w:w="90" w:type="dxa"/>
              <w:right w:w="110" w:type="dxa"/>
            </w:tcMar>
          </w:tcPr>
          <w:p>
            <w:pPr>
              <w:spacing w:after="0"/>
            </w:pPr>
            <w:r>
              <w:t>Local translation service.</w:t>
            </w:r>
          </w:p>
        </w:tc>
      </w:tr>
      <w:tr>
        <w:trPr>
          <w:cantSplit/>
        </w:trPr>
        <w:tc>
          <w:tcPr>
            <w:tcW w:w="4200" w:type="dxa"/>
            <w:shd w:val="clear" w:color="auto" w:fill="F6F8FA"/>
            <w:vAlign w:val="top"/>
            <w:tcMar>
              <w:top w:w="90" w:type="dxa"/>
              <w:left w:w="110" w:type="dxa"/>
              <w:bottom w:w="90" w:type="dxa"/>
              <w:right w:w="110" w:type="dxa"/>
            </w:tcMar>
          </w:tcPr>
          <w:p>
            <w:pPr>
              <w:spacing w:after="0"/>
            </w:pPr>
            <w:r>
              <w:t>kokoro-web/ and kokoro-tts/</w:t>
            </w:r>
          </w:p>
        </w:tc>
        <w:tc>
          <w:tcPr>
            <w:tcW w:w="5400" w:type="dxa"/>
            <w:shd w:val="clear" w:color="auto" w:fill="F6F8FA"/>
            <w:vAlign w:val="top"/>
            <w:tcMar>
              <w:top w:w="90" w:type="dxa"/>
              <w:left w:w="110" w:type="dxa"/>
              <w:bottom w:w="90" w:type="dxa"/>
              <w:right w:w="110" w:type="dxa"/>
            </w:tcMar>
          </w:tcPr>
          <w:p>
            <w:pPr>
              <w:spacing w:after="0"/>
            </w:pPr>
            <w:r>
              <w:t>Narration service and model runtime.</w:t>
            </w:r>
          </w:p>
        </w:tc>
      </w:tr>
    </w:tbl>
    <w:p>
      <w:pPr>
        <w:pStyle w:val="Heading1"/>
        <w:keepNext/>
      </w:pPr>
      <w:r>
        <w:t>Appendix B. Document control</w:t>
      </w:r>
    </w:p>
    <w:tbl>
      <w:tblPr>
        <w:tblW w:w="9600" w:type="dxa"/>
        <w:tblLayout w:type="fixed"/>
        <w:tblBorders>
          <w:top w:val="single" w:sz="4" w:space="0" w:color="D6DEE5"/>
          <w:left w:val="single" w:sz="4" w:space="0" w:color="D6DEE5"/>
          <w:bottom w:val="single" w:sz="4" w:space="0" w:color="D6DEE5"/>
          <w:right w:val="single" w:sz="4" w:space="0" w:color="D6DEE5"/>
          <w:insideH w:val="single" w:sz="4" w:space="0" w:color="D6DEE5"/>
          <w:insideV w:val="single" w:sz="4" w:space="0" w:color="D6DEE5"/>
        </w:tblBorders>
        <w:tblCellMar>
          <w:top w:w="60" w:type="dxa"/>
          <w:left w:w="80" w:type="dxa"/>
          <w:bottom w:w="60" w:type="dxa"/>
          <w:right w:w="80" w:type="dxa"/>
        </w:tblCellMar>
      </w:tblPr>
      <w:tblGrid>
        <w:gridCol w:w="3200"/>
        <w:gridCol w:w="6400"/>
      </w:tblGrid>
      <w:tr>
        <w:trPr>
          <w:tblHeader/>
          <w:cantSplit/>
        </w:trPr>
        <w:tc>
          <w:tcPr>
            <w:tcW w:w="3200" w:type="dxa"/>
            <w:shd w:val="clear" w:color="auto" w:fill="17324D"/>
            <w:vAlign w:val="center"/>
            <w:tcMar>
              <w:top w:w="90" w:type="dxa"/>
              <w:left w:w="110" w:type="dxa"/>
              <w:bottom w:w="90" w:type="dxa"/>
              <w:right w:w="110" w:type="dxa"/>
            </w:tcMar>
          </w:tcPr>
          <w:p>
            <w:pPr>
              <w:spacing w:after="0"/>
            </w:pPr>
            <w:r>
              <w:rPr>
                <w:b/>
                <w:color w:val="FFFFFF"/>
              </w:rPr>
              <w:t>Item</w:t>
            </w:r>
          </w:p>
        </w:tc>
        <w:tc>
          <w:tcPr>
            <w:tcW w:w="6400" w:type="dxa"/>
            <w:shd w:val="clear" w:color="auto" w:fill="17324D"/>
            <w:vAlign w:val="center"/>
            <w:tcMar>
              <w:top w:w="90" w:type="dxa"/>
              <w:left w:w="110" w:type="dxa"/>
              <w:bottom w:w="90" w:type="dxa"/>
              <w:right w:w="110" w:type="dxa"/>
            </w:tcMar>
          </w:tcPr>
          <w:p>
            <w:pPr>
              <w:spacing w:after="0"/>
            </w:pPr>
            <w:r>
              <w:rPr>
                <w:b/>
                <w:color w:val="FFFFFF"/>
              </w:rPr>
              <w:t>Value</w:t>
            </w:r>
          </w:p>
        </w:tc>
      </w:tr>
      <w:tr>
        <w:trPr>
          <w:cantSplit/>
        </w:trPr>
        <w:tc>
          <w:tcPr>
            <w:tcW w:w="3200" w:type="dxa"/>
            <w:shd w:val="clear" w:color="auto" w:fill="FFFFFF"/>
            <w:vAlign w:val="top"/>
            <w:tcMar>
              <w:top w:w="90" w:type="dxa"/>
              <w:left w:w="110" w:type="dxa"/>
              <w:bottom w:w="90" w:type="dxa"/>
              <w:right w:w="110" w:type="dxa"/>
            </w:tcMar>
          </w:tcPr>
          <w:p>
            <w:pPr>
              <w:spacing w:after="0"/>
            </w:pPr>
            <w:r>
              <w:t>Prepared for</w:t>
            </w:r>
          </w:p>
        </w:tc>
        <w:tc>
          <w:tcPr>
            <w:tcW w:w="6400" w:type="dxa"/>
            <w:shd w:val="clear" w:color="auto" w:fill="FFFFFF"/>
            <w:vAlign w:val="top"/>
            <w:tcMar>
              <w:top w:w="90" w:type="dxa"/>
              <w:left w:w="110" w:type="dxa"/>
              <w:bottom w:w="90" w:type="dxa"/>
              <w:right w:w="110" w:type="dxa"/>
            </w:tcMar>
          </w:tcPr>
          <w:p>
            <w:pPr>
              <w:spacing w:after="0"/>
            </w:pPr>
            <w:r>
              <w:t>David</w:t>
            </w:r>
          </w:p>
        </w:tc>
      </w:tr>
      <w:tr>
        <w:trPr>
          <w:cantSplit/>
        </w:trPr>
        <w:tc>
          <w:tcPr>
            <w:tcW w:w="3200" w:type="dxa"/>
            <w:shd w:val="clear" w:color="auto" w:fill="F6F8FA"/>
            <w:vAlign w:val="top"/>
            <w:tcMar>
              <w:top w:w="90" w:type="dxa"/>
              <w:left w:w="110" w:type="dxa"/>
              <w:bottom w:w="90" w:type="dxa"/>
              <w:right w:w="110" w:type="dxa"/>
            </w:tcMar>
          </w:tcPr>
          <w:p>
            <w:pPr>
              <w:spacing w:after="0"/>
            </w:pPr>
            <w:r>
              <w:t>Status date</w:t>
            </w:r>
          </w:p>
        </w:tc>
        <w:tc>
          <w:tcPr>
            <w:tcW w:w="6400" w:type="dxa"/>
            <w:shd w:val="clear" w:color="auto" w:fill="F6F8FA"/>
            <w:vAlign w:val="top"/>
            <w:tcMar>
              <w:top w:w="90" w:type="dxa"/>
              <w:left w:w="110" w:type="dxa"/>
              <w:bottom w:w="90" w:type="dxa"/>
              <w:right w:w="110" w:type="dxa"/>
            </w:tcMar>
          </w:tcPr>
          <w:p>
            <w:pPr>
              <w:spacing w:after="0"/>
            </w:pPr>
            <w:r>
              <w:t>10 September 2026</w:t>
            </w:r>
          </w:p>
        </w:tc>
      </w:tr>
      <w:tr>
        <w:trPr>
          <w:cantSplit/>
        </w:trPr>
        <w:tc>
          <w:tcPr>
            <w:tcW w:w="3200" w:type="dxa"/>
            <w:shd w:val="clear" w:color="auto" w:fill="FFFFFF"/>
            <w:vAlign w:val="top"/>
            <w:tcMar>
              <w:top w:w="90" w:type="dxa"/>
              <w:left w:w="110" w:type="dxa"/>
              <w:bottom w:w="90" w:type="dxa"/>
              <w:right w:w="110" w:type="dxa"/>
            </w:tcMar>
          </w:tcPr>
          <w:p>
            <w:pPr>
              <w:spacing w:after="0"/>
            </w:pPr>
            <w:r>
              <w:t>Code baseline</w:t>
            </w:r>
          </w:p>
        </w:tc>
        <w:tc>
          <w:tcPr>
            <w:tcW w:w="6400" w:type="dxa"/>
            <w:shd w:val="clear" w:color="auto" w:fill="FFFFFF"/>
            <w:vAlign w:val="top"/>
            <w:tcMar>
              <w:top w:w="90" w:type="dxa"/>
              <w:left w:w="110" w:type="dxa"/>
              <w:bottom w:w="90" w:type="dxa"/>
              <w:right w:w="110" w:type="dxa"/>
            </w:tcMar>
          </w:tcPr>
          <w:p>
            <w:pPr>
              <w:spacing w:after="0"/>
            </w:pPr>
            <w:r>
              <w:t>Latest inspected repository state; commit f06a54d adds database-backed user workspaces.</w:t>
            </w:r>
          </w:p>
        </w:tc>
      </w:tr>
      <w:tr>
        <w:trPr>
          <w:cantSplit/>
        </w:trPr>
        <w:tc>
          <w:tcPr>
            <w:tcW w:w="3200" w:type="dxa"/>
            <w:shd w:val="clear" w:color="auto" w:fill="F6F8FA"/>
            <w:vAlign w:val="top"/>
            <w:tcMar>
              <w:top w:w="90" w:type="dxa"/>
              <w:left w:w="110" w:type="dxa"/>
              <w:bottom w:w="90" w:type="dxa"/>
              <w:right w:w="110" w:type="dxa"/>
            </w:tcMar>
          </w:tcPr>
          <w:p>
            <w:pPr>
              <w:spacing w:after="0"/>
            </w:pPr>
            <w:r>
              <w:t>Authoritative runtime sources</w:t>
            </w:r>
          </w:p>
        </w:tc>
        <w:tc>
          <w:tcPr>
            <w:tcW w:w="6400" w:type="dxa"/>
            <w:shd w:val="clear" w:color="auto" w:fill="F6F8FA"/>
            <w:vAlign w:val="top"/>
            <w:tcMar>
              <w:top w:w="90" w:type="dxa"/>
              <w:left w:w="110" w:type="dxa"/>
              <w:bottom w:w="90" w:type="dxa"/>
              <w:right w:w="110" w:type="dxa"/>
            </w:tcMar>
          </w:tcPr>
          <w:p>
            <w:pPr>
              <w:spacing w:after="0"/>
            </w:pPr>
            <w:r>
              <w:t>Environment files, service status, health endpoints, and deployed code.</w:t>
            </w:r>
          </w:p>
        </w:tc>
      </w:tr>
      <w:tr>
        <w:trPr>
          <w:cantSplit/>
        </w:trPr>
        <w:tc>
          <w:tcPr>
            <w:tcW w:w="3200" w:type="dxa"/>
            <w:shd w:val="clear" w:color="auto" w:fill="FFFFFF"/>
            <w:vAlign w:val="top"/>
            <w:tcMar>
              <w:top w:w="90" w:type="dxa"/>
              <w:left w:w="110" w:type="dxa"/>
              <w:bottom w:w="90" w:type="dxa"/>
              <w:right w:w="110" w:type="dxa"/>
            </w:tcMar>
          </w:tcPr>
          <w:p>
            <w:pPr>
              <w:spacing w:after="0"/>
            </w:pPr>
            <w:r>
              <w:t>Review trigger</w:t>
            </w:r>
          </w:p>
        </w:tc>
        <w:tc>
          <w:tcPr>
            <w:tcW w:w="6400" w:type="dxa"/>
            <w:shd w:val="clear" w:color="auto" w:fill="FFFFFF"/>
            <w:vAlign w:val="top"/>
            <w:tcMar>
              <w:top w:w="90" w:type="dxa"/>
              <w:left w:w="110" w:type="dxa"/>
              <w:bottom w:w="90" w:type="dxa"/>
              <w:right w:w="110" w:type="dxa"/>
            </w:tcMar>
          </w:tcPr>
          <w:p>
            <w:pPr>
              <w:spacing w:after="0"/>
            </w:pPr>
            <w:r>
              <w:t>Any change to user/authentication model, routes, model assignments, storage schema, limits, external providers, or deployment topology.</w:t>
            </w:r>
          </w:p>
        </w:tc>
      </w:tr>
    </w:tbl>
    <w:sectPr>
      <w:headerReference w:type="default" r:id="rId3"/>
      <w:footerReference w:type="default" r:id="rId4"/>
      <w:titlePg/>
      <w:pgSz w:w="11906" w:h="16838"/>
      <w:pgMar w:top="1134" w:right="1134" w:bottom="1134" w:left="1134" w:header="550" w:footer="550" w:gutter="0"/>
      <w:cols w:space="720"/>
      <w:docGrid w:linePitch="360"/>
    </w:sectPr>
  </w:body>
</w:document>
</file>

<file path=word/footer1.xml><?xml version="1.0" encoding="utf-8"?>
<w:ftr xmlns:w="http://schemas.openxmlformats.org/wordprocessingml/2006/main">
  <w:p>
    <w:pPr>
      <w:jc w:val="center"/>
      <w:pBdr>
        <w:top w:val="single" w:sz="4" w:space="5" w:color="D6DEE5"/>
      </w:pBdr>
    </w:pPr>
    <w:r>
      <w:rPr>
        <w:color w:val="667788"/>
        <w:sz w:val="17"/>
        <w:szCs w:val="17"/>
      </w:rPr>
      <w:t xml:space="preserve">Internal project documentation  •  10 September 2026  •  Page </w:t>
    </w:r>
    <w:r>
      <w:fldChar w:fldCharType="begin"/>
    </w:r>
    <w:r>
      <w:instrText> PAGE </w:instrText>
    </w:r>
    <w:r>
      <w:fldChar w:fldCharType="end"/>
    </w:r>
  </w:p>
</w:ftr>
</file>

<file path=word/header1.xml><?xml version="1.0" encoding="utf-8"?>
<w:hdr xmlns:w="http://schemas.openxmlformats.org/wordprocessingml/2006/main">
  <w:p>
    <w:pPr>
      <w:pBdr>
        <w:bottom w:val="single" w:sz="12" w:space="4" w:color="D6DEE5"/>
      </w:pBdr>
    </w:pPr>
    <w:r>
      <w:rPr>
        <w:b/>
        <w:color w:val="00A7A0"/>
        <w:sz w:val="17"/>
        <w:szCs w:val="17"/>
      </w:rPr>
      <w:t>DAVID PROJECT</w:t>
    </w:r>
    <w:r>
      <w:rPr>
        <w:color w:val="667788"/>
        <w:sz w:val="17"/>
        <w:szCs w:val="17"/>
      </w:rPr>
      <w:t xml:space="preserve">   |   LiveContent Studio</w:t>
    </w:r>
  </w:p>
</w:hdr>
</file>

<file path=word/settings.xml><?xml version="1.0" encoding="utf-8"?>
<w:settings xmlns:w="http://schemas.openxmlformats.org/wordprocessingml/2006/main">
  <w:updateFields w:val="true"/>
  <w:zoom w:percent="100"/>
  <w:defaultTabStop w:val="720"/>
</w:settings>
</file>

<file path=word/styles.xml><?xml version="1.0" encoding="utf-8"?>
<w:styles xmlns:w="http://schemas.openxmlformats.org/wordprocessingml/2006/main">
  <w:docDefaults>
    <w:rPrDefault>
      <w:rPr>
        <w:rFonts w:ascii="Aptos" w:hAnsi="Aptos" w:cs="Aptos"/>
        <w:sz w:val="21"/>
        <w:szCs w:val="21"/>
        <w:color w:val="17212B"/>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before="0" w:after="180"/>
      <w:keepNext/>
    </w:pPr>
    <w:rPr>
      <w:rFonts w:ascii="Aptos Display" w:hAnsi="Aptos Display"/>
      <w:b/>
      <w:color w:val="17324D"/>
      <w:sz w:val="58"/>
      <w:szCs w:val="58"/>
    </w:rPr>
  </w:style>
  <w:style w:type="paragraph" w:styleId="Subtitle">
    <w:name w:val="Subtitle"/>
    <w:basedOn w:val="Normal"/>
    <w:pPr>
      <w:spacing w:after="240"/>
    </w:pPr>
    <w:rPr>
      <w:color w:val="667788"/>
      <w:sz w:val="28"/>
      <w:szCs w:val="28"/>
    </w:rPr>
  </w:style>
  <w:style w:type="paragraph" w:styleId="Heading1">
    <w:name w:val="heading 1"/>
    <w:basedOn w:val="Normal"/>
    <w:next w:val="Normal"/>
    <w:qFormat/>
    <w:uiPriority w:val="9"/>
    <w:pPr>
      <w:keepNext/>
      <w:keepLines/>
      <w:pageBreakBefore/>
      <w:spacing w:before="240" w:after="150"/>
      <w:outlineLvl w:val="0"/>
      <w:pBdr>
        <w:bottom w:val="single" w:sz="10" w:space="5" w:color="00A7A0"/>
      </w:pBdr>
    </w:pPr>
    <w:rPr>
      <w:rFonts w:ascii="Aptos Display" w:hAnsi="Aptos Display"/>
      <w:b/>
      <w:color w:val="17324D"/>
      <w:sz w:val="34"/>
      <w:szCs w:val="34"/>
    </w:rPr>
  </w:style>
  <w:style w:type="paragraph" w:styleId="Heading2">
    <w:name w:val="heading 2"/>
    <w:basedOn w:val="Normal"/>
    <w:next w:val="Normal"/>
    <w:qFormat/>
    <w:uiPriority w:val="9"/>
    <w:pPr>
      <w:keepNext/>
      <w:keepLines/>
      <w:spacing w:before="220" w:after="100"/>
      <w:outlineLvl w:val="1"/>
    </w:pPr>
    <w:rPr>
      <w:b/>
      <w:color w:val="17324D"/>
      <w:sz w:val="27"/>
      <w:szCs w:val="27"/>
    </w:rPr>
  </w:style>
  <w:style w:type="paragraph" w:styleId="Heading3">
    <w:name w:val="heading 3"/>
    <w:basedOn w:val="Normal"/>
    <w:next w:val="Normal"/>
    <w:qFormat/>
    <w:uiPriority w:val="9"/>
    <w:pPr>
      <w:keepNext/>
      <w:spacing w:before="180" w:after="80"/>
      <w:outlineLvl w:val="2"/>
    </w:pPr>
    <w:rPr>
      <w:b/>
      <w:color w:val="00A7A0"/>
      <w:sz w:val="23"/>
      <w:szCs w:val="23"/>
    </w:rPr>
  </w:style>
  <w:style w:type="paragraph" w:styleId="ListBullet">
    <w:name w:val="List Bullet"/>
    <w:basedOn w:val="Normal"/>
    <w:pPr>
      <w:ind w:left="420" w:hanging="230"/>
      <w:spacing w:after="70"/>
    </w:pPr>
  </w:style>
  <w:style w:type="paragraph" w:styleId="ListBullet2">
    <w:name w:val="List Bullet 2"/>
    <w:basedOn w:val="Normal"/>
    <w:pPr>
      <w:ind w:left="760" w:hanging="230"/>
      <w:spacing w:after="60"/>
    </w:pPr>
  </w:style>
  <w:style w:type="paragraph" w:styleId="ListNumber">
    <w:name w:val="List Number"/>
    <w:basedOn w:val="Normal"/>
    <w:pPr>
      <w:ind w:left="360" w:hanging="360"/>
      <w:spacing w:after="90"/>
    </w:pPr>
  </w:style>
  <w:style w:type="paragraph" w:styleId="Code">
    <w:name w:val="Code"/>
    <w:basedOn w:val="Normal"/>
    <w:pPr>
      <w:ind w:left="220" w:right="220"/>
      <w:spacing w:before="0" w:after="0" w:line="240" w:lineRule="auto"/>
    </w:pPr>
    <w:rPr>
      <w:rFonts w:ascii="Consolas" w:hAnsi="Consolas"/>
      <w:sz w:val="18"/>
      <w:szCs w:val="18"/>
    </w:rPr>
  </w:style>
  <w:style w:type="paragraph" w:styleId="TOCHeading">
    <w:name w:val="TOC Heading"/>
    <w:basedOn w:val="Heading1"/>
    <w:next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David Project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Project — LiveContent Studio Documentation</dc:title>
  <dc:subject>LiveContent product, architecture, data, deployment and operations reference</dc:subject>
  <dc:creator>OpenAI Codex for David Project</dc:creator>
  <cp:lastModifiedBy>OpenAI Codex</cp:lastModifiedBy>
  <dcterms:created xsi:type="dcterms:W3CDTF">2026-09-10T00:00:00Z</dcterms:created>
  <dcterms:modified xsi:type="dcterms:W3CDTF">2026-09-10T00:00:00Z</dcterms:modified>
  <cp:revision>1</cp:revision>
</cp:coreProperties>
</file>