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7BA2A" w14:textId="77777777" w:rsidR="004656D0" w:rsidRDefault="00000000">
      <w:pPr>
        <w:pStyle w:val="Heading1"/>
      </w:pPr>
      <w:r>
        <w:t>AI Attendance Prediction Decision Report</w:t>
      </w:r>
    </w:p>
    <w:p w14:paraId="770DA64F" w14:textId="77777777" w:rsidR="004656D0" w:rsidRDefault="00000000">
      <w:r>
        <w:t>This document demonstrates how an AI model may predict future attendance for a recreational area by analyzing historical trends and environmental variables.</w:t>
      </w:r>
    </w:p>
    <w:p w14:paraId="61B228B9" w14:textId="77777777" w:rsidR="004656D0" w:rsidRDefault="00000000">
      <w:pPr>
        <w:pStyle w:val="Heading2"/>
      </w:pPr>
      <w:r>
        <w:t>Key Decision Factors Driving Predictions</w:t>
      </w:r>
    </w:p>
    <w:p w14:paraId="0AD11D26" w14:textId="77777777" w:rsidR="004656D0" w:rsidRDefault="00000000">
      <w:pPr>
        <w:pStyle w:val="ListBullet"/>
      </w:pPr>
      <w:r>
        <w:t>Historical Attendance Trends – Past attendance by day, week, month, and season.</w:t>
      </w:r>
    </w:p>
    <w:p w14:paraId="1357E96A" w14:textId="77777777" w:rsidR="004656D0" w:rsidRDefault="00000000">
      <w:pPr>
        <w:pStyle w:val="ListBullet"/>
      </w:pPr>
      <w:r>
        <w:t>Weather Conditions – Temperature, rain, snow, and severe weather forecasts.</w:t>
      </w:r>
    </w:p>
    <w:p w14:paraId="2EA23A3C" w14:textId="77777777" w:rsidR="004656D0" w:rsidRDefault="00000000">
      <w:pPr>
        <w:pStyle w:val="ListBullet"/>
      </w:pPr>
      <w:r>
        <w:t>Holiday and School Break Calendars – Public holidays and vacation periods often increase attendance.</w:t>
      </w:r>
    </w:p>
    <w:p w14:paraId="20A0E884" w14:textId="77777777" w:rsidR="004656D0" w:rsidRDefault="00000000">
      <w:pPr>
        <w:pStyle w:val="ListBullet"/>
      </w:pPr>
      <w:r>
        <w:t>Special Events – Concerts, tournaments, festivals, and promotional events.</w:t>
      </w:r>
    </w:p>
    <w:p w14:paraId="5804C5D3" w14:textId="77777777" w:rsidR="004656D0" w:rsidRDefault="00000000">
      <w:pPr>
        <w:pStyle w:val="ListBullet"/>
      </w:pPr>
      <w:r>
        <w:t>Local Competition/Events – Nearby attractions or competing events may affect turnout.</w:t>
      </w:r>
    </w:p>
    <w:p w14:paraId="4A26207E" w14:textId="77777777" w:rsidR="004656D0" w:rsidRDefault="00000000">
      <w:pPr>
        <w:pStyle w:val="ListBullet"/>
      </w:pPr>
      <w:r>
        <w:t>Economic Factors – Ticket pricing, discounts, and promotions.</w:t>
      </w:r>
    </w:p>
    <w:p w14:paraId="33B970BE" w14:textId="77777777" w:rsidR="004656D0" w:rsidRDefault="00000000">
      <w:pPr>
        <w:pStyle w:val="Heading2"/>
      </w:pPr>
      <w:r>
        <w:t>Historical Data and Forecast Visualization</w:t>
      </w:r>
    </w:p>
    <w:p w14:paraId="6C27033C" w14:textId="77777777" w:rsidR="004656D0" w:rsidRDefault="00000000">
      <w:r>
        <w:rPr>
          <w:noProof/>
        </w:rPr>
        <w:drawing>
          <wp:inline distT="0" distB="0" distL="0" distR="0" wp14:anchorId="1440878D" wp14:editId="0A9CE10D">
            <wp:extent cx="5943600" cy="3396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dance_chart.png"/>
                    <pic:cNvPicPr/>
                  </pic:nvPicPr>
                  <pic:blipFill>
                    <a:blip r:embed="rId6"/>
                    <a:stretch>
                      <a:fillRect/>
                    </a:stretch>
                  </pic:blipFill>
                  <pic:spPr>
                    <a:xfrm>
                      <a:off x="0" y="0"/>
                      <a:ext cx="5943600" cy="3396343"/>
                    </a:xfrm>
                    <a:prstGeom prst="rect">
                      <a:avLst/>
                    </a:prstGeom>
                  </pic:spPr>
                </pic:pic>
              </a:graphicData>
            </a:graphic>
          </wp:inline>
        </w:drawing>
      </w:r>
    </w:p>
    <w:p w14:paraId="2FB40950" w14:textId="77777777" w:rsidR="004656D0" w:rsidRDefault="00000000">
      <w:pPr>
        <w:pStyle w:val="Heading2"/>
      </w:pPr>
      <w:r>
        <w:t>Sample Prediction Confidence Scores</w:t>
      </w:r>
    </w:p>
    <w:tbl>
      <w:tblPr>
        <w:tblW w:w="0" w:type="auto"/>
        <w:tblLook w:val="04A0" w:firstRow="1" w:lastRow="0" w:firstColumn="1" w:lastColumn="0" w:noHBand="0" w:noVBand="1"/>
      </w:tblPr>
      <w:tblGrid>
        <w:gridCol w:w="2160"/>
        <w:gridCol w:w="2160"/>
        <w:gridCol w:w="2160"/>
        <w:gridCol w:w="2160"/>
      </w:tblGrid>
      <w:tr w:rsidR="004656D0" w14:paraId="74CF77F7" w14:textId="77777777">
        <w:tc>
          <w:tcPr>
            <w:tcW w:w="2160" w:type="dxa"/>
          </w:tcPr>
          <w:p w14:paraId="28D606EC" w14:textId="77777777" w:rsidR="004656D0" w:rsidRDefault="00000000">
            <w:r>
              <w:t>Date</w:t>
            </w:r>
          </w:p>
        </w:tc>
        <w:tc>
          <w:tcPr>
            <w:tcW w:w="2160" w:type="dxa"/>
          </w:tcPr>
          <w:p w14:paraId="35D462CD" w14:textId="77777777" w:rsidR="004656D0" w:rsidRDefault="00000000">
            <w:r>
              <w:t>Predicted Attendance</w:t>
            </w:r>
          </w:p>
        </w:tc>
        <w:tc>
          <w:tcPr>
            <w:tcW w:w="2160" w:type="dxa"/>
          </w:tcPr>
          <w:p w14:paraId="2FDF2EDC" w14:textId="77777777" w:rsidR="004656D0" w:rsidRDefault="00000000">
            <w:r>
              <w:t>Confidence Score</w:t>
            </w:r>
          </w:p>
        </w:tc>
        <w:tc>
          <w:tcPr>
            <w:tcW w:w="2160" w:type="dxa"/>
          </w:tcPr>
          <w:p w14:paraId="20158657" w14:textId="77777777" w:rsidR="004656D0" w:rsidRDefault="00000000">
            <w:r>
              <w:t>Likelihood Description</w:t>
            </w:r>
          </w:p>
        </w:tc>
      </w:tr>
      <w:tr w:rsidR="004656D0" w14:paraId="1C9917C3" w14:textId="77777777">
        <w:tc>
          <w:tcPr>
            <w:tcW w:w="2160" w:type="dxa"/>
          </w:tcPr>
          <w:p w14:paraId="563A400E" w14:textId="77777777" w:rsidR="004656D0" w:rsidRDefault="00000000">
            <w:r>
              <w:t>Memorial Day Weekend</w:t>
            </w:r>
          </w:p>
        </w:tc>
        <w:tc>
          <w:tcPr>
            <w:tcW w:w="2160" w:type="dxa"/>
          </w:tcPr>
          <w:p w14:paraId="13B846B6" w14:textId="77777777" w:rsidR="004656D0" w:rsidRDefault="00000000">
            <w:r>
              <w:t>575</w:t>
            </w:r>
          </w:p>
        </w:tc>
        <w:tc>
          <w:tcPr>
            <w:tcW w:w="2160" w:type="dxa"/>
          </w:tcPr>
          <w:p w14:paraId="1F7D5DA1" w14:textId="77777777" w:rsidR="004656D0" w:rsidRDefault="00000000">
            <w:r>
              <w:t>92%</w:t>
            </w:r>
          </w:p>
        </w:tc>
        <w:tc>
          <w:tcPr>
            <w:tcW w:w="2160" w:type="dxa"/>
          </w:tcPr>
          <w:p w14:paraId="277DB518" w14:textId="77777777" w:rsidR="004656D0" w:rsidRDefault="00000000">
            <w:r>
              <w:t>Very High</w:t>
            </w:r>
          </w:p>
        </w:tc>
      </w:tr>
      <w:tr w:rsidR="004656D0" w14:paraId="470CBE1A" w14:textId="77777777">
        <w:tc>
          <w:tcPr>
            <w:tcW w:w="2160" w:type="dxa"/>
          </w:tcPr>
          <w:p w14:paraId="3831569A" w14:textId="77777777" w:rsidR="004656D0" w:rsidRDefault="00000000">
            <w:r>
              <w:lastRenderedPageBreak/>
              <w:t>Regular Saturday in July</w:t>
            </w:r>
          </w:p>
        </w:tc>
        <w:tc>
          <w:tcPr>
            <w:tcW w:w="2160" w:type="dxa"/>
          </w:tcPr>
          <w:p w14:paraId="57D425B7" w14:textId="77777777" w:rsidR="004656D0" w:rsidRDefault="00000000">
            <w:r>
              <w:t>430</w:t>
            </w:r>
          </w:p>
        </w:tc>
        <w:tc>
          <w:tcPr>
            <w:tcW w:w="2160" w:type="dxa"/>
          </w:tcPr>
          <w:p w14:paraId="00B7BA2C" w14:textId="77777777" w:rsidR="004656D0" w:rsidRDefault="00000000">
            <w:r>
              <w:t>88%</w:t>
            </w:r>
          </w:p>
        </w:tc>
        <w:tc>
          <w:tcPr>
            <w:tcW w:w="2160" w:type="dxa"/>
          </w:tcPr>
          <w:p w14:paraId="236DD18C" w14:textId="77777777" w:rsidR="004656D0" w:rsidRDefault="00000000">
            <w:r>
              <w:t>High</w:t>
            </w:r>
          </w:p>
        </w:tc>
      </w:tr>
      <w:tr w:rsidR="004656D0" w14:paraId="41B32B40" w14:textId="77777777">
        <w:tc>
          <w:tcPr>
            <w:tcW w:w="2160" w:type="dxa"/>
          </w:tcPr>
          <w:p w14:paraId="4EE5D368" w14:textId="77777777" w:rsidR="004656D0" w:rsidRDefault="00000000">
            <w:r>
              <w:t>Rainy Tuesday in October</w:t>
            </w:r>
          </w:p>
        </w:tc>
        <w:tc>
          <w:tcPr>
            <w:tcW w:w="2160" w:type="dxa"/>
          </w:tcPr>
          <w:p w14:paraId="61EC2AC6" w14:textId="77777777" w:rsidR="004656D0" w:rsidRDefault="00000000">
            <w:r>
              <w:t>160</w:t>
            </w:r>
          </w:p>
        </w:tc>
        <w:tc>
          <w:tcPr>
            <w:tcW w:w="2160" w:type="dxa"/>
          </w:tcPr>
          <w:p w14:paraId="3C31E0A5" w14:textId="77777777" w:rsidR="004656D0" w:rsidRDefault="00000000">
            <w:r>
              <w:t>74%</w:t>
            </w:r>
          </w:p>
        </w:tc>
        <w:tc>
          <w:tcPr>
            <w:tcW w:w="2160" w:type="dxa"/>
          </w:tcPr>
          <w:p w14:paraId="6083F74D" w14:textId="77777777" w:rsidR="004656D0" w:rsidRDefault="00000000">
            <w:r>
              <w:t>Moderate</w:t>
            </w:r>
          </w:p>
        </w:tc>
      </w:tr>
      <w:tr w:rsidR="004656D0" w14:paraId="6E7F9E09" w14:textId="77777777">
        <w:tc>
          <w:tcPr>
            <w:tcW w:w="2160" w:type="dxa"/>
          </w:tcPr>
          <w:p w14:paraId="118F0DC5" w14:textId="77777777" w:rsidR="004656D0" w:rsidRDefault="00000000">
            <w:r>
              <w:t>Unexpected Heat Wave Event</w:t>
            </w:r>
          </w:p>
        </w:tc>
        <w:tc>
          <w:tcPr>
            <w:tcW w:w="2160" w:type="dxa"/>
          </w:tcPr>
          <w:p w14:paraId="380FF80A" w14:textId="77777777" w:rsidR="004656D0" w:rsidRDefault="00000000">
            <w:r>
              <w:t>310</w:t>
            </w:r>
          </w:p>
        </w:tc>
        <w:tc>
          <w:tcPr>
            <w:tcW w:w="2160" w:type="dxa"/>
          </w:tcPr>
          <w:p w14:paraId="57AB5752" w14:textId="77777777" w:rsidR="004656D0" w:rsidRDefault="00000000">
            <w:r>
              <w:t>61%</w:t>
            </w:r>
          </w:p>
        </w:tc>
        <w:tc>
          <w:tcPr>
            <w:tcW w:w="2160" w:type="dxa"/>
          </w:tcPr>
          <w:p w14:paraId="6341CDC3" w14:textId="77777777" w:rsidR="004656D0" w:rsidRDefault="00000000">
            <w:r>
              <w:t>Moderate/Low</w:t>
            </w:r>
          </w:p>
        </w:tc>
      </w:tr>
    </w:tbl>
    <w:p w14:paraId="30DEA433" w14:textId="77777777" w:rsidR="004656D0" w:rsidRDefault="00000000">
      <w:pPr>
        <w:pStyle w:val="Heading2"/>
      </w:pPr>
      <w:r>
        <w:t>How Confidence Scores Work</w:t>
      </w:r>
    </w:p>
    <w:p w14:paraId="684E05C7" w14:textId="77777777" w:rsidR="004656D0" w:rsidRDefault="00000000">
      <w:r>
        <w:t>Confidence scores estimate how certain the AI model is that its prediction will occur based on similarity to past patterns. Higher confidence means the model has seen comparable situations before and believes the prediction is reliable. Lower confidence indicates greater uncertainty due to unusual or less predictable conditions.</w:t>
      </w:r>
    </w:p>
    <w:sectPr w:rsidR="004656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480804339">
    <w:abstractNumId w:val="8"/>
  </w:num>
  <w:num w:numId="2" w16cid:durableId="102385050">
    <w:abstractNumId w:val="6"/>
  </w:num>
  <w:num w:numId="3" w16cid:durableId="1084454112">
    <w:abstractNumId w:val="5"/>
  </w:num>
  <w:num w:numId="4" w16cid:durableId="133908338">
    <w:abstractNumId w:val="4"/>
  </w:num>
  <w:num w:numId="5" w16cid:durableId="865362146">
    <w:abstractNumId w:val="7"/>
  </w:num>
  <w:num w:numId="6" w16cid:durableId="1654215091">
    <w:abstractNumId w:val="3"/>
  </w:num>
  <w:num w:numId="7" w16cid:durableId="32585353">
    <w:abstractNumId w:val="2"/>
  </w:num>
  <w:num w:numId="8" w16cid:durableId="1789886081">
    <w:abstractNumId w:val="1"/>
  </w:num>
  <w:num w:numId="9" w16cid:durableId="2015186405">
    <w:abstractNumId w:val="0"/>
  </w:num>
  <w:num w:numId="10" w16cid:durableId="579365246">
    <w:abstractNumId w:val="9"/>
  </w:num>
  <w:num w:numId="11" w16cid:durableId="1173106367">
    <w:abstractNumId w:val="9"/>
  </w:num>
  <w:num w:numId="12" w16cid:durableId="2145191079">
    <w:abstractNumId w:val="9"/>
  </w:num>
  <w:num w:numId="13" w16cid:durableId="987592996">
    <w:abstractNumId w:val="9"/>
  </w:num>
  <w:num w:numId="14" w16cid:durableId="580797665">
    <w:abstractNumId w:val="9"/>
  </w:num>
  <w:num w:numId="15" w16cid:durableId="90198437">
    <w:abstractNumId w:val="9"/>
  </w:num>
  <w:num w:numId="16" w16cid:durableId="352272003">
    <w:abstractNumId w:val="9"/>
  </w:num>
  <w:num w:numId="17" w16cid:durableId="1277178163">
    <w:abstractNumId w:val="9"/>
  </w:num>
  <w:num w:numId="18" w16cid:durableId="1772895537">
    <w:abstractNumId w:val="9"/>
  </w:num>
  <w:num w:numId="19" w16cid:durableId="14934436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1tDAwNTY0MjY1NDNW0lEKTi0uzszPAykwrAUAReKpDCwAAAA="/>
  </w:docVars>
  <w:rsids>
    <w:rsidRoot w:val="00B47730"/>
    <w:rsid w:val="00034616"/>
    <w:rsid w:val="0006063C"/>
    <w:rsid w:val="0015074B"/>
    <w:rsid w:val="0029639D"/>
    <w:rsid w:val="00326F90"/>
    <w:rsid w:val="003C7816"/>
    <w:rsid w:val="004656D0"/>
    <w:rsid w:val="009A5D9A"/>
    <w:rsid w:val="00AA1D8D"/>
    <w:rsid w:val="00B47730"/>
    <w:rsid w:val="00CB0664"/>
    <w:rsid w:val="00DC4E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0ECC7"/>
  <w14:defaultImageDpi w14:val="300"/>
  <w15:docId w15:val="{16151339-A42B-4D44-AB3A-8FCBB9CD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816"/>
  </w:style>
  <w:style w:type="paragraph" w:styleId="Heading1">
    <w:name w:val="heading 1"/>
    <w:basedOn w:val="Normal"/>
    <w:next w:val="Normal"/>
    <w:link w:val="Heading1Char"/>
    <w:uiPriority w:val="9"/>
    <w:qFormat/>
    <w:rsid w:val="003C7816"/>
    <w:pPr>
      <w:keepNext/>
      <w:keepLines/>
      <w:numPr>
        <w:numId w:val="19"/>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3C7816"/>
    <w:pPr>
      <w:keepNext/>
      <w:keepLines/>
      <w:numPr>
        <w:ilvl w:val="1"/>
        <w:numId w:val="19"/>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3C7816"/>
    <w:pPr>
      <w:keepNext/>
      <w:keepLines/>
      <w:numPr>
        <w:ilvl w:val="2"/>
        <w:numId w:val="19"/>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3C7816"/>
    <w:pPr>
      <w:keepNext/>
      <w:keepLines/>
      <w:numPr>
        <w:ilvl w:val="3"/>
        <w:numId w:val="19"/>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C7816"/>
    <w:pPr>
      <w:keepNext/>
      <w:keepLines/>
      <w:numPr>
        <w:ilvl w:val="4"/>
        <w:numId w:val="19"/>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C7816"/>
    <w:pPr>
      <w:keepNext/>
      <w:keepLines/>
      <w:numPr>
        <w:ilvl w:val="5"/>
        <w:numId w:val="19"/>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C7816"/>
    <w:pPr>
      <w:keepNext/>
      <w:keepLines/>
      <w:numPr>
        <w:ilvl w:val="6"/>
        <w:numId w:val="1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C7816"/>
    <w:pPr>
      <w:keepNext/>
      <w:keepLines/>
      <w:numPr>
        <w:ilvl w:val="7"/>
        <w:numId w:val="19"/>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C7816"/>
    <w:pPr>
      <w:keepNext/>
      <w:keepLines/>
      <w:numPr>
        <w:ilvl w:val="8"/>
        <w:numId w:val="1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3C7816"/>
    <w:pPr>
      <w:spacing w:after="0" w:line="240" w:lineRule="auto"/>
    </w:pPr>
  </w:style>
  <w:style w:type="character" w:customStyle="1" w:styleId="Heading1Char">
    <w:name w:val="Heading 1 Char"/>
    <w:basedOn w:val="DefaultParagraphFont"/>
    <w:link w:val="Heading1"/>
    <w:uiPriority w:val="9"/>
    <w:rsid w:val="003C7816"/>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3C7816"/>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3C7816"/>
    <w:rPr>
      <w:rFonts w:asciiTheme="majorHAnsi" w:eastAsiaTheme="majorEastAsia" w:hAnsiTheme="majorHAnsi" w:cstheme="majorBidi"/>
      <w:b/>
      <w:bCs/>
      <w:color w:val="000000" w:themeColor="text1"/>
    </w:rPr>
  </w:style>
  <w:style w:type="paragraph" w:styleId="Title">
    <w:name w:val="Title"/>
    <w:basedOn w:val="Normal"/>
    <w:next w:val="Normal"/>
    <w:link w:val="TitleChar"/>
    <w:uiPriority w:val="10"/>
    <w:qFormat/>
    <w:rsid w:val="003C781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C7816"/>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C781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3C7816"/>
    <w:rPr>
      <w:color w:val="5A5A5A" w:themeColor="text1" w:themeTint="A5"/>
      <w:spacing w:val="1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C7816"/>
    <w:pPr>
      <w:spacing w:before="160"/>
      <w:ind w:left="720" w:right="720"/>
    </w:pPr>
    <w:rPr>
      <w:i/>
      <w:iCs/>
      <w:color w:val="000000" w:themeColor="text1"/>
    </w:rPr>
  </w:style>
  <w:style w:type="character" w:customStyle="1" w:styleId="QuoteChar">
    <w:name w:val="Quote Char"/>
    <w:basedOn w:val="DefaultParagraphFont"/>
    <w:link w:val="Quote"/>
    <w:uiPriority w:val="29"/>
    <w:rsid w:val="003C7816"/>
    <w:rPr>
      <w:i/>
      <w:iCs/>
      <w:color w:val="000000" w:themeColor="text1"/>
    </w:rPr>
  </w:style>
  <w:style w:type="character" w:customStyle="1" w:styleId="Heading4Char">
    <w:name w:val="Heading 4 Char"/>
    <w:basedOn w:val="DefaultParagraphFont"/>
    <w:link w:val="Heading4"/>
    <w:uiPriority w:val="9"/>
    <w:semiHidden/>
    <w:rsid w:val="003C781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3C7816"/>
    <w:rPr>
      <w:rFonts w:asciiTheme="majorHAnsi" w:eastAsiaTheme="majorEastAsia" w:hAnsiTheme="majorHAnsi" w:cstheme="majorBidi"/>
      <w:color w:val="17365D" w:themeColor="text2" w:themeShade="BF"/>
    </w:rPr>
  </w:style>
  <w:style w:type="character" w:customStyle="1" w:styleId="Heading6Char">
    <w:name w:val="Heading 6 Char"/>
    <w:basedOn w:val="DefaultParagraphFont"/>
    <w:link w:val="Heading6"/>
    <w:uiPriority w:val="9"/>
    <w:semiHidden/>
    <w:rsid w:val="003C7816"/>
    <w:rPr>
      <w:rFonts w:asciiTheme="majorHAnsi" w:eastAsiaTheme="majorEastAsia" w:hAnsiTheme="majorHAnsi" w:cstheme="majorBidi"/>
      <w:i/>
      <w:iCs/>
      <w:color w:val="17365D" w:themeColor="text2" w:themeShade="BF"/>
    </w:rPr>
  </w:style>
  <w:style w:type="character" w:customStyle="1" w:styleId="Heading7Char">
    <w:name w:val="Heading 7 Char"/>
    <w:basedOn w:val="DefaultParagraphFont"/>
    <w:link w:val="Heading7"/>
    <w:uiPriority w:val="9"/>
    <w:semiHidden/>
    <w:rsid w:val="003C781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C781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C781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C7816"/>
    <w:pPr>
      <w:spacing w:after="200" w:line="240" w:lineRule="auto"/>
    </w:pPr>
    <w:rPr>
      <w:i/>
      <w:iCs/>
      <w:color w:val="1F497D" w:themeColor="text2"/>
      <w:sz w:val="18"/>
      <w:szCs w:val="18"/>
    </w:rPr>
  </w:style>
  <w:style w:type="character" w:styleId="Strong">
    <w:name w:val="Strong"/>
    <w:basedOn w:val="DefaultParagraphFont"/>
    <w:uiPriority w:val="22"/>
    <w:qFormat/>
    <w:rsid w:val="003C7816"/>
    <w:rPr>
      <w:b/>
      <w:bCs/>
      <w:color w:val="000000" w:themeColor="text1"/>
    </w:rPr>
  </w:style>
  <w:style w:type="character" w:styleId="Emphasis">
    <w:name w:val="Emphasis"/>
    <w:basedOn w:val="DefaultParagraphFont"/>
    <w:uiPriority w:val="20"/>
    <w:qFormat/>
    <w:rsid w:val="003C7816"/>
    <w:rPr>
      <w:i/>
      <w:iCs/>
      <w:color w:val="auto"/>
    </w:rPr>
  </w:style>
  <w:style w:type="paragraph" w:styleId="IntenseQuote">
    <w:name w:val="Intense Quote"/>
    <w:basedOn w:val="Normal"/>
    <w:next w:val="Normal"/>
    <w:link w:val="IntenseQuoteChar"/>
    <w:uiPriority w:val="30"/>
    <w:qFormat/>
    <w:rsid w:val="003C781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3C7816"/>
    <w:rPr>
      <w:color w:val="000000" w:themeColor="text1"/>
      <w:shd w:val="clear" w:color="auto" w:fill="F2F2F2" w:themeFill="background1" w:themeFillShade="F2"/>
    </w:rPr>
  </w:style>
  <w:style w:type="character" w:styleId="SubtleEmphasis">
    <w:name w:val="Subtle Emphasis"/>
    <w:basedOn w:val="DefaultParagraphFont"/>
    <w:uiPriority w:val="19"/>
    <w:qFormat/>
    <w:rsid w:val="003C7816"/>
    <w:rPr>
      <w:i/>
      <w:iCs/>
      <w:color w:val="404040" w:themeColor="text1" w:themeTint="BF"/>
    </w:rPr>
  </w:style>
  <w:style w:type="character" w:styleId="IntenseEmphasis">
    <w:name w:val="Intense Emphasis"/>
    <w:basedOn w:val="DefaultParagraphFont"/>
    <w:uiPriority w:val="21"/>
    <w:qFormat/>
    <w:rsid w:val="003C7816"/>
    <w:rPr>
      <w:b/>
      <w:bCs/>
      <w:i/>
      <w:iCs/>
      <w:caps/>
    </w:rPr>
  </w:style>
  <w:style w:type="character" w:styleId="SubtleReference">
    <w:name w:val="Subtle Reference"/>
    <w:basedOn w:val="DefaultParagraphFont"/>
    <w:uiPriority w:val="31"/>
    <w:qFormat/>
    <w:rsid w:val="003C781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7816"/>
    <w:rPr>
      <w:b/>
      <w:bCs/>
      <w:smallCaps/>
      <w:u w:val="single"/>
    </w:rPr>
  </w:style>
  <w:style w:type="character" w:styleId="BookTitle">
    <w:name w:val="Book Title"/>
    <w:basedOn w:val="DefaultParagraphFont"/>
    <w:uiPriority w:val="33"/>
    <w:qFormat/>
    <w:rsid w:val="003C7816"/>
    <w:rPr>
      <w:b w:val="0"/>
      <w:bCs w:val="0"/>
      <w:smallCaps/>
      <w:spacing w:val="5"/>
    </w:rPr>
  </w:style>
  <w:style w:type="paragraph" w:styleId="TOCHeading">
    <w:name w:val="TOC Heading"/>
    <w:basedOn w:val="Heading1"/>
    <w:next w:val="Normal"/>
    <w:uiPriority w:val="39"/>
    <w:semiHidden/>
    <w:unhideWhenUsed/>
    <w:qFormat/>
    <w:rsid w:val="003C781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ustomXml" Target="../customXml/item4.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1F155203BB7794599650D0B8286FBE3" ma:contentTypeVersion="11" ma:contentTypeDescription="Create a new document." ma:contentTypeScope="" ma:versionID="26dad68c7049115f9e9ac968ad5da5bf">
  <xsd:schema xmlns:xsd="http://www.w3.org/2001/XMLSchema" xmlns:xs="http://www.w3.org/2001/XMLSchema" xmlns:p="http://schemas.microsoft.com/office/2006/metadata/properties" xmlns:ns2="79930308-bf5e-4588-a716-52d3a3367534" xmlns:ns3="e3379b5f-2cbd-4b5a-9ff4-4967b263e271" targetNamespace="http://schemas.microsoft.com/office/2006/metadata/properties" ma:root="true" ma:fieldsID="b263152b47760e38949a519ab291c013" ns2:_="" ns3:_="">
    <xsd:import namespace="79930308-bf5e-4588-a716-52d3a3367534"/>
    <xsd:import namespace="e3379b5f-2cbd-4b5a-9ff4-4967b263e2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930308-bf5e-4588-a716-52d3a33675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5db4da6-8dc2-4389-ad6d-c953cbf8d63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3379b5f-2cbd-4b5a-9ff4-4967b263e2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dd62e39-4b7e-4dd7-a27f-da3e32db3afe}" ma:internalName="TaxCatchAll" ma:showField="CatchAllData" ma:web="e3379b5f-2cbd-4b5a-9ff4-4967b263e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930308-bf5e-4588-a716-52d3a3367534">
      <Terms xmlns="http://schemas.microsoft.com/office/infopath/2007/PartnerControls"/>
    </lcf76f155ced4ddcb4097134ff3c332f>
    <TaxCatchAll xmlns="e3379b5f-2cbd-4b5a-9ff4-4967b263e271"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8DE838BD-2626-452B-B980-441758E04CC9}"/>
</file>

<file path=customXml/itemProps3.xml><?xml version="1.0" encoding="utf-8"?>
<ds:datastoreItem xmlns:ds="http://schemas.openxmlformats.org/officeDocument/2006/customXml" ds:itemID="{32808230-6F9F-4C67-92E2-180DB9AC3AE7}"/>
</file>

<file path=customXml/itemProps4.xml><?xml version="1.0" encoding="utf-8"?>
<ds:datastoreItem xmlns:ds="http://schemas.openxmlformats.org/officeDocument/2006/customXml" ds:itemID="{B7900809-7612-4091-9DA0-E60824665F73}"/>
</file>

<file path=docMetadata/LabelInfo.xml><?xml version="1.0" encoding="utf-8"?>
<clbl:labelList xmlns:clbl="http://schemas.microsoft.com/office/2020/mipLabelMetadata">
  <clbl:label id="{be40a852-be98-4341-a282-4f67857dc44b}" enabled="1" method="Standard" siteId="{7012c3fd-fc98-4498-99bd-f9d61de236e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208</Words>
  <Characters>1188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Manibog</cp:lastModifiedBy>
  <cp:revision>3</cp:revision>
  <dcterms:created xsi:type="dcterms:W3CDTF">2026-04-13T23:55:00Z</dcterms:created>
  <dcterms:modified xsi:type="dcterms:W3CDTF">2026-04-13T23:55:00Z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5d78ae28-d581-47d5-99bc-bba9c4c235f1</vt:lpwstr>
  </property>
  <property fmtid="{D5CDD505-2E9C-101B-9397-08002B2CF9AE}" pid="3" name="ContentTypeId">
    <vt:lpwstr>0x010100A1F155203BB7794599650D0B8286FBE3</vt:lpwstr>
  </property>
  <property fmtid="{D5CDD505-2E9C-101B-9397-08002B2CF9AE}" pid="4" name="MediaServiceImageTags">
    <vt:lpwstr/>
  </property>
</Properties>
</file>