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909C" w14:textId="77777777" w:rsidR="002368EF" w:rsidRDefault="00000000">
      <w:pPr>
        <w:pStyle w:val="Heading1"/>
      </w:pPr>
      <w:r>
        <w:t>AI Visualization Examples for Recreational Area Reporting</w:t>
      </w:r>
    </w:p>
    <w:p w14:paraId="3655B047" w14:textId="77777777" w:rsidR="002368EF" w:rsidRDefault="00000000">
      <w:r>
        <w:t>This document provides examples of common chart types used to explain AI model results and summarize data in ways that are understandable to stakeholders.</w:t>
      </w:r>
    </w:p>
    <w:p w14:paraId="10585416" w14:textId="77777777" w:rsidR="002368EF" w:rsidRDefault="00000000">
      <w:pPr>
        <w:pStyle w:val="Heading2"/>
      </w:pPr>
      <w:r>
        <w:t>Line Chart – Time-Based Data</w:t>
      </w:r>
    </w:p>
    <w:p w14:paraId="279E7DA0" w14:textId="77777777" w:rsidR="002368EF" w:rsidRDefault="00000000">
      <w:r>
        <w:t>Line charts are ideal for showing trends over time, such as attendance across multiple months.</w:t>
      </w:r>
    </w:p>
    <w:p w14:paraId="06462E5B" w14:textId="77777777" w:rsidR="002368EF" w:rsidRDefault="00000000">
      <w:r>
        <w:rPr>
          <w:noProof/>
        </w:rPr>
        <w:drawing>
          <wp:inline distT="0" distB="0" distL="0" distR="0" wp14:anchorId="4870FADB" wp14:editId="31546C2A">
            <wp:extent cx="50292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1A9F" w14:textId="77777777" w:rsidR="002368EF" w:rsidRDefault="00000000">
      <w:pPr>
        <w:pStyle w:val="Heading2"/>
      </w:pPr>
      <w:r>
        <w:t>Bar/Column Chart – Comparing Multiple Series</w:t>
      </w:r>
    </w:p>
    <w:p w14:paraId="6DA31D20" w14:textId="77777777" w:rsidR="002368EF" w:rsidRDefault="00000000">
      <w:r>
        <w:t>Bar and column charts work well when comparing multiple categories, such as activity popularity.</w:t>
      </w:r>
    </w:p>
    <w:p w14:paraId="25A14CE3" w14:textId="77777777" w:rsidR="002368EF" w:rsidRDefault="00000000">
      <w:r>
        <w:rPr>
          <w:noProof/>
        </w:rPr>
        <w:lastRenderedPageBreak/>
        <w:drawing>
          <wp:inline distT="0" distB="0" distL="0" distR="0" wp14:anchorId="0EC6617A" wp14:editId="6B962D1B">
            <wp:extent cx="50292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6879" w14:textId="77777777" w:rsidR="002368EF" w:rsidRDefault="00000000">
      <w:pPr>
        <w:pStyle w:val="Heading2"/>
      </w:pPr>
      <w:r>
        <w:t>Pie Chart – Showing Parts of a Whole</w:t>
      </w:r>
    </w:p>
    <w:p w14:paraId="4227B2CA" w14:textId="77777777" w:rsidR="002368EF" w:rsidRDefault="00000000">
      <w:r>
        <w:t>Pie charts are useful when showing percentages of a whole, such as visitor percentages by season.</w:t>
      </w:r>
    </w:p>
    <w:p w14:paraId="0802B824" w14:textId="77777777" w:rsidR="002368EF" w:rsidRDefault="00000000">
      <w:r>
        <w:rPr>
          <w:noProof/>
        </w:rPr>
        <w:lastRenderedPageBreak/>
        <w:drawing>
          <wp:inline distT="0" distB="0" distL="0" distR="0" wp14:anchorId="7B4D4FF4" wp14:editId="60013A40">
            <wp:extent cx="502920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FEDD" w14:textId="77777777" w:rsidR="002368EF" w:rsidRDefault="00000000">
      <w:pPr>
        <w:pStyle w:val="Heading2"/>
      </w:pPr>
      <w:r>
        <w:t>Scatter Plot – Showing Relationships</w:t>
      </w:r>
    </w:p>
    <w:p w14:paraId="3664508F" w14:textId="77777777" w:rsidR="002368EF" w:rsidRDefault="00000000">
      <w:r>
        <w:t>Scatter plots help identify relationships and correlations between two variables, such as temperature and attendance.</w:t>
      </w:r>
    </w:p>
    <w:p w14:paraId="4173438F" w14:textId="77777777" w:rsidR="002368EF" w:rsidRDefault="00000000">
      <w:r>
        <w:rPr>
          <w:noProof/>
        </w:rPr>
        <w:lastRenderedPageBreak/>
        <w:drawing>
          <wp:inline distT="0" distB="0" distL="0" distR="0" wp14:anchorId="2A2497C5" wp14:editId="58DF3755">
            <wp:extent cx="502920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94F8" w14:textId="77777777" w:rsidR="002368EF" w:rsidRDefault="00000000">
      <w:pPr>
        <w:pStyle w:val="Heading2"/>
      </w:pPr>
      <w:r>
        <w:t>Histogram – Showing Distribution</w:t>
      </w:r>
    </w:p>
    <w:p w14:paraId="04A6EE00" w14:textId="77777777" w:rsidR="002368EF" w:rsidRDefault="00000000">
      <w:r>
        <w:t>Histograms display the distribution of numerical data, such as attendance broken into age ranges.</w:t>
      </w:r>
    </w:p>
    <w:p w14:paraId="13052BE0" w14:textId="77777777" w:rsidR="002368EF" w:rsidRDefault="00000000">
      <w:r>
        <w:rPr>
          <w:noProof/>
        </w:rPr>
        <w:lastRenderedPageBreak/>
        <w:drawing>
          <wp:inline distT="0" distB="0" distL="0" distR="0" wp14:anchorId="065A9EC2" wp14:editId="5D893B03">
            <wp:extent cx="5029200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073590">
    <w:abstractNumId w:val="8"/>
  </w:num>
  <w:num w:numId="2" w16cid:durableId="1305155649">
    <w:abstractNumId w:val="6"/>
  </w:num>
  <w:num w:numId="3" w16cid:durableId="966862092">
    <w:abstractNumId w:val="5"/>
  </w:num>
  <w:num w:numId="4" w16cid:durableId="2128347780">
    <w:abstractNumId w:val="4"/>
  </w:num>
  <w:num w:numId="5" w16cid:durableId="1410692979">
    <w:abstractNumId w:val="7"/>
  </w:num>
  <w:num w:numId="6" w16cid:durableId="283003703">
    <w:abstractNumId w:val="3"/>
  </w:num>
  <w:num w:numId="7" w16cid:durableId="907499234">
    <w:abstractNumId w:val="2"/>
  </w:num>
  <w:num w:numId="8" w16cid:durableId="452789684">
    <w:abstractNumId w:val="1"/>
  </w:num>
  <w:num w:numId="9" w16cid:durableId="30783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zMLQ0sjQ1Mje2MDZQ0lEKTi0uzszPAykwrAUAZklCgSwAAAA="/>
  </w:docVars>
  <w:rsids>
    <w:rsidRoot w:val="00B47730"/>
    <w:rsid w:val="00034616"/>
    <w:rsid w:val="0006063C"/>
    <w:rsid w:val="0008592B"/>
    <w:rsid w:val="0015074B"/>
    <w:rsid w:val="002368EF"/>
    <w:rsid w:val="0029639D"/>
    <w:rsid w:val="00326F90"/>
    <w:rsid w:val="009A5D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F35D0"/>
  <w14:defaultImageDpi w14:val="300"/>
  <w15:docId w15:val="{16151339-A42B-4D44-AB3A-8FCBB9CD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155203BB7794599650D0B8286FBE3" ma:contentTypeVersion="11" ma:contentTypeDescription="Create a new document." ma:contentTypeScope="" ma:versionID="26dad68c7049115f9e9ac968ad5da5bf">
  <xsd:schema xmlns:xsd="http://www.w3.org/2001/XMLSchema" xmlns:xs="http://www.w3.org/2001/XMLSchema" xmlns:p="http://schemas.microsoft.com/office/2006/metadata/properties" xmlns:ns2="79930308-bf5e-4588-a716-52d3a3367534" xmlns:ns3="e3379b5f-2cbd-4b5a-9ff4-4967b263e271" targetNamespace="http://schemas.microsoft.com/office/2006/metadata/properties" ma:root="true" ma:fieldsID="b263152b47760e38949a519ab291c013" ns2:_="" ns3:_="">
    <xsd:import namespace="79930308-bf5e-4588-a716-52d3a3367534"/>
    <xsd:import namespace="e3379b5f-2cbd-4b5a-9ff4-4967b263e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30308-bf5e-4588-a716-52d3a33675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5db4da6-8dc2-4389-ad6d-c953cbf8d6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379b5f-2cbd-4b5a-9ff4-4967b263e27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dd62e39-4b7e-4dd7-a27f-da3e32db3afe}" ma:internalName="TaxCatchAll" ma:showField="CatchAllData" ma:web="e3379b5f-2cbd-4b5a-9ff4-4967b263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930308-bf5e-4588-a716-52d3a3367534">
      <Terms xmlns="http://schemas.microsoft.com/office/infopath/2007/PartnerControls"/>
    </lcf76f155ced4ddcb4097134ff3c332f>
    <TaxCatchAll xmlns="e3379b5f-2cbd-4b5a-9ff4-4967b263e27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84E23F-C7D2-48CA-A695-48FED4B7A80B}"/>
</file>

<file path=customXml/itemProps3.xml><?xml version="1.0" encoding="utf-8"?>
<ds:datastoreItem xmlns:ds="http://schemas.openxmlformats.org/officeDocument/2006/customXml" ds:itemID="{D70FA123-B575-409F-87AF-4F11027092D5}"/>
</file>

<file path=customXml/itemProps4.xml><?xml version="1.0" encoding="utf-8"?>
<ds:datastoreItem xmlns:ds="http://schemas.openxmlformats.org/officeDocument/2006/customXml" ds:itemID="{26C970D3-A350-4345-B881-EC7ABD3C69D7}"/>
</file>

<file path=docMetadata/LabelInfo.xml><?xml version="1.0" encoding="utf-8"?>
<clbl:labelList xmlns:clbl="http://schemas.microsoft.com/office/2020/mipLabelMetadata">
  <clbl:label id="{be40a852-be98-4341-a282-4f67857dc44b}" enabled="1" method="Standard" siteId="{7012c3fd-fc98-4498-99bd-f9d61de23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Manibog</cp:lastModifiedBy>
  <cp:revision>2</cp:revision>
  <dcterms:created xsi:type="dcterms:W3CDTF">2026-04-14T00:59:00Z</dcterms:created>
  <dcterms:modified xsi:type="dcterms:W3CDTF">2026-04-14T00:59:00Z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8680b121-1cf4-44cf-b983-254381ee041a</vt:lpwstr>
  </property>
  <property fmtid="{D5CDD505-2E9C-101B-9397-08002B2CF9AE}" pid="3" name="ContentTypeId">
    <vt:lpwstr>0x010100A1F155203BB7794599650D0B8286FBE3</vt:lpwstr>
  </property>
  <property fmtid="{D5CDD505-2E9C-101B-9397-08002B2CF9AE}" pid="4" name="MediaServiceImageTags">
    <vt:lpwstr/>
  </property>
</Properties>
</file>