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ADT Online Class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Johanan Joshua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1 MCA “A”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Reg. no: 2347119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REDIS AND NEO4J: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In-Memory Data Storage: Redis is an in-memory data store, which means it stores data in RAM. This results in incredibly fast read and write operations, making it suitable for caching and real-time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Data Structures: Redis supports various data structures such as strings, lists, sets, and hashes. This versatility makes it suitable for a wide range of use cases beyond simple key-value storage.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Pub/Sub Messaging: Redis has built-in support for publish/subscribe messaging patterns. This allows for real-time communication and event-driven architectures.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Persistence Options: Redis offers multiple persistence options, including snapshots and append-only files, providing data durability and recovery capabilities.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High Throughput: Redis is known for its high throughput, making it suitable for applications that require rapid data access, such as gaming and social media platforms.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Cluster Support: Redis supports clustering, allowing for horizontal scaling and high availability, ensuring that your application remains performant and fault-tolerant.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Lua Scripting: Redis allows you to write and execute Lua scripts, enabling complex operations and transactions.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GeoSpatial Support: Redis has built-in support for geospatial data, making it ideal for location-based applications and analytics.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Flexible Data Expiry: Redis allows you to set expiration times for keys, making it efficient for caching and managing time-sensitive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Community and Ecosystem: Redis has a large and active community with a wealth of third-party libraries and extensions, making it easy to integrate with various programming languages and frameworks.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Neo4j: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Graph Database: Neo4j is a leading graph database designed specifically for storing and querying graph data. It excels at handling complex relationships, making it ideal for applications that require rich and interconnected data modeling.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Cypher Query Language: Neo4j uses Cypher, a powerful and expressive query language for working with graph data. It simplifies complex queries and traversals, making it easier to work with graph structures.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Real-time Query Performance: Neo4j's graph-based structure allows for efficient real-time querying of complex relationships, making it well-suited for recommendation engines, fraud detection, and social network analysis.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ACID Compliance: Neo4j is ACID (Atomicity, Consistency, Isolation, Durability) compliant, ensuring data integrity and consistency even in the face of failures.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Scalability: Neo4j supports horizontal scaling through clustering, enabling you to handle large-scale graph data with ease.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Graph Algorithms: Neo4j offers a wide range of built-in graph algorithms, such as PageRank and community detection, simplifying the development of graph-based applications.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Data Visualization: Neo4j integrates with various data visualization tools, making it easier to explore and visualize graph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Security: Neo4j provides fine-grained access control and security features to protect sensitive graph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Multi-Model Database: Neo4j can be used as a multi-model database, allowing you to combine graph data with other data models, such as document or key-value data, within the same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Community and Ecosystem: Neo4j has a growing community and offers a range of connectors and integrations, making it compatible with various programming languages and data analysis tools.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