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rPr>
          <w:rFonts w:ascii="Tahoma" w:hAnsi="Tahoma" w:cs="Tahoma"/>
          <w:sz w:val="24"/>
          <w:szCs w:val="24"/>
          <w:lang w:eastAsia="zh-CN"/>
        </w:rPr>
      </w:pPr>
    </w:p>
    <w:p>
      <w:pPr>
        <w:autoSpaceDE w:val="0"/>
        <w:autoSpaceDN w:val="0"/>
        <w:adjustRightInd w:val="0"/>
        <w:snapToGrid w:val="0"/>
        <w:jc w:val="left"/>
        <w:rPr>
          <w:rFonts w:ascii="Tahoma" w:hAnsi="Tahoma" w:cs="Tahoma"/>
          <w:sz w:val="24"/>
          <w:szCs w:val="24"/>
          <w:lang w:eastAsia="zh-CN"/>
        </w:rPr>
      </w:pPr>
    </w:p>
    <w:p>
      <w:pPr>
        <w:autoSpaceDE w:val="0"/>
        <w:autoSpaceDN w:val="0"/>
        <w:adjustRightInd w:val="0"/>
        <w:snapToGrid w:val="0"/>
        <w:spacing w:beforeLines="50" w:afterLines="150"/>
        <w:ind w:left="600" w:leftChars="300"/>
        <w:jc w:val="left"/>
        <w:rPr>
          <w:rFonts w:ascii="Cambria" w:hAnsi="Cambria" w:cs="Cambria"/>
          <w:b/>
          <w:bCs/>
          <w:sz w:val="28"/>
          <w:szCs w:val="28"/>
          <w:lang w:eastAsia="zh-CN"/>
        </w:rPr>
      </w:pPr>
      <w:r>
        <w:rPr>
          <w:rFonts w:hint="eastAsia" w:ascii="Cambria" w:hAnsi="Cambria" w:cs="Cambria"/>
          <w:b/>
          <w:bCs/>
          <w:sz w:val="44"/>
          <w:szCs w:val="44"/>
        </w:rPr>
        <w:t>A local-adjustment based two-dimensional Delaunay triangular mesh generation method on a bounded domain with moving boundary</w:t>
      </w:r>
      <w:r>
        <w:rPr>
          <w:rFonts w:hint="eastAsia" w:ascii="Cambria" w:hAnsi="Cambria" w:cs="Cambria"/>
          <w:b/>
          <w:bCs/>
          <w:sz w:val="44"/>
          <w:szCs w:val="44"/>
          <w:vertAlign w:val="superscript"/>
          <w:lang w:eastAsia="zh-CN"/>
        </w:rPr>
        <w:t>*</w:t>
      </w:r>
    </w:p>
    <w:p>
      <w:pPr>
        <w:autoSpaceDE w:val="0"/>
        <w:autoSpaceDN w:val="0"/>
        <w:adjustRightInd w:val="0"/>
        <w:snapToGrid w:val="0"/>
        <w:spacing w:afterLines="50"/>
        <w:ind w:left="600" w:leftChars="300"/>
        <w:jc w:val="left"/>
        <w:rPr>
          <w:rFonts w:ascii="Cambria" w:hAnsi="Cambria" w:cs="Cambria"/>
          <w:b/>
          <w:bCs/>
          <w:sz w:val="22"/>
          <w:szCs w:val="22"/>
          <w:lang w:eastAsia="zh-CN"/>
        </w:rPr>
      </w:pPr>
      <w:r>
        <w:rPr>
          <w:rFonts w:hint="eastAsia" w:ascii="Cambria" w:hAnsi="Cambria" w:cs="Cambria"/>
          <w:b/>
          <w:bCs/>
          <w:sz w:val="22"/>
          <w:szCs w:val="22"/>
          <w:lang w:val="en-US" w:eastAsia="zh-CN"/>
        </w:rPr>
        <w:t>Tiancheng Gao</w:t>
      </w:r>
      <w:r>
        <w:rPr>
          <w:rFonts w:ascii="Cambria" w:hAnsi="Cambria" w:cs="Cambria"/>
          <w:b/>
          <w:bCs/>
          <w:sz w:val="22"/>
          <w:szCs w:val="22"/>
          <w:vertAlign w:val="superscript"/>
        </w:rPr>
        <w:t>1</w:t>
      </w:r>
      <w:r>
        <w:rPr>
          <w:rFonts w:ascii="Cambria" w:hAnsi="Cambria" w:cs="Cambria"/>
          <w:b/>
          <w:bCs/>
          <w:sz w:val="22"/>
          <w:szCs w:val="22"/>
        </w:rPr>
        <w:t xml:space="preserve">, </w:t>
      </w:r>
      <w:r>
        <w:rPr>
          <w:rFonts w:hint="eastAsia" w:ascii="Cambria" w:hAnsi="Cambria" w:cs="Cambria"/>
          <w:b/>
          <w:bCs/>
          <w:sz w:val="22"/>
          <w:szCs w:val="22"/>
          <w:lang w:val="en-US" w:eastAsia="zh-CN"/>
        </w:rPr>
        <w:t>Liyong Zhu</w:t>
      </w:r>
      <w:r>
        <w:rPr>
          <w:rFonts w:ascii="Cambria" w:hAnsi="Cambria" w:cs="Cambria"/>
          <w:b/>
          <w:bCs/>
          <w:sz w:val="22"/>
          <w:szCs w:val="22"/>
          <w:vertAlign w:val="superscript"/>
        </w:rPr>
        <w:t>2</w:t>
      </w:r>
    </w:p>
    <w:p>
      <w:pPr>
        <w:autoSpaceDE w:val="0"/>
        <w:autoSpaceDN w:val="0"/>
        <w:adjustRightInd w:val="0"/>
        <w:snapToGrid w:val="0"/>
        <w:ind w:left="600" w:leftChars="300"/>
        <w:jc w:val="left"/>
        <w:rPr>
          <w:rFonts w:ascii="Calibri" w:hAnsi="Calibri" w:cs="Calibri"/>
          <w:lang w:val="en-GB" w:eastAsia="zh-CN"/>
        </w:rPr>
      </w:pPr>
      <w:r>
        <w:rPr>
          <w:rFonts w:ascii="Calibri" w:hAnsi="Calibri" w:cs="Calibri"/>
          <w:vertAlign w:val="superscript"/>
          <w:lang w:val="en-GB" w:eastAsia="zh-CN"/>
        </w:rPr>
        <w:t>1</w:t>
      </w:r>
      <w:r>
        <w:rPr>
          <w:rFonts w:hint="eastAsia" w:ascii="Calibri" w:hAnsi="Calibri" w:cs="Calibri"/>
          <w:lang w:val="en-GB" w:eastAsia="zh-CN"/>
        </w:rPr>
        <w:t>School of Mathematics and Systems Science</w:t>
      </w:r>
      <w:r>
        <w:rPr>
          <w:rFonts w:hint="eastAsia" w:ascii="Calibri" w:hAnsi="Calibri" w:cs="Calibri"/>
          <w:lang w:val="en-US" w:eastAsia="zh-CN"/>
        </w:rPr>
        <w:t>,</w:t>
      </w:r>
      <w:r>
        <w:rPr>
          <w:rFonts w:ascii="Calibri" w:hAnsi="Calibri" w:cs="Calibri"/>
          <w:lang w:val="en-GB" w:eastAsia="zh-CN"/>
        </w:rPr>
        <w:t xml:space="preserve"> </w:t>
      </w:r>
      <w:r>
        <w:rPr>
          <w:rFonts w:hint="eastAsia" w:ascii="Calibri" w:hAnsi="Calibri" w:cs="Calibri"/>
          <w:lang w:val="en-GB" w:eastAsia="zh-CN"/>
        </w:rPr>
        <w:t>Beihang University</w:t>
      </w:r>
      <w:r>
        <w:rPr>
          <w:rFonts w:ascii="Calibri" w:hAnsi="Calibri" w:cs="Calibri"/>
          <w:lang w:val="en-GB" w:eastAsia="zh-CN"/>
        </w:rPr>
        <w:t xml:space="preserve">, </w:t>
      </w:r>
      <w:r>
        <w:rPr>
          <w:rFonts w:hint="eastAsia" w:ascii="Calibri" w:hAnsi="Calibri" w:cs="Calibri"/>
          <w:lang w:val="en-GB" w:eastAsia="zh-CN"/>
        </w:rPr>
        <w:t>Beijing, China</w:t>
      </w:r>
    </w:p>
    <w:p>
      <w:pPr>
        <w:autoSpaceDE w:val="0"/>
        <w:autoSpaceDN w:val="0"/>
        <w:adjustRightInd w:val="0"/>
        <w:snapToGrid w:val="0"/>
        <w:ind w:left="600" w:leftChars="300"/>
        <w:jc w:val="left"/>
        <w:rPr>
          <w:rFonts w:ascii="Calibri" w:hAnsi="Calibri" w:cs="Calibri"/>
          <w:lang w:eastAsia="zh-CN"/>
        </w:rPr>
      </w:pPr>
      <w:r>
        <w:rPr>
          <w:rFonts w:ascii="Calibri" w:hAnsi="Calibri" w:cs="Calibri"/>
          <w:vertAlign w:val="superscript"/>
          <w:lang w:eastAsia="zh-CN"/>
        </w:rPr>
        <w:t>2</w:t>
      </w:r>
      <w:r>
        <w:rPr>
          <w:rFonts w:hint="eastAsia" w:ascii="Calibri" w:hAnsi="Calibri" w:cs="Calibri"/>
          <w:lang w:val="en-GB" w:eastAsia="zh-CN"/>
        </w:rPr>
        <w:t>School of Mathematics and Systems Science</w:t>
      </w:r>
      <w:r>
        <w:rPr>
          <w:rFonts w:hint="eastAsia" w:ascii="Calibri" w:hAnsi="Calibri" w:cs="Calibri"/>
          <w:lang w:val="en-US" w:eastAsia="zh-CN"/>
        </w:rPr>
        <w:t>,</w:t>
      </w:r>
      <w:r>
        <w:rPr>
          <w:rFonts w:ascii="Calibri" w:hAnsi="Calibri" w:cs="Calibri"/>
          <w:lang w:val="en-GB" w:eastAsia="zh-CN"/>
        </w:rPr>
        <w:t xml:space="preserve"> </w:t>
      </w:r>
      <w:r>
        <w:rPr>
          <w:rFonts w:hint="eastAsia" w:ascii="Calibri" w:hAnsi="Calibri" w:cs="Calibri"/>
          <w:lang w:val="en-GB" w:eastAsia="zh-CN"/>
        </w:rPr>
        <w:t>Beihang University</w:t>
      </w:r>
      <w:r>
        <w:rPr>
          <w:rFonts w:ascii="Calibri" w:hAnsi="Calibri" w:cs="Calibri"/>
          <w:lang w:val="en-GB" w:eastAsia="zh-CN"/>
        </w:rPr>
        <w:t xml:space="preserve">, </w:t>
      </w:r>
      <w:r>
        <w:rPr>
          <w:rFonts w:hint="eastAsia" w:ascii="Calibri" w:hAnsi="Calibri" w:cs="Calibri"/>
          <w:lang w:val="en-GB" w:eastAsia="zh-CN"/>
        </w:rPr>
        <w:t>Beijing, China</w:t>
      </w:r>
    </w:p>
    <w:p>
      <w:pPr>
        <w:autoSpaceDE w:val="0"/>
        <w:autoSpaceDN w:val="0"/>
        <w:adjustRightInd w:val="0"/>
        <w:snapToGrid w:val="0"/>
        <w:ind w:left="600" w:leftChars="300"/>
        <w:jc w:val="left"/>
        <w:rPr>
          <w:rFonts w:hint="eastAsia" w:asciiTheme="minorHAnsi" w:hAnsiTheme="minorHAnsi"/>
          <w:bCs/>
          <w:lang w:val="en-US" w:eastAsia="zh-CN"/>
        </w:rPr>
      </w:pPr>
      <w:r>
        <w:rPr>
          <w:rFonts w:cs="Calibri" w:asciiTheme="minorHAnsi" w:hAnsiTheme="minorHAnsi"/>
        </w:rPr>
        <w:t xml:space="preserve">Email: </w:t>
      </w:r>
      <w:r>
        <w:rPr>
          <w:rFonts w:hint="eastAsia" w:asciiTheme="minorHAnsi" w:hAnsiTheme="minorHAnsi"/>
          <w:bCs/>
          <w:lang w:val="en-US" w:eastAsia="zh-CN"/>
        </w:rPr>
        <w:fldChar w:fldCharType="begin"/>
      </w:r>
      <w:r>
        <w:rPr>
          <w:rFonts w:hint="eastAsia" w:asciiTheme="minorHAnsi" w:hAnsiTheme="minorHAnsi"/>
          <w:bCs/>
          <w:lang w:val="en-US" w:eastAsia="zh-CN"/>
        </w:rPr>
        <w:instrText xml:space="preserve"> HYPERLINK "mailto:gtczz@sina.com" </w:instrText>
      </w:r>
      <w:r>
        <w:rPr>
          <w:rFonts w:hint="eastAsia" w:asciiTheme="minorHAnsi" w:hAnsiTheme="minorHAnsi"/>
          <w:bCs/>
          <w:lang w:val="en-US" w:eastAsia="zh-CN"/>
        </w:rPr>
        <w:fldChar w:fldCharType="separate"/>
      </w:r>
      <w:r>
        <w:rPr>
          <w:rStyle w:val="14"/>
          <w:rFonts w:hint="eastAsia" w:asciiTheme="minorHAnsi" w:hAnsiTheme="minorHAnsi"/>
          <w:bCs/>
          <w:lang w:val="en-US" w:eastAsia="zh-CN"/>
        </w:rPr>
        <w:t>gtczz@sina.com</w:t>
      </w:r>
      <w:r>
        <w:rPr>
          <w:rFonts w:hint="eastAsia" w:asciiTheme="minorHAnsi" w:hAnsiTheme="minorHAnsi"/>
          <w:bCs/>
          <w:lang w:val="en-US" w:eastAsia="zh-CN"/>
        </w:rPr>
        <w:fldChar w:fldCharType="end"/>
      </w:r>
    </w:p>
    <w:p>
      <w:pPr>
        <w:autoSpaceDE w:val="0"/>
        <w:autoSpaceDN w:val="0"/>
        <w:adjustRightInd w:val="0"/>
        <w:snapToGrid w:val="0"/>
        <w:ind w:left="600" w:leftChars="300"/>
        <w:jc w:val="left"/>
        <w:rPr>
          <w:rFonts w:ascii="Calibri" w:hAnsi="Calibri" w:cs="Calibri"/>
          <w:lang w:eastAsia="zh-CN"/>
        </w:rPr>
      </w:pPr>
    </w:p>
    <w:p>
      <w:pPr>
        <w:autoSpaceDE w:val="0"/>
        <w:autoSpaceDN w:val="0"/>
        <w:adjustRightInd w:val="0"/>
        <w:snapToGrid w:val="0"/>
        <w:ind w:left="600" w:leftChars="300"/>
        <w:jc w:val="left"/>
        <w:rPr>
          <w:rFonts w:ascii="Calibri" w:hAnsi="Calibri" w:cs="Calibri"/>
          <w:lang w:eastAsia="zh-CN"/>
        </w:rPr>
      </w:pPr>
      <w:r>
        <w:rPr>
          <w:rFonts w:ascii="Calibri" w:hAnsi="Calibri" w:cs="Calibri"/>
          <w:lang w:eastAsia="zh-CN"/>
        </w:rPr>
        <w:t>Received</w:t>
      </w:r>
      <w:r>
        <w:rPr>
          <w:rFonts w:hint="eastAsia" w:ascii="Calibri" w:hAnsi="Calibri" w:cs="Calibri"/>
          <w:lang w:eastAsia="zh-CN"/>
        </w:rPr>
        <w:t>: ******</w:t>
      </w:r>
    </w:p>
    <w:p>
      <w:pPr>
        <w:autoSpaceDE w:val="0"/>
        <w:autoSpaceDN w:val="0"/>
        <w:adjustRightInd w:val="0"/>
        <w:snapToGrid w:val="0"/>
        <w:ind w:left="600" w:leftChars="300"/>
        <w:jc w:val="left"/>
        <w:rPr>
          <w:color w:val="E36C0A"/>
          <w:lang w:eastAsia="zh-CN"/>
        </w:rPr>
      </w:pPr>
    </w:p>
    <w:p>
      <w:pPr>
        <w:autoSpaceDE w:val="0"/>
        <w:autoSpaceDN w:val="0"/>
        <w:adjustRightInd w:val="0"/>
        <w:snapToGrid w:val="0"/>
        <w:ind w:left="600" w:leftChars="300"/>
        <w:jc w:val="left"/>
        <w:rPr>
          <w:rFonts w:ascii="Calibri" w:hAnsi="Calibri" w:cs="Calibri"/>
        </w:rPr>
      </w:pPr>
      <w:r>
        <w:rPr>
          <w:rFonts w:ascii="Calibri" w:hAnsi="Calibri" w:cs="Calibri"/>
        </w:rPr>
        <w:t>Copyright © 201</w:t>
      </w:r>
      <w:r>
        <w:rPr>
          <w:rFonts w:hint="eastAsia" w:ascii="Calibri" w:hAnsi="Calibri" w:cs="Calibri"/>
          <w:lang w:eastAsia="zh-CN"/>
        </w:rPr>
        <w:t>7</w:t>
      </w:r>
      <w:r>
        <w:rPr>
          <w:rFonts w:ascii="Calibri" w:hAnsi="Calibri" w:cs="Calibri"/>
        </w:rPr>
        <w:t xml:space="preserve"> by author(s</w:t>
      </w:r>
      <w:r>
        <w:rPr>
          <w:rFonts w:hint="eastAsia" w:ascii="Calibri" w:hAnsi="Calibri" w:cs="Calibri"/>
        </w:rPr>
        <w:t>)</w:t>
      </w:r>
      <w:r>
        <w:rPr>
          <w:rFonts w:ascii="Calibri" w:hAnsi="Calibri" w:cs="Calibri"/>
        </w:rPr>
        <w:t xml:space="preserve"> and </w:t>
      </w:r>
      <w:r>
        <w:rPr>
          <w:rFonts w:ascii="Calibri" w:hAnsi="Calibri" w:cs="Calibri"/>
          <w:bCs/>
        </w:rPr>
        <w:t>Hans Publishers</w:t>
      </w:r>
      <w:r>
        <w:rPr>
          <w:rFonts w:ascii="Calibri" w:hAnsi="Calibri" w:cs="Calibri"/>
        </w:rPr>
        <w:t xml:space="preserve"> Inc.</w:t>
      </w:r>
    </w:p>
    <w:p>
      <w:pPr>
        <w:autoSpaceDE w:val="0"/>
        <w:autoSpaceDN w:val="0"/>
        <w:adjustRightInd w:val="0"/>
        <w:snapToGrid w:val="0"/>
        <w:ind w:left="600" w:leftChars="300"/>
        <w:jc w:val="left"/>
        <w:rPr>
          <w:rFonts w:ascii="Calibri" w:hAnsi="Calibri" w:cs="Calibri"/>
        </w:rPr>
      </w:pPr>
      <w:r>
        <w:rPr>
          <w:rFonts w:ascii="Calibri" w:hAnsi="Calibri" w:cs="Calibri"/>
        </w:rPr>
        <w:t>This work is licensed under the Creative Commons Attribution International License (CC BY).</w:t>
      </w:r>
    </w:p>
    <w:p>
      <w:pPr>
        <w:autoSpaceDE w:val="0"/>
        <w:autoSpaceDN w:val="0"/>
        <w:adjustRightInd w:val="0"/>
        <w:snapToGrid w:val="0"/>
        <w:ind w:left="600" w:leftChars="300"/>
        <w:jc w:val="left"/>
        <w:rPr>
          <w:rFonts w:ascii="Calibri" w:hAnsi="Calibri" w:cs="Calibri"/>
          <w:lang w:eastAsia="zh-CN"/>
        </w:rPr>
      </w:pPr>
      <w:r>
        <w:fldChar w:fldCharType="begin"/>
      </w:r>
      <w:r>
        <w:instrText xml:space="preserve"> HYPERLINK "http://creativecommons.org/licenses/by/4.0/" </w:instrText>
      </w:r>
      <w:r>
        <w:fldChar w:fldCharType="separate"/>
      </w:r>
      <w:r>
        <w:rPr>
          <w:rStyle w:val="14"/>
          <w:rFonts w:ascii="Calibri" w:hAnsi="Calibri" w:cs="Calibri"/>
        </w:rPr>
        <w:t>http://creativecommons.org/licenses/by/4.0/</w:t>
      </w:r>
      <w:r>
        <w:rPr>
          <w:rStyle w:val="14"/>
          <w:rFonts w:ascii="Calibri" w:hAnsi="Calibri" w:cs="Calibri"/>
        </w:rPr>
        <w:fldChar w:fldCharType="end"/>
      </w:r>
    </w:p>
    <w:p>
      <w:pPr>
        <w:autoSpaceDE w:val="0"/>
        <w:autoSpaceDN w:val="0"/>
        <w:adjustRightInd w:val="0"/>
        <w:snapToGrid w:val="0"/>
        <w:ind w:left="600" w:leftChars="300"/>
        <w:jc w:val="left"/>
        <w:rPr>
          <w:rFonts w:ascii="Calibri" w:hAnsi="Calibri" w:cs="Calibri"/>
          <w:lang w:eastAsia="zh-CN"/>
        </w:rPr>
      </w:pPr>
      <w:r>
        <w:rPr>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10"/>
                    <a:srcRect/>
                    <a:stretch>
                      <a:fillRect/>
                    </a:stretch>
                  </pic:blipFill>
                  <pic:spPr>
                    <a:xfrm>
                      <a:off x="0" y="0"/>
                      <a:ext cx="558800" cy="196850"/>
                    </a:xfrm>
                    <a:prstGeom prst="rect">
                      <a:avLst/>
                    </a:prstGeom>
                    <a:noFill/>
                    <a:ln w="9525">
                      <a:noFill/>
                      <a:miter lim="800000"/>
                      <a:headEnd/>
                      <a:tailEnd/>
                    </a:ln>
                  </pic:spPr>
                </pic:pic>
              </a:graphicData>
            </a:graphic>
          </wp:inline>
        </w:drawing>
      </w:r>
      <w:r>
        <w:rPr>
          <w:rFonts w:hint="eastAsia"/>
          <w:kern w:val="2"/>
          <w:sz w:val="21"/>
          <w:szCs w:val="24"/>
          <w:lang w:eastAsia="zh-CN"/>
        </w:rPr>
        <w:t xml:space="preserve"> </w:t>
      </w:r>
      <w:r>
        <w:rPr>
          <w:kern w:val="2"/>
          <w:sz w:val="21"/>
          <w:szCs w:val="24"/>
          <w:lang w:eastAsia="zh-CN"/>
        </w:rPr>
        <w:drawing>
          <wp:inline distT="0" distB="0" distL="0" distR="0">
            <wp:extent cx="709930" cy="201295"/>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C:\Users\178\Desktop\图片1.emf"/>
                    <pic:cNvPicPr>
                      <a:picLocks noChangeAspect="1" noChangeArrowheads="1"/>
                    </pic:cNvPicPr>
                  </pic:nvPicPr>
                  <pic:blipFill>
                    <a:blip r:embed="rId11"/>
                    <a:srcRect l="1973" t="2806" r="3972" b="12067"/>
                    <a:stretch>
                      <a:fillRect/>
                    </a:stretch>
                  </pic:blipFill>
                  <pic:spPr>
                    <a:xfrm>
                      <a:off x="0" y="0"/>
                      <a:ext cx="710285" cy="201600"/>
                    </a:xfrm>
                    <a:prstGeom prst="rect">
                      <a:avLst/>
                    </a:prstGeom>
                    <a:noFill/>
                    <a:ln w="9525">
                      <a:noFill/>
                      <a:miter lim="800000"/>
                      <a:headEnd/>
                      <a:tailEnd/>
                    </a:ln>
                  </pic:spPr>
                </pic:pic>
              </a:graphicData>
            </a:graphic>
          </wp:inline>
        </w:drawing>
      </w:r>
    </w:p>
    <w:p>
      <w:pPr>
        <w:autoSpaceDE w:val="0"/>
        <w:autoSpaceDN w:val="0"/>
        <w:adjustRightInd w:val="0"/>
        <w:snapToGrid w:val="0"/>
        <w:jc w:val="left"/>
        <w:rPr>
          <w:rFonts w:ascii="Cambria" w:hAnsi="Cambria" w:cs="Cambria"/>
          <w:b/>
          <w:bCs/>
          <w:lang w:eastAsia="zh-CN"/>
        </w:rPr>
      </w:pPr>
    </w:p>
    <w:p>
      <w:pPr>
        <w:autoSpaceDE w:val="0"/>
        <w:autoSpaceDN w:val="0"/>
        <w:adjustRightInd w:val="0"/>
        <w:snapToGrid w:val="0"/>
        <w:jc w:val="right"/>
        <w:rPr>
          <w:lang w:eastAsia="zh-CN"/>
        </w:rPr>
      </w:pPr>
      <w:r>
        <w:rPr>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1-1"/>
                    <pic:cNvPicPr>
                      <a:picLocks noChangeAspect="1" noChangeArrowheads="1"/>
                    </pic:cNvPicPr>
                  </pic:nvPicPr>
                  <pic:blipFill>
                    <a:blip r:embed="rId12"/>
                    <a:srcRect t="-86487" b="-86487"/>
                    <a:stretch>
                      <a:fillRect/>
                    </a:stretch>
                  </pic:blipFill>
                  <pic:spPr>
                    <a:xfrm>
                      <a:off x="0" y="0"/>
                      <a:ext cx="5745480" cy="67945"/>
                    </a:xfrm>
                    <a:prstGeom prst="rect">
                      <a:avLst/>
                    </a:prstGeom>
                    <a:solidFill>
                      <a:srgbClr val="FFFFFF"/>
                    </a:solidFill>
                    <a:ln w="9525">
                      <a:noFill/>
                      <a:miter lim="800000"/>
                      <a:headEnd/>
                      <a:tailEnd/>
                    </a:ln>
                  </pic:spPr>
                </pic:pic>
              </a:graphicData>
            </a:graphic>
          </wp:inline>
        </w:drawing>
      </w:r>
    </w:p>
    <w:p>
      <w:pPr>
        <w:autoSpaceDE w:val="0"/>
        <w:autoSpaceDN w:val="0"/>
        <w:adjustRightInd w:val="0"/>
        <w:snapToGrid w:val="0"/>
        <w:jc w:val="left"/>
        <w:rPr>
          <w:rFonts w:ascii="Cambria" w:hAnsi="Cambria" w:cs="Cambria"/>
          <w:b/>
          <w:bCs/>
          <w:lang w:eastAsia="zh-CN"/>
        </w:rPr>
      </w:pPr>
    </w:p>
    <w:p>
      <w:pPr>
        <w:pStyle w:val="56"/>
        <w:autoSpaceDE w:val="0"/>
        <w:autoSpaceDN w:val="0"/>
        <w:adjustRightInd w:val="0"/>
        <w:snapToGrid w:val="0"/>
        <w:spacing w:afterLines="50" w:line="240" w:lineRule="auto"/>
        <w:ind w:left="600" w:leftChars="300"/>
        <w:rPr>
          <w:rFonts w:ascii="Cambria" w:hAnsi="Cambria" w:cs="Cambria"/>
          <w:b/>
          <w:bCs/>
          <w:color w:val="943734" w:themeColor="accent2" w:themeShade="BF"/>
          <w:sz w:val="24"/>
          <w:szCs w:val="24"/>
        </w:rPr>
      </w:pPr>
      <w:r>
        <w:rPr>
          <w:rFonts w:ascii="Cambria" w:hAnsi="Cambria" w:cs="Cambria"/>
          <w:b/>
          <w:bCs/>
          <w:color w:val="943734" w:themeColor="accent2" w:themeShade="BF"/>
          <w:sz w:val="24"/>
          <w:szCs w:val="24"/>
        </w:rPr>
        <w:t>Abstract</w:t>
      </w:r>
    </w:p>
    <w:p>
      <w:pPr>
        <w:pStyle w:val="56"/>
        <w:autoSpaceDE w:val="0"/>
        <w:autoSpaceDN w:val="0"/>
        <w:adjustRightInd w:val="0"/>
        <w:snapToGrid w:val="0"/>
        <w:spacing w:after="0" w:line="240" w:lineRule="auto"/>
        <w:ind w:left="600" w:leftChars="300"/>
        <w:jc w:val="both"/>
        <w:rPr>
          <w:rFonts w:ascii="Cambria" w:hAnsi="Cambria" w:cs="Cambria"/>
          <w:b/>
          <w:bCs/>
          <w:sz w:val="20"/>
          <w:szCs w:val="20"/>
          <w:lang w:val="en-US" w:eastAsia="zh-CN"/>
        </w:rPr>
      </w:pPr>
      <w:r>
        <w:rPr>
          <w:rFonts w:hint="eastAsia" w:ascii="Cambria" w:hAnsi="Cambria" w:cs="Cambria"/>
          <w:b/>
          <w:bCs/>
          <w:sz w:val="20"/>
          <w:szCs w:val="20"/>
          <w:lang w:val="en-US"/>
        </w:rPr>
        <w:t>In this talk, we present a two-dimensional triangular Delaunay mesh generation method based on local mesh adjustment on a bounded domain with moving boundary. By employing local mesh adjustment rather global re-generation, the developed method obtains good efficiency, while the Delaunay property of the generated mesh guarantees that the mesh has good quality. Furthermore, high dimensional embedding technology is combined with the proposed mesh generation method to generate the anisotropic mesh for a bounded domain with moving boundary. Some typical numerical examples demonstrate the effectiveness, efficiency and robust of the proposed method.</w:t>
      </w:r>
    </w:p>
    <w:p>
      <w:pPr>
        <w:pStyle w:val="56"/>
        <w:autoSpaceDE w:val="0"/>
        <w:autoSpaceDN w:val="0"/>
        <w:adjustRightInd w:val="0"/>
        <w:snapToGrid w:val="0"/>
        <w:spacing w:after="0" w:line="240" w:lineRule="auto"/>
        <w:ind w:left="300" w:leftChars="150"/>
        <w:jc w:val="both"/>
        <w:rPr>
          <w:rFonts w:ascii="Cambria" w:hAnsi="Cambria" w:cs="Cambria"/>
          <w:b/>
          <w:bCs/>
          <w:sz w:val="20"/>
          <w:szCs w:val="20"/>
          <w:lang w:val="en-US" w:eastAsia="zh-CN"/>
        </w:rPr>
      </w:pPr>
    </w:p>
    <w:p>
      <w:pPr>
        <w:pStyle w:val="56"/>
        <w:autoSpaceDE w:val="0"/>
        <w:autoSpaceDN w:val="0"/>
        <w:adjustRightInd w:val="0"/>
        <w:snapToGrid w:val="0"/>
        <w:spacing w:afterLines="50" w:line="240" w:lineRule="auto"/>
        <w:ind w:left="600" w:leftChars="300"/>
        <w:rPr>
          <w:rFonts w:ascii="Cambria" w:hAnsi="Cambria" w:cs="Cambria"/>
          <w:b/>
          <w:bCs/>
          <w:color w:val="943734" w:themeColor="accent2" w:themeShade="BF"/>
          <w:sz w:val="24"/>
          <w:szCs w:val="24"/>
        </w:rPr>
      </w:pPr>
      <w:r>
        <w:rPr>
          <w:rFonts w:ascii="Cambria" w:hAnsi="Cambria" w:cs="Cambria"/>
          <w:b/>
          <w:bCs/>
          <w:color w:val="943734" w:themeColor="accent2" w:themeShade="BF"/>
          <w:sz w:val="24"/>
          <w:szCs w:val="24"/>
        </w:rPr>
        <w:t>Keywords</w:t>
      </w:r>
    </w:p>
    <w:p>
      <w:pPr>
        <w:pStyle w:val="56"/>
        <w:autoSpaceDE w:val="0"/>
        <w:autoSpaceDN w:val="0"/>
        <w:adjustRightInd w:val="0"/>
        <w:snapToGrid w:val="0"/>
        <w:spacing w:after="0" w:line="240" w:lineRule="auto"/>
        <w:ind w:left="600" w:leftChars="300"/>
        <w:rPr>
          <w:rFonts w:ascii="Cambria" w:hAnsi="Cambria" w:cs="Cambria"/>
          <w:b/>
          <w:bCs/>
          <w:sz w:val="20"/>
          <w:szCs w:val="20"/>
        </w:rPr>
      </w:pPr>
      <w:r>
        <w:rPr>
          <w:rFonts w:hint="eastAsia" w:ascii="Cambria" w:hAnsi="Cambria" w:cs="Cambria"/>
          <w:b/>
          <w:bCs/>
          <w:caps/>
          <w:sz w:val="20"/>
          <w:szCs w:val="20"/>
          <w:lang w:val="en-US" w:eastAsia="zh-CN"/>
        </w:rPr>
        <w:t>Mesh generation</w:t>
      </w:r>
      <w:r>
        <w:rPr>
          <w:rFonts w:ascii="Cambria" w:hAnsi="Cambria" w:cs="Cambria"/>
          <w:b/>
          <w:bCs/>
          <w:sz w:val="20"/>
          <w:szCs w:val="20"/>
          <w:lang w:val="en-US"/>
        </w:rPr>
        <w:t xml:space="preserve">; </w:t>
      </w:r>
      <w:r>
        <w:rPr>
          <w:rFonts w:hint="eastAsia" w:ascii="Cambria" w:hAnsi="Cambria" w:cs="Cambria"/>
          <w:b/>
          <w:bCs/>
          <w:sz w:val="20"/>
          <w:szCs w:val="20"/>
          <w:lang w:val="en-US" w:eastAsia="zh-CN"/>
        </w:rPr>
        <w:t>Delaunay Triangulation</w:t>
      </w:r>
      <w:r>
        <w:rPr>
          <w:rFonts w:ascii="Cambria" w:hAnsi="Cambria" w:cs="Cambria"/>
          <w:b/>
          <w:bCs/>
          <w:sz w:val="20"/>
          <w:szCs w:val="20"/>
          <w:lang w:val="en-US"/>
        </w:rPr>
        <w:t xml:space="preserve">; </w:t>
      </w:r>
      <w:r>
        <w:rPr>
          <w:rFonts w:hint="eastAsia" w:ascii="Cambria" w:hAnsi="Cambria" w:cs="Cambria"/>
          <w:b/>
          <w:bCs/>
          <w:sz w:val="20"/>
          <w:szCs w:val="20"/>
          <w:lang w:val="en-US" w:eastAsia="zh-CN"/>
        </w:rPr>
        <w:t>Dynamic mesh generation</w:t>
      </w:r>
    </w:p>
    <w:p>
      <w:pPr>
        <w:autoSpaceDE w:val="0"/>
        <w:autoSpaceDN w:val="0"/>
        <w:adjustRightInd w:val="0"/>
        <w:snapToGrid w:val="0"/>
        <w:jc w:val="right"/>
        <w:rPr>
          <w:b/>
          <w:bCs/>
          <w:sz w:val="32"/>
          <w:szCs w:val="32"/>
          <w:lang w:eastAsia="zh-CN"/>
        </w:rPr>
      </w:pPr>
      <w:r>
        <w:rPr>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1-1"/>
                    <pic:cNvPicPr>
                      <a:picLocks noChangeAspect="1" noChangeArrowheads="1"/>
                    </pic:cNvPicPr>
                  </pic:nvPicPr>
                  <pic:blipFill>
                    <a:blip r:embed="rId12"/>
                    <a:srcRect t="-86487" b="-86487"/>
                    <a:stretch>
                      <a:fillRect/>
                    </a:stretch>
                  </pic:blipFill>
                  <pic:spPr>
                    <a:xfrm>
                      <a:off x="0" y="0"/>
                      <a:ext cx="5745480" cy="67945"/>
                    </a:xfrm>
                    <a:prstGeom prst="rect">
                      <a:avLst/>
                    </a:prstGeom>
                    <a:noFill/>
                    <a:ln w="9525">
                      <a:noFill/>
                      <a:miter lim="800000"/>
                      <a:headEnd/>
                      <a:tailEnd/>
                    </a:ln>
                  </pic:spPr>
                </pic:pic>
              </a:graphicData>
            </a:graphic>
          </wp:inline>
        </w:drawing>
      </w:r>
    </w:p>
    <w:p>
      <w:pPr>
        <w:autoSpaceDE w:val="0"/>
        <w:autoSpaceDN w:val="0"/>
        <w:adjustRightInd w:val="0"/>
        <w:snapToGrid w:val="0"/>
        <w:rPr>
          <w:b/>
          <w:bCs/>
          <w:sz w:val="24"/>
          <w:szCs w:val="24"/>
          <w:lang w:eastAsia="zh-CN"/>
        </w:rPr>
      </w:pPr>
    </w:p>
    <w:p>
      <w:pPr>
        <w:autoSpaceDE w:val="0"/>
        <w:autoSpaceDN w:val="0"/>
        <w:adjustRightInd w:val="0"/>
        <w:snapToGrid w:val="0"/>
        <w:ind w:left="600" w:leftChars="300"/>
        <w:jc w:val="left"/>
        <w:rPr>
          <w:rFonts w:eastAsia="黑体"/>
          <w:b/>
          <w:bCs/>
          <w:sz w:val="44"/>
          <w:szCs w:val="44"/>
          <w:lang w:eastAsia="zh-CN"/>
        </w:rPr>
      </w:pPr>
      <w:r>
        <w:rPr>
          <w:rFonts w:hint="eastAsia" w:eastAsia="黑体"/>
          <w:b/>
          <w:bCs/>
          <w:sz w:val="44"/>
          <w:szCs w:val="44"/>
          <w:lang w:eastAsia="zh-CN"/>
        </w:rPr>
        <w:t>基于德劳内三角化的二维局部网格调整技术</w:t>
      </w:r>
      <w:r>
        <w:rPr>
          <w:rFonts w:hint="eastAsia" w:eastAsia="黑体"/>
          <w:b/>
          <w:bCs/>
          <w:sz w:val="44"/>
          <w:szCs w:val="44"/>
          <w:vertAlign w:val="superscript"/>
          <w:lang w:eastAsia="zh-CN"/>
        </w:rPr>
        <w:t>*</w:t>
      </w:r>
    </w:p>
    <w:p>
      <w:pPr>
        <w:pStyle w:val="26"/>
        <w:framePr w:w="9631" w:h="310" w:hRule="exact" w:vAnchor="page" w:hAnchor="page" w:x="1161" w:y="14131" w:anchorLock="1"/>
        <w:widowControl w:val="0"/>
        <w:pBdr>
          <w:top w:val="none" w:color="auto" w:sz="0" w:space="0"/>
        </w:pBdr>
        <w:snapToGrid w:val="0"/>
        <w:spacing w:line="180" w:lineRule="auto"/>
        <w:ind w:left="600" w:leftChars="300" w:firstLine="0"/>
        <w:jc w:val="both"/>
        <w:rPr>
          <w:sz w:val="2"/>
          <w:szCs w:val="2"/>
          <w:lang w:eastAsia="zh-CN"/>
        </w:rPr>
      </w:pPr>
      <w:r>
        <w:object>
          <v:shape id="_x0000_i1025" o:spt="75" type="#_x0000_t75" style="height:2.1pt;width:168.15pt;" o:ole="t" filled="f" o:preferrelative="t" stroked="f" coordsize="21600,21600">
            <v:path/>
            <v:fill on="f"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pStyle w:val="26"/>
        <w:framePr w:w="9631" w:h="310" w:hRule="exact" w:vAnchor="page" w:hAnchor="page" w:x="1161" w:y="14131" w:anchorLock="1"/>
        <w:widowControl w:val="0"/>
        <w:pBdr>
          <w:top w:val="none" w:color="auto" w:sz="0" w:space="0"/>
        </w:pBdr>
        <w:snapToGrid w:val="0"/>
        <w:spacing w:beforeLines="10"/>
        <w:ind w:left="600" w:leftChars="300" w:firstLine="0"/>
        <w:rPr>
          <w:rFonts w:eastAsia="黑体"/>
          <w:b/>
          <w:bCs/>
          <w:sz w:val="28"/>
          <w:szCs w:val="28"/>
          <w:lang w:eastAsia="zh-CN"/>
        </w:rPr>
      </w:pPr>
      <w:r>
        <w:rPr>
          <w:vertAlign w:val="superscript"/>
          <w:lang w:eastAsia="zh-CN"/>
        </w:rPr>
        <w:t>*</w:t>
      </w:r>
      <w:r>
        <w:rPr>
          <w:rFonts w:hAnsi="宋体"/>
          <w:lang w:eastAsia="zh-CN"/>
        </w:rPr>
        <w:t>资助信息：请根据信息量的大小调整文本框的高度。确保资助信息的内容不会超过页面的下边距并占用下方空白</w:t>
      </w:r>
    </w:p>
    <w:p>
      <w:pPr>
        <w:autoSpaceDE w:val="0"/>
        <w:autoSpaceDN w:val="0"/>
        <w:adjustRightInd w:val="0"/>
        <w:snapToGrid w:val="0"/>
        <w:spacing w:afterLines="50"/>
        <w:ind w:left="600" w:leftChars="300"/>
        <w:jc w:val="left"/>
        <w:rPr>
          <w:rFonts w:ascii="Cambria" w:hAnsi="Cambria" w:cs="Cambria"/>
          <w:b/>
          <w:bCs/>
          <w:sz w:val="22"/>
          <w:szCs w:val="22"/>
          <w:lang w:eastAsia="zh-CN"/>
        </w:rPr>
      </w:pPr>
      <w:r>
        <w:rPr>
          <w:rFonts w:hint="eastAsia" w:eastAsia="楷体_GB2312"/>
          <w:b/>
          <w:bCs/>
          <w:sz w:val="22"/>
          <w:szCs w:val="22"/>
          <w:lang w:eastAsia="zh-CN"/>
        </w:rPr>
        <w:t>高天成</w:t>
      </w:r>
      <w:r>
        <w:rPr>
          <w:rFonts w:eastAsia="楷体_GB2312"/>
          <w:b/>
          <w:bCs/>
          <w:sz w:val="22"/>
          <w:szCs w:val="22"/>
          <w:vertAlign w:val="superscript"/>
          <w:lang w:eastAsia="zh-CN"/>
        </w:rPr>
        <w:t>1</w:t>
      </w:r>
      <w:r>
        <w:rPr>
          <w:rFonts w:eastAsia="楷体_GB2312"/>
          <w:b/>
          <w:bCs/>
          <w:sz w:val="22"/>
          <w:szCs w:val="22"/>
          <w:lang w:eastAsia="zh-CN"/>
        </w:rPr>
        <w:t>，</w:t>
      </w:r>
      <w:r>
        <w:rPr>
          <w:rFonts w:hint="eastAsia" w:eastAsia="楷体_GB2312"/>
          <w:b/>
          <w:bCs/>
          <w:sz w:val="22"/>
          <w:szCs w:val="22"/>
          <w:lang w:eastAsia="zh-CN"/>
        </w:rPr>
        <w:t>朱立永</w:t>
      </w:r>
      <w:bookmarkStart w:id="4" w:name="_GoBack"/>
      <w:bookmarkEnd w:id="4"/>
      <w:r>
        <w:rPr>
          <w:rFonts w:eastAsia="楷体_GB2312"/>
          <w:b/>
          <w:bCs/>
          <w:sz w:val="22"/>
          <w:szCs w:val="22"/>
          <w:vertAlign w:val="superscript"/>
          <w:lang w:eastAsia="zh-CN"/>
        </w:rPr>
        <w:t>2</w:t>
      </w:r>
    </w:p>
    <w:p>
      <w:pPr>
        <w:autoSpaceDE w:val="0"/>
        <w:autoSpaceDN w:val="0"/>
        <w:adjustRightInd w:val="0"/>
        <w:snapToGrid w:val="0"/>
        <w:ind w:left="600" w:leftChars="300"/>
        <w:rPr>
          <w:lang w:eastAsia="zh-CN"/>
        </w:rPr>
      </w:pPr>
      <w:r>
        <w:rPr>
          <w:vertAlign w:val="superscript"/>
          <w:lang w:eastAsia="zh-CN"/>
        </w:rPr>
        <w:t>1</w:t>
      </w:r>
      <w:r>
        <w:rPr>
          <w:lang w:eastAsia="zh-CN"/>
        </w:rPr>
        <w:t>单位，城市，国家</w:t>
      </w:r>
    </w:p>
    <w:p>
      <w:pPr>
        <w:autoSpaceDE w:val="0"/>
        <w:autoSpaceDN w:val="0"/>
        <w:adjustRightInd w:val="0"/>
        <w:snapToGrid w:val="0"/>
        <w:ind w:left="600" w:leftChars="300"/>
        <w:rPr>
          <w:rFonts w:cs="Calibri" w:asciiTheme="minorHAnsi" w:hAnsiTheme="minorHAnsi"/>
          <w:lang w:eastAsia="zh-CN"/>
        </w:rPr>
      </w:pPr>
      <w:r>
        <w:rPr>
          <w:vertAlign w:val="superscript"/>
          <w:lang w:eastAsia="zh-CN"/>
        </w:rPr>
        <w:t>2</w:t>
      </w:r>
      <w:r>
        <w:rPr>
          <w:lang w:eastAsia="zh-CN"/>
        </w:rPr>
        <w:t>单位，城市，国家</w:t>
      </w:r>
    </w:p>
    <w:p>
      <w:pPr>
        <w:autoSpaceDE w:val="0"/>
        <w:autoSpaceDN w:val="0"/>
        <w:adjustRightInd w:val="0"/>
        <w:snapToGrid w:val="0"/>
        <w:ind w:left="600" w:leftChars="300"/>
        <w:jc w:val="left"/>
        <w:rPr>
          <w:rFonts w:asciiTheme="minorHAnsi" w:hAnsiTheme="minorHAnsi"/>
          <w:lang w:eastAsia="zh-CN"/>
        </w:rPr>
      </w:pPr>
      <w:r>
        <w:rPr>
          <w:rFonts w:cs="Calibri" w:asciiTheme="minorHAnsi" w:hAnsiTheme="minorHAnsi"/>
          <w:lang w:eastAsia="zh-CN"/>
        </w:rPr>
        <w:t xml:space="preserve">Email: </w:t>
      </w:r>
      <w:r>
        <w:rPr>
          <w:rFonts w:asciiTheme="minorHAnsi" w:hAnsiTheme="minorHAnsi"/>
          <w:bCs/>
        </w:rPr>
        <w:t>address, address</w:t>
      </w:r>
    </w:p>
    <w:p>
      <w:pPr>
        <w:autoSpaceDE w:val="0"/>
        <w:autoSpaceDN w:val="0"/>
        <w:adjustRightInd w:val="0"/>
        <w:snapToGrid w:val="0"/>
        <w:ind w:left="600" w:leftChars="300"/>
        <w:jc w:val="left"/>
        <w:rPr>
          <w:rFonts w:ascii="Calibri" w:hAnsi="Calibri" w:cs="Calibri"/>
          <w:lang w:eastAsia="zh-CN"/>
        </w:rPr>
      </w:pPr>
    </w:p>
    <w:p>
      <w:pPr>
        <w:autoSpaceDE w:val="0"/>
        <w:autoSpaceDN w:val="0"/>
        <w:adjustRightInd w:val="0"/>
        <w:snapToGrid w:val="0"/>
        <w:ind w:left="600" w:leftChars="300"/>
        <w:jc w:val="left"/>
        <w:rPr>
          <w:rFonts w:asciiTheme="minorHAnsi"/>
          <w:lang w:eastAsia="zh-CN"/>
        </w:rPr>
      </w:pPr>
      <w:r>
        <w:rPr>
          <w:rFonts w:hint="eastAsia" w:ascii="Calibri" w:hAnsi="Calibri" w:cs="Calibri"/>
          <w:lang w:eastAsia="zh-CN"/>
        </w:rPr>
        <w:t>收稿日期: ******</w:t>
      </w:r>
    </w:p>
    <w:p>
      <w:pPr>
        <w:autoSpaceDE w:val="0"/>
        <w:autoSpaceDN w:val="0"/>
        <w:adjustRightInd w:val="0"/>
        <w:snapToGrid w:val="0"/>
        <w:jc w:val="left"/>
        <w:rPr>
          <w:rFonts w:ascii="Cambria" w:hAnsi="Cambria" w:cs="Cambria"/>
          <w:b/>
          <w:bCs/>
          <w:lang w:eastAsia="zh-CN"/>
        </w:rPr>
      </w:pPr>
    </w:p>
    <w:p>
      <w:pPr>
        <w:autoSpaceDE w:val="0"/>
        <w:autoSpaceDN w:val="0"/>
        <w:adjustRightInd w:val="0"/>
        <w:snapToGrid w:val="0"/>
        <w:jc w:val="right"/>
        <w:rPr>
          <w:lang w:eastAsia="zh-CN"/>
        </w:rPr>
      </w:pPr>
      <w:r>
        <w:rPr>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1"/>
                    <pic:cNvPicPr>
                      <a:picLocks noChangeAspect="1" noChangeArrowheads="1"/>
                    </pic:cNvPicPr>
                  </pic:nvPicPr>
                  <pic:blipFill>
                    <a:blip r:embed="rId12"/>
                    <a:srcRect t="-86487" b="-86487"/>
                    <a:stretch>
                      <a:fillRect/>
                    </a:stretch>
                  </pic:blipFill>
                  <pic:spPr>
                    <a:xfrm>
                      <a:off x="0" y="0"/>
                      <a:ext cx="5745480" cy="67945"/>
                    </a:xfrm>
                    <a:prstGeom prst="rect">
                      <a:avLst/>
                    </a:prstGeom>
                    <a:solidFill>
                      <a:srgbClr val="FFFFFF"/>
                    </a:solidFill>
                    <a:ln w="9525">
                      <a:noFill/>
                      <a:miter lim="800000"/>
                      <a:headEnd/>
                      <a:tailEnd/>
                    </a:ln>
                  </pic:spPr>
                </pic:pic>
              </a:graphicData>
            </a:graphic>
          </wp:inline>
        </w:drawing>
      </w:r>
    </w:p>
    <w:p>
      <w:pPr>
        <w:autoSpaceDE w:val="0"/>
        <w:autoSpaceDN w:val="0"/>
        <w:adjustRightInd w:val="0"/>
        <w:snapToGrid w:val="0"/>
        <w:jc w:val="left"/>
        <w:rPr>
          <w:rFonts w:ascii="Cambria" w:hAnsi="Cambria" w:cs="Cambria"/>
          <w:b/>
          <w:bCs/>
          <w:lang w:eastAsia="zh-CN"/>
        </w:rPr>
      </w:pPr>
    </w:p>
    <w:p>
      <w:pPr>
        <w:pStyle w:val="56"/>
        <w:autoSpaceDE w:val="0"/>
        <w:autoSpaceDN w:val="0"/>
        <w:adjustRightInd w:val="0"/>
        <w:snapToGrid w:val="0"/>
        <w:spacing w:afterLines="50" w:line="240" w:lineRule="auto"/>
        <w:ind w:left="600" w:leftChars="300"/>
        <w:rPr>
          <w:rFonts w:ascii="黑体" w:hAnsi="黑体" w:eastAsia="黑体" w:cs="Cambria"/>
          <w:b/>
          <w:bCs/>
          <w:color w:val="943734" w:themeColor="accent2" w:themeShade="BF"/>
          <w:sz w:val="24"/>
          <w:szCs w:val="24"/>
          <w:lang w:eastAsia="zh-CN"/>
        </w:rPr>
      </w:pPr>
      <w:r>
        <w:rPr>
          <w:rFonts w:ascii="黑体" w:hAnsi="黑体" w:eastAsia="黑体" w:cs="Cambria"/>
          <w:b/>
          <w:bCs/>
          <w:color w:val="943734" w:themeColor="accent2" w:themeShade="BF"/>
          <w:sz w:val="24"/>
          <w:szCs w:val="24"/>
          <w:lang w:val="en-US" w:eastAsia="zh-CN"/>
        </w:rPr>
        <w:t>摘</w:t>
      </w:r>
      <w:r>
        <w:rPr>
          <w:rFonts w:hint="eastAsia" w:ascii="黑体" w:hAnsi="黑体" w:eastAsia="黑体" w:cs="Cambria"/>
          <w:b/>
          <w:bCs/>
          <w:color w:val="943734" w:themeColor="accent2" w:themeShade="BF"/>
          <w:sz w:val="24"/>
          <w:szCs w:val="24"/>
          <w:lang w:val="en-US" w:eastAsia="zh-CN"/>
        </w:rPr>
        <w:t xml:space="preserve">  </w:t>
      </w:r>
      <w:r>
        <w:rPr>
          <w:rFonts w:ascii="黑体" w:hAnsi="黑体" w:eastAsia="黑体" w:cs="Cambria"/>
          <w:b/>
          <w:bCs/>
          <w:color w:val="943734" w:themeColor="accent2" w:themeShade="BF"/>
          <w:sz w:val="24"/>
          <w:szCs w:val="24"/>
          <w:lang w:val="en-US" w:eastAsia="zh-CN"/>
        </w:rPr>
        <w:t>要</w:t>
      </w:r>
    </w:p>
    <w:p>
      <w:pPr>
        <w:pStyle w:val="56"/>
        <w:widowControl w:val="0"/>
        <w:autoSpaceDE w:val="0"/>
        <w:autoSpaceDN w:val="0"/>
        <w:adjustRightInd w:val="0"/>
        <w:snapToGrid w:val="0"/>
        <w:spacing w:after="0" w:line="240" w:lineRule="auto"/>
        <w:ind w:left="600" w:leftChars="300"/>
        <w:jc w:val="both"/>
        <w:rPr>
          <w:rFonts w:ascii="Cambria" w:hAnsi="Cambria" w:cs="Cambria"/>
          <w:b/>
          <w:bCs/>
          <w:sz w:val="20"/>
          <w:szCs w:val="20"/>
          <w:lang w:val="en-GB" w:eastAsia="zh-CN"/>
        </w:rPr>
      </w:pPr>
      <w:r>
        <w:rPr>
          <w:rFonts w:hint="eastAsia" w:ascii="Cambria" w:hAnsi="Cambria" w:cs="Cambria"/>
          <w:b/>
          <w:bCs/>
          <w:sz w:val="20"/>
          <w:szCs w:val="20"/>
          <w:lang w:val="en-US" w:eastAsia="zh-CN"/>
        </w:rPr>
        <w:t>本电子文档定义了由汉斯出版的各种中文学术期刊的标准文章格式。文档中定义了标题、作者、单位、摘要、章节标题、正文、图、表、参考文献等元素，并且本文档中各种元素所采用的格式即符合汉斯的标准格式。</w:t>
      </w:r>
    </w:p>
    <w:p>
      <w:pPr>
        <w:pStyle w:val="56"/>
        <w:autoSpaceDE w:val="0"/>
        <w:autoSpaceDN w:val="0"/>
        <w:adjustRightInd w:val="0"/>
        <w:snapToGrid w:val="0"/>
        <w:spacing w:after="0" w:line="240" w:lineRule="auto"/>
        <w:ind w:left="600" w:leftChars="300"/>
        <w:jc w:val="both"/>
        <w:rPr>
          <w:rFonts w:ascii="Cambria" w:hAnsi="Cambria" w:cs="Cambria"/>
          <w:b/>
          <w:bCs/>
          <w:sz w:val="20"/>
          <w:szCs w:val="20"/>
          <w:lang w:val="en-GB" w:eastAsia="zh-CN"/>
        </w:rPr>
      </w:pPr>
    </w:p>
    <w:p>
      <w:pPr>
        <w:pStyle w:val="56"/>
        <w:autoSpaceDE w:val="0"/>
        <w:autoSpaceDN w:val="0"/>
        <w:adjustRightInd w:val="0"/>
        <w:snapToGrid w:val="0"/>
        <w:spacing w:afterLines="50" w:line="240" w:lineRule="auto"/>
        <w:ind w:left="600" w:leftChars="300"/>
        <w:rPr>
          <w:rFonts w:ascii="黑体" w:hAnsi="黑体" w:eastAsia="黑体" w:cs="Cambria"/>
          <w:b/>
          <w:bCs/>
          <w:color w:val="943734" w:themeColor="accent2" w:themeShade="BF"/>
          <w:sz w:val="24"/>
          <w:szCs w:val="24"/>
          <w:lang w:eastAsia="zh-CN"/>
        </w:rPr>
      </w:pPr>
      <w:r>
        <w:rPr>
          <w:rFonts w:ascii="黑体" w:hAnsi="黑体" w:eastAsia="黑体" w:cs="Cambria"/>
          <w:b/>
          <w:bCs/>
          <w:color w:val="943734" w:themeColor="accent2" w:themeShade="BF"/>
          <w:sz w:val="24"/>
          <w:szCs w:val="24"/>
          <w:lang w:val="en-US" w:eastAsia="zh-CN"/>
        </w:rPr>
        <w:t>关键词</w:t>
      </w:r>
    </w:p>
    <w:p>
      <w:pPr>
        <w:pStyle w:val="56"/>
        <w:autoSpaceDE w:val="0"/>
        <w:autoSpaceDN w:val="0"/>
        <w:adjustRightInd w:val="0"/>
        <w:snapToGrid w:val="0"/>
        <w:spacing w:after="0" w:line="240" w:lineRule="auto"/>
        <w:ind w:left="600" w:leftChars="300"/>
        <w:rPr>
          <w:rFonts w:ascii="Cambria" w:hAnsi="Cambria" w:cs="Cambria"/>
          <w:b/>
          <w:bCs/>
          <w:sz w:val="20"/>
          <w:szCs w:val="20"/>
          <w:lang w:eastAsia="zh-CN"/>
        </w:rPr>
      </w:pPr>
      <w:r>
        <w:rPr>
          <w:rFonts w:ascii="Cambria" w:hAnsi="Cambria" w:cs="Cambria"/>
          <w:b/>
          <w:bCs/>
          <w:sz w:val="20"/>
          <w:szCs w:val="20"/>
          <w:lang w:val="en-US" w:eastAsia="zh-CN"/>
        </w:rPr>
        <w:t>模板；格式；学术</w:t>
      </w:r>
      <w:r>
        <w:rPr>
          <w:rFonts w:hint="eastAsia" w:ascii="Cambria" w:hAnsi="Cambria" w:cs="Cambria"/>
          <w:b/>
          <w:bCs/>
          <w:sz w:val="20"/>
          <w:szCs w:val="20"/>
          <w:lang w:val="en-US" w:eastAsia="zh-CN"/>
        </w:rPr>
        <w:t>期刊</w:t>
      </w:r>
    </w:p>
    <w:p>
      <w:pPr>
        <w:autoSpaceDE w:val="0"/>
        <w:autoSpaceDN w:val="0"/>
        <w:adjustRightInd w:val="0"/>
        <w:snapToGrid w:val="0"/>
        <w:jc w:val="right"/>
        <w:rPr>
          <w:b/>
          <w:bCs/>
          <w:sz w:val="32"/>
          <w:szCs w:val="32"/>
          <w:lang w:eastAsia="zh-CN"/>
        </w:rPr>
      </w:pPr>
      <w:r>
        <w:rPr>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1-1"/>
                    <pic:cNvPicPr>
                      <a:picLocks noChangeAspect="1" noChangeArrowheads="1"/>
                    </pic:cNvPicPr>
                  </pic:nvPicPr>
                  <pic:blipFill>
                    <a:blip r:embed="rId12"/>
                    <a:srcRect t="-86487" b="-86487"/>
                    <a:stretch>
                      <a:fillRect/>
                    </a:stretch>
                  </pic:blipFill>
                  <pic:spPr>
                    <a:xfrm>
                      <a:off x="0" y="0"/>
                      <a:ext cx="5745480" cy="67945"/>
                    </a:xfrm>
                    <a:prstGeom prst="rect">
                      <a:avLst/>
                    </a:prstGeom>
                    <a:noFill/>
                    <a:ln w="9525">
                      <a:noFill/>
                      <a:miter lim="800000"/>
                      <a:headEnd/>
                      <a:tailEnd/>
                    </a:ln>
                  </pic:spPr>
                </pic:pic>
              </a:graphicData>
            </a:graphic>
          </wp:inline>
        </w:drawing>
      </w:r>
    </w:p>
    <w:p>
      <w:pPr>
        <w:autoSpaceDE w:val="0"/>
        <w:autoSpaceDN w:val="0"/>
        <w:adjustRightInd w:val="0"/>
        <w:snapToGrid w:val="0"/>
        <w:rPr>
          <w:rFonts w:ascii="Cambria" w:hAnsi="Cambria" w:cs="Cambria"/>
          <w:b/>
          <w:bCs/>
          <w:lang w:eastAsia="zh-CN"/>
        </w:rPr>
      </w:pPr>
    </w:p>
    <w:p>
      <w:pPr>
        <w:adjustRightInd w:val="0"/>
        <w:snapToGrid w:val="0"/>
        <w:spacing w:beforeLines="50" w:afterLines="50" w:line="320" w:lineRule="exact"/>
        <w:ind w:left="600" w:leftChars="300"/>
        <w:rPr>
          <w:rFonts w:eastAsia="黑体"/>
          <w:b/>
          <w:color w:val="943734" w:themeColor="accent2" w:themeShade="BF"/>
          <w:sz w:val="24"/>
          <w:lang w:eastAsia="zh-CN"/>
        </w:rPr>
      </w:pPr>
      <w:r>
        <w:rPr>
          <w:rFonts w:eastAsia="黑体"/>
          <w:b/>
          <w:color w:val="943734" w:themeColor="accent2" w:themeShade="BF"/>
          <w:sz w:val="24"/>
          <w:lang w:eastAsia="zh-CN"/>
        </w:rPr>
        <w:t>1. 引言</w:t>
      </w:r>
    </w:p>
    <w:p>
      <w:pPr>
        <w:widowControl w:val="0"/>
        <w:adjustRightInd w:val="0"/>
        <w:snapToGrid w:val="0"/>
        <w:spacing w:line="320" w:lineRule="exact"/>
        <w:ind w:left="600" w:leftChars="300" w:firstLine="400" w:firstLineChars="200"/>
        <w:rPr>
          <w:lang w:eastAsia="zh-CN"/>
        </w:rPr>
      </w:pPr>
      <w:r>
        <w:rPr>
          <w:lang w:eastAsia="zh-CN"/>
        </w:rPr>
        <w:t>本模板由</w:t>
      </w:r>
      <w:r>
        <w:rPr>
          <w:rFonts w:hint="eastAsia"/>
          <w:lang w:eastAsia="zh-CN"/>
        </w:rPr>
        <w:t>汉斯出版社(Hans publishing)</w:t>
      </w:r>
      <w:r>
        <w:rPr>
          <w:lang w:eastAsia="zh-CN"/>
        </w:rPr>
        <w:t>制作，定义了由</w:t>
      </w:r>
      <w:r>
        <w:rPr>
          <w:rFonts w:hint="eastAsia"/>
          <w:lang w:eastAsia="zh-CN"/>
        </w:rPr>
        <w:t>汉斯</w:t>
      </w:r>
      <w:r>
        <w:rPr>
          <w:lang w:eastAsia="zh-CN"/>
        </w:rPr>
        <w:t>出版的各种</w:t>
      </w:r>
      <w:r>
        <w:rPr>
          <w:rFonts w:hint="eastAsia"/>
          <w:lang w:eastAsia="zh-CN"/>
        </w:rPr>
        <w:t>学术期刊、杂志以及</w:t>
      </w:r>
      <w:r>
        <w:rPr>
          <w:lang w:eastAsia="zh-CN"/>
        </w:rPr>
        <w:t>科技会议论文集的标准格式。本模板用MS Word制作，并被保存为RTF格式，适用于使用MS Word编排论文的作者，为作者提供文章排版的格式规范。一方面可以方便排版，另一方面可以统一</w:t>
      </w:r>
      <w:r>
        <w:rPr>
          <w:rFonts w:hint="eastAsia"/>
          <w:lang w:eastAsia="zh-CN"/>
        </w:rPr>
        <w:t>文章</w:t>
      </w:r>
      <w:r>
        <w:rPr>
          <w:lang w:eastAsia="zh-CN"/>
        </w:rPr>
        <w:t>格式并确保所有论文符合</w:t>
      </w:r>
      <w:r>
        <w:rPr>
          <w:rFonts w:hint="eastAsia"/>
          <w:lang w:eastAsia="zh-CN"/>
        </w:rPr>
        <w:t>汉斯</w:t>
      </w:r>
      <w:r>
        <w:rPr>
          <w:lang w:eastAsia="zh-CN"/>
        </w:rPr>
        <w:t>的出版规范。科技论文的各种元素的格式，包括页面空白、行距、图、表等，均在本模板中被定义。此外，本文档的格式也严格遵守</w:t>
      </w:r>
      <w:r>
        <w:rPr>
          <w:rFonts w:hint="eastAsia"/>
          <w:lang w:eastAsia="zh-CN"/>
        </w:rPr>
        <w:t>汉斯</w:t>
      </w:r>
      <w:r>
        <w:rPr>
          <w:lang w:eastAsia="zh-CN"/>
        </w:rPr>
        <w:t>论文标准格式，作者可直接以本文档为例，直观了解论文标准格式。</w:t>
      </w:r>
    </w:p>
    <w:p>
      <w:pPr>
        <w:adjustRightInd w:val="0"/>
        <w:snapToGrid w:val="0"/>
        <w:spacing w:beforeLines="50" w:afterLines="50" w:line="320" w:lineRule="exact"/>
        <w:ind w:left="600" w:leftChars="300"/>
        <w:rPr>
          <w:rFonts w:eastAsia="黑体"/>
          <w:b/>
          <w:color w:val="943734" w:themeColor="accent2" w:themeShade="BF"/>
          <w:sz w:val="24"/>
          <w:lang w:eastAsia="zh-CN"/>
        </w:rPr>
      </w:pPr>
      <w:r>
        <w:rPr>
          <w:rFonts w:eastAsia="黑体"/>
          <w:b/>
          <w:color w:val="943734" w:themeColor="accent2" w:themeShade="BF"/>
          <w:sz w:val="24"/>
          <w:lang w:eastAsia="zh-CN"/>
        </w:rPr>
        <w:t>2</w:t>
      </w:r>
      <w:r>
        <w:rPr>
          <w:rFonts w:hint="eastAsia" w:eastAsia="黑体"/>
          <w:b/>
          <w:color w:val="943734" w:themeColor="accent2" w:themeShade="BF"/>
          <w:sz w:val="24"/>
          <w:lang w:eastAsia="zh-CN"/>
        </w:rPr>
        <w:t>.</w:t>
      </w:r>
      <w:r>
        <w:rPr>
          <w:rFonts w:eastAsia="黑体"/>
          <w:b/>
          <w:color w:val="943734" w:themeColor="accent2" w:themeShade="BF"/>
          <w:sz w:val="24"/>
          <w:lang w:eastAsia="zh-CN"/>
        </w:rPr>
        <w:t xml:space="preserve"> 使用须知</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2.1</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纸型</w:t>
      </w:r>
    </w:p>
    <w:p>
      <w:pPr>
        <w:widowControl w:val="0"/>
        <w:adjustRightInd w:val="0"/>
        <w:snapToGrid w:val="0"/>
        <w:spacing w:line="320" w:lineRule="exact"/>
        <w:ind w:left="600" w:leftChars="300" w:firstLine="400" w:firstLineChars="200"/>
        <w:rPr>
          <w:lang w:eastAsia="zh-CN"/>
        </w:rPr>
      </w:pPr>
      <w:r>
        <w:rPr>
          <w:lang w:eastAsia="zh-CN"/>
        </w:rPr>
        <w:t>本模板仅针对采用A4纸型的论文</w:t>
      </w:r>
      <w:r>
        <w:rPr>
          <w:rFonts w:hint="eastAsia"/>
          <w:lang w:eastAsia="zh-CN"/>
        </w:rPr>
        <w:t>版式</w:t>
      </w:r>
      <w:r>
        <w:rPr>
          <w:lang w:eastAsia="zh-CN"/>
        </w:rPr>
        <w:t>。请务必确保您的论文采用A4幅面(</w:t>
      </w:r>
      <w:r>
        <w:rPr>
          <w:b/>
          <w:lang w:eastAsia="zh-CN"/>
        </w:rPr>
        <w:t>21厘米×28.5厘米</w:t>
      </w:r>
      <w:r>
        <w:rPr>
          <w:lang w:eastAsia="zh-CN"/>
        </w:rPr>
        <w:t>)进行排版。</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2.2</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排版规范的完整性</w:t>
      </w:r>
    </w:p>
    <w:p>
      <w:pPr>
        <w:widowControl w:val="0"/>
        <w:adjustRightInd w:val="0"/>
        <w:snapToGrid w:val="0"/>
        <w:spacing w:line="320" w:lineRule="exact"/>
        <w:ind w:left="600" w:leftChars="300" w:firstLine="400" w:firstLineChars="200"/>
        <w:rPr>
          <w:lang w:eastAsia="zh-CN"/>
        </w:rPr>
      </w:pPr>
      <w:r>
        <w:rPr>
          <w:lang w:eastAsia="zh-CN"/>
        </w:rPr>
        <w:t>本模板可直接用于论文及其文字的编排，有的页边距、行距、字体都严格符合规定，请勿修改！尤其是页边距，由于</w:t>
      </w:r>
      <w:r>
        <w:rPr>
          <w:rFonts w:hint="eastAsia"/>
          <w:lang w:eastAsia="zh-CN"/>
        </w:rPr>
        <w:t>期刊</w:t>
      </w:r>
      <w:r>
        <w:rPr>
          <w:lang w:eastAsia="zh-CN"/>
        </w:rPr>
        <w:t>在后期制作过程中需要在页眉、页脚添加各种信息，所以所有论文务必确保现有的页边距不被修改，页面空白不被占用。</w:t>
      </w:r>
    </w:p>
    <w:p>
      <w:pPr>
        <w:adjustRightInd w:val="0"/>
        <w:snapToGrid w:val="0"/>
        <w:spacing w:beforeLines="50" w:afterLines="50" w:line="320" w:lineRule="exact"/>
        <w:ind w:left="600" w:leftChars="300"/>
        <w:rPr>
          <w:rFonts w:eastAsia="黑体"/>
          <w:b/>
          <w:color w:val="943734" w:themeColor="accent2" w:themeShade="BF"/>
          <w:sz w:val="24"/>
          <w:lang w:eastAsia="zh-CN"/>
        </w:rPr>
      </w:pPr>
      <w:r>
        <w:rPr>
          <w:rFonts w:eastAsia="黑体"/>
          <w:b/>
          <w:color w:val="943734" w:themeColor="accent2" w:themeShade="BF"/>
          <w:sz w:val="24"/>
          <w:lang w:eastAsia="zh-CN"/>
        </w:rPr>
        <w:t>3</w:t>
      </w:r>
      <w:r>
        <w:rPr>
          <w:rFonts w:hint="eastAsia" w:eastAsia="黑体"/>
          <w:b/>
          <w:color w:val="943734" w:themeColor="accent2" w:themeShade="BF"/>
          <w:sz w:val="24"/>
          <w:lang w:eastAsia="zh-CN"/>
        </w:rPr>
        <w:t>.</w:t>
      </w:r>
      <w:r>
        <w:rPr>
          <w:rFonts w:eastAsia="黑体"/>
          <w:b/>
          <w:color w:val="943734" w:themeColor="accent2" w:themeShade="BF"/>
          <w:sz w:val="24"/>
          <w:lang w:eastAsia="zh-CN"/>
        </w:rPr>
        <w:t xml:space="preserve"> 论文写作注意事项</w:t>
      </w:r>
    </w:p>
    <w:p>
      <w:pPr>
        <w:widowControl w:val="0"/>
        <w:adjustRightInd w:val="0"/>
        <w:snapToGrid w:val="0"/>
        <w:spacing w:line="320" w:lineRule="exact"/>
        <w:ind w:left="600" w:leftChars="300" w:firstLine="400" w:firstLineChars="200"/>
        <w:rPr>
          <w:lang w:eastAsia="zh-CN"/>
        </w:rPr>
      </w:pPr>
      <w:r>
        <w:rPr>
          <w:lang w:eastAsia="zh-CN"/>
        </w:rPr>
        <w:t>不要使用空格、制表符设置段落缩进，不要通过连续的回车符(换行符)调整段间距。</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3.1</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英文缩写</w:t>
      </w:r>
    </w:p>
    <w:p>
      <w:pPr>
        <w:widowControl w:val="0"/>
        <w:adjustRightInd w:val="0"/>
        <w:snapToGrid w:val="0"/>
        <w:spacing w:line="320" w:lineRule="exact"/>
        <w:ind w:left="600" w:leftChars="300" w:firstLine="400" w:firstLineChars="200"/>
        <w:rPr>
          <w:lang w:eastAsia="zh-CN"/>
        </w:rPr>
      </w:pPr>
      <w:r>
        <w:rPr>
          <w:lang w:eastAsia="zh-CN"/>
        </w:rPr>
        <w:t>除了一些众所周知的英文缩写，如IP、CPU、FDA，所有的英文缩写在文中第一次出现时都应该给出其全称。文章标题中尽量避免使用生僻的英文缩写。</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3.2</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单位</w:t>
      </w:r>
    </w:p>
    <w:p>
      <w:pPr>
        <w:widowControl w:val="0"/>
        <w:numPr>
          <w:ilvl w:val="0"/>
          <w:numId w:val="2"/>
        </w:numPr>
        <w:adjustRightInd w:val="0"/>
        <w:snapToGrid w:val="0"/>
        <w:spacing w:line="320" w:lineRule="exact"/>
        <w:rPr>
          <w:lang w:eastAsia="zh-CN"/>
        </w:rPr>
      </w:pPr>
      <w:r>
        <w:rPr>
          <w:lang w:eastAsia="zh-CN"/>
        </w:rPr>
        <w:t>尽可能使用国际标准单位(公制)，如厘米、千克、秒，在特殊情况下可以使用英制单位，如“3.5英寸磁盘”。避免把公制与英制混合使用。</w:t>
      </w:r>
    </w:p>
    <w:p>
      <w:pPr>
        <w:widowControl w:val="0"/>
        <w:numPr>
          <w:ilvl w:val="0"/>
          <w:numId w:val="2"/>
        </w:numPr>
        <w:adjustRightInd w:val="0"/>
        <w:snapToGrid w:val="0"/>
        <w:spacing w:line="320" w:lineRule="exact"/>
        <w:rPr>
          <w:lang w:eastAsia="zh-CN"/>
        </w:rPr>
      </w:pPr>
      <w:r>
        <w:rPr>
          <w:lang w:eastAsia="zh-CN"/>
        </w:rPr>
        <w:t>不要把单位的全称与缩写混合使用。可以使用“Wb/m</w:t>
      </w:r>
      <w:r>
        <w:rPr>
          <w:vertAlign w:val="superscript"/>
          <w:lang w:eastAsia="zh-CN"/>
        </w:rPr>
        <w:t>2</w:t>
      </w:r>
      <w:r>
        <w:rPr>
          <w:lang w:eastAsia="zh-CN"/>
        </w:rPr>
        <w:t>”或“Webers每平方米”，但不要写“Webers/m</w:t>
      </w:r>
      <w:r>
        <w:rPr>
          <w:vertAlign w:val="superscript"/>
          <w:lang w:eastAsia="zh-CN"/>
        </w:rPr>
        <w:t>2</w:t>
      </w:r>
      <w:r>
        <w:rPr>
          <w:lang w:eastAsia="zh-CN"/>
        </w:rPr>
        <w:t>”。</w:t>
      </w:r>
    </w:p>
    <w:p>
      <w:pPr>
        <w:widowControl w:val="0"/>
        <w:numPr>
          <w:ilvl w:val="0"/>
          <w:numId w:val="2"/>
        </w:numPr>
        <w:adjustRightInd w:val="0"/>
        <w:snapToGrid w:val="0"/>
        <w:spacing w:line="320" w:lineRule="exact"/>
        <w:rPr>
          <w:lang w:eastAsia="zh-CN"/>
        </w:rPr>
      </w:pPr>
      <w:r>
        <w:rPr>
          <w:lang w:eastAsia="zh-CN"/>
        </w:rPr>
        <w:t>不要省略小数前面的0，例如不要把“0.25”写作“.25”。使用“cm</w:t>
      </w:r>
      <w:r>
        <w:rPr>
          <w:vertAlign w:val="superscript"/>
          <w:lang w:eastAsia="zh-CN"/>
        </w:rPr>
        <w:t>3</w:t>
      </w:r>
      <w:r>
        <w:rPr>
          <w:lang w:eastAsia="zh-CN"/>
        </w:rPr>
        <w:t>”，不要写“cc”。</w:t>
      </w:r>
    </w:p>
    <w:p>
      <w:pPr>
        <w:widowControl w:val="0"/>
        <w:numPr>
          <w:ilvl w:val="0"/>
          <w:numId w:val="2"/>
        </w:numPr>
        <w:adjustRightInd w:val="0"/>
        <w:snapToGrid w:val="0"/>
        <w:spacing w:line="320" w:lineRule="exact"/>
        <w:rPr>
          <w:lang w:eastAsia="zh-CN"/>
        </w:rPr>
      </w:pPr>
      <w:r>
        <w:rPr>
          <w:lang w:eastAsia="zh-CN"/>
        </w:rPr>
        <w:t>文中出现用文本编辑的 =，–，+，×，</w:t>
      </w:r>
      <w:r>
        <w:rPr>
          <w:lang w:eastAsia="zh-CN"/>
        </w:rPr>
        <w:sym w:font="Symbol" w:char="F0A3"/>
      </w:r>
      <w:r>
        <w:rPr>
          <w:lang w:eastAsia="zh-CN"/>
        </w:rPr>
        <w:t>，&lt;，&gt;，±，÷等数学符号，符号前后加空格。数字与单位之间空一格，如5 m，10 kg。但数字与度、百分号不空格，如20</w:t>
      </w:r>
      <w:r>
        <w:rPr>
          <w:rFonts w:hint="eastAsia" w:ascii="宋体" w:hAnsi="宋体" w:cs="宋体"/>
          <w:lang w:eastAsia="zh-CN"/>
        </w:rPr>
        <w:t>℃</w:t>
      </w:r>
      <w:r>
        <w:rPr>
          <w:lang w:eastAsia="zh-CN"/>
        </w:rPr>
        <w:t>，85%，40˚。</w:t>
      </w:r>
    </w:p>
    <w:p>
      <w:pPr>
        <w:widowControl w:val="0"/>
        <w:numPr>
          <w:ilvl w:val="0"/>
          <w:numId w:val="2"/>
        </w:numPr>
        <w:adjustRightInd w:val="0"/>
        <w:snapToGrid w:val="0"/>
        <w:spacing w:line="320" w:lineRule="exact"/>
        <w:rPr>
          <w:lang w:eastAsia="zh-CN"/>
        </w:rPr>
      </w:pPr>
      <w:r>
        <w:rPr>
          <w:rFonts w:hint="eastAsia"/>
          <w:lang w:eastAsia="zh-CN"/>
        </w:rPr>
        <w:t>文中的Figure *或 Table *，排版后为通栏的统一调整到页面的顶端或底端；如果是单栏则应调整到页面的左右四角的位置</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3.3</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公式</w:t>
      </w:r>
    </w:p>
    <w:p>
      <w:pPr>
        <w:widowControl w:val="0"/>
        <w:adjustRightInd w:val="0"/>
        <w:snapToGrid w:val="0"/>
        <w:spacing w:line="320" w:lineRule="exact"/>
        <w:ind w:left="600" w:leftChars="300" w:firstLine="400" w:firstLineChars="200"/>
        <w:rPr>
          <w:lang w:eastAsia="zh-CN"/>
        </w:rPr>
      </w:pPr>
      <w:r>
        <w:rPr>
          <w:lang w:eastAsia="zh-CN"/>
        </w:rPr>
        <w:t>对于简单的公式，可以直接以文本方式输入；对于复杂的公式，可以考虑使用公式编辑器，或者将公式制作成图片后插入文中。编辑公式的过程中要特别注意减号与连字符的区别，前者较长，后者较短。</w:t>
      </w:r>
    </w:p>
    <w:p>
      <w:pPr>
        <w:widowControl w:val="0"/>
        <w:wordWrap w:val="0"/>
        <w:adjustRightInd w:val="0"/>
        <w:snapToGrid w:val="0"/>
        <w:spacing w:beforeLines="30" w:afterLines="30"/>
        <w:ind w:left="600" w:leftChars="300" w:firstLine="400" w:firstLineChars="200"/>
        <w:jc w:val="right"/>
        <w:rPr>
          <w:lang w:eastAsia="zh-CN"/>
        </w:rPr>
      </w:pPr>
      <w:r>
        <w:rPr>
          <w:lang w:eastAsia="zh-CN"/>
        </w:rPr>
        <w:t>α</w:t>
      </w:r>
      <w:r>
        <w:rPr>
          <w:rFonts w:hint="eastAsia"/>
          <w:lang w:eastAsia="zh-CN"/>
        </w:rPr>
        <w:t xml:space="preserve"> </w:t>
      </w:r>
      <w:r>
        <w:rPr>
          <w:lang w:eastAsia="zh-CN"/>
        </w:rPr>
        <w:t>＝</w:t>
      </w:r>
      <w:r>
        <w:rPr>
          <w:rFonts w:hint="eastAsia"/>
          <w:lang w:eastAsia="zh-CN"/>
        </w:rPr>
        <w:t xml:space="preserve"> </w:t>
      </w:r>
      <w:r>
        <w:rPr>
          <w:lang w:eastAsia="zh-CN"/>
        </w:rPr>
        <w:t>β</w:t>
      </w:r>
      <w:r>
        <w:rPr>
          <w:rFonts w:hint="eastAsia"/>
          <w:lang w:eastAsia="zh-CN"/>
        </w:rPr>
        <w:t xml:space="preserve"> </w:t>
      </w:r>
      <w:r>
        <w:rPr>
          <w:lang w:eastAsia="zh-CN"/>
        </w:rPr>
        <w:t>－</w:t>
      </w:r>
      <w:r>
        <w:rPr>
          <w:rFonts w:hint="eastAsia"/>
          <w:lang w:eastAsia="zh-CN"/>
        </w:rPr>
        <w:t xml:space="preserve"> </w:t>
      </w:r>
      <w:r>
        <w:rPr>
          <w:lang w:eastAsia="zh-CN"/>
        </w:rPr>
        <w:t xml:space="preserve">γ        </w:t>
      </w:r>
      <w:r>
        <w:rPr>
          <w:rFonts w:hint="eastAsia"/>
          <w:lang w:eastAsia="zh-CN"/>
        </w:rPr>
        <w:t xml:space="preserve">                        </w:t>
      </w:r>
      <w:r>
        <w:rPr>
          <w:lang w:eastAsia="zh-CN"/>
        </w:rPr>
        <w:t xml:space="preserve">           (1)</w:t>
      </w:r>
    </w:p>
    <w:p>
      <w:pPr>
        <w:widowControl w:val="0"/>
        <w:adjustRightInd w:val="0"/>
        <w:snapToGrid w:val="0"/>
        <w:spacing w:line="320" w:lineRule="exact"/>
        <w:ind w:left="600" w:leftChars="300" w:firstLine="400" w:firstLineChars="200"/>
        <w:rPr>
          <w:lang w:eastAsia="zh-CN"/>
        </w:rPr>
      </w:pPr>
      <w:r>
        <w:rPr>
          <w:lang w:eastAsia="zh-CN"/>
        </w:rPr>
        <w:t>对于需要标注编号的公式，编号应写作“(1)”，不要写“Eq. (1)”或“Equation (1)”。</w:t>
      </w:r>
    </w:p>
    <w:p>
      <w:pPr>
        <w:adjustRightInd w:val="0"/>
        <w:snapToGrid w:val="0"/>
        <w:spacing w:beforeLines="50" w:afterLines="50" w:line="320" w:lineRule="exact"/>
        <w:ind w:left="600" w:leftChars="300"/>
        <w:rPr>
          <w:rFonts w:eastAsia="黑体"/>
          <w:b/>
          <w:color w:val="943734" w:themeColor="accent2" w:themeShade="BF"/>
          <w:sz w:val="24"/>
          <w:lang w:eastAsia="zh-CN"/>
        </w:rPr>
      </w:pPr>
      <w:r>
        <w:rPr>
          <w:rFonts w:eastAsia="黑体"/>
          <w:b/>
          <w:color w:val="943734" w:themeColor="accent2" w:themeShade="BF"/>
          <w:sz w:val="24"/>
          <w:lang w:eastAsia="zh-CN"/>
        </w:rPr>
        <w:t>4</w:t>
      </w:r>
      <w:r>
        <w:rPr>
          <w:rFonts w:hint="eastAsia" w:eastAsia="黑体"/>
          <w:b/>
          <w:color w:val="943734" w:themeColor="accent2" w:themeShade="BF"/>
          <w:sz w:val="24"/>
          <w:lang w:eastAsia="zh-CN"/>
        </w:rPr>
        <w:t>.</w:t>
      </w:r>
      <w:r>
        <w:rPr>
          <w:rFonts w:eastAsia="黑体"/>
          <w:b/>
          <w:color w:val="943734" w:themeColor="accent2" w:themeShade="BF"/>
          <w:sz w:val="24"/>
          <w:lang w:eastAsia="zh-CN"/>
        </w:rPr>
        <w:t xml:space="preserve"> 论文格式编排</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4.1</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纸型、页边距与版式</w:t>
      </w:r>
    </w:p>
    <w:p>
      <w:pPr>
        <w:widowControl w:val="0"/>
        <w:adjustRightInd w:val="0"/>
        <w:snapToGrid w:val="0"/>
        <w:spacing w:line="320" w:lineRule="exact"/>
        <w:ind w:left="600" w:leftChars="300" w:firstLine="400" w:firstLineChars="200"/>
        <w:rPr>
          <w:lang w:eastAsia="zh-CN"/>
        </w:rPr>
      </w:pPr>
      <w:r>
        <w:rPr>
          <w:lang w:eastAsia="zh-CN"/>
        </w:rPr>
        <w:t>论文应采用A4幅面进行排版。论文页面设置为：上边距</w:t>
      </w:r>
      <w:r>
        <w:rPr>
          <w:rFonts w:hint="eastAsia"/>
          <w:lang w:eastAsia="zh-CN"/>
        </w:rPr>
        <w:t>3</w:t>
      </w:r>
      <w:r>
        <w:rPr>
          <w:lang w:eastAsia="zh-CN"/>
        </w:rPr>
        <w:t>厘米，下边距</w:t>
      </w:r>
      <w:r>
        <w:rPr>
          <w:rFonts w:hint="eastAsia"/>
          <w:lang w:eastAsia="zh-CN"/>
        </w:rPr>
        <w:t>3</w:t>
      </w:r>
      <w:r>
        <w:rPr>
          <w:lang w:eastAsia="zh-CN"/>
        </w:rPr>
        <w:t>厘米，左右边距2厘米；页眉2厘米，页脚</w:t>
      </w:r>
      <w:r>
        <w:rPr>
          <w:rFonts w:hint="eastAsia"/>
          <w:lang w:eastAsia="zh-CN"/>
        </w:rPr>
        <w:t>1.5</w:t>
      </w:r>
      <w:r>
        <w:rPr>
          <w:lang w:eastAsia="zh-CN"/>
        </w:rPr>
        <w:t>厘米</w:t>
      </w:r>
      <w:r>
        <w:rPr>
          <w:rFonts w:hint="eastAsia"/>
          <w:lang w:eastAsia="zh-CN"/>
        </w:rPr>
        <w:t>。</w:t>
      </w:r>
    </w:p>
    <w:p>
      <w:pPr>
        <w:widowControl w:val="0"/>
        <w:adjustRightInd w:val="0"/>
        <w:snapToGrid w:val="0"/>
        <w:spacing w:line="320" w:lineRule="exact"/>
        <w:ind w:left="600" w:leftChars="300" w:firstLine="400" w:firstLineChars="200"/>
        <w:rPr>
          <w:b/>
          <w:lang w:eastAsia="zh-CN"/>
        </w:rPr>
      </w:pPr>
      <w:r>
        <w:rPr>
          <w:lang w:eastAsia="zh-CN"/>
        </w:rPr>
        <w:t>论文的</w:t>
      </w:r>
      <w:r>
        <w:rPr>
          <w:rFonts w:hint="eastAsia"/>
          <w:lang w:eastAsia="zh-CN"/>
        </w:rPr>
        <w:t>首页</w:t>
      </w:r>
      <w:r>
        <w:rPr>
          <w:lang w:eastAsia="zh-CN"/>
        </w:rPr>
        <w:t>页眉</w:t>
      </w:r>
      <w:r>
        <w:rPr>
          <w:rFonts w:hint="eastAsia"/>
          <w:lang w:eastAsia="zh-CN"/>
        </w:rPr>
        <w:t>第1行为9磅，Calibri(宋体)字体，左齐，加粗；第2行为Calibri字体，9磅，不加粗，左齐。第2行为doi，左对齐，不加粗。</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4.2</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标题、作者信息、摘要和关键词</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1.</w:t>
      </w:r>
      <w:r>
        <w:rPr>
          <w:rFonts w:eastAsia="黑体"/>
          <w:b/>
          <w:color w:val="943734" w:themeColor="accent2" w:themeShade="BF"/>
          <w:lang w:eastAsia="zh-CN"/>
        </w:rPr>
        <w:t xml:space="preserve"> 英文标题</w:t>
      </w:r>
    </w:p>
    <w:p>
      <w:pPr>
        <w:widowControl w:val="0"/>
        <w:adjustRightInd w:val="0"/>
        <w:snapToGrid w:val="0"/>
        <w:spacing w:line="320" w:lineRule="exact"/>
        <w:ind w:left="600" w:leftChars="300" w:firstLine="400" w:firstLineChars="200"/>
        <w:rPr>
          <w:lang w:eastAsia="zh-CN"/>
        </w:rPr>
      </w:pPr>
      <w:r>
        <w:rPr>
          <w:rFonts w:hint="eastAsia"/>
          <w:lang w:eastAsia="zh-CN"/>
        </w:rPr>
        <w:t>英</w:t>
      </w:r>
      <w:r>
        <w:rPr>
          <w:lang w:eastAsia="zh-CN"/>
        </w:rPr>
        <w:t>文标题置于论文第一页的最上方。主标题采用</w:t>
      </w:r>
      <w:r>
        <w:rPr>
          <w:rFonts w:hint="eastAsia"/>
          <w:lang w:eastAsia="zh-CN"/>
        </w:rPr>
        <w:t>Cambria</w:t>
      </w:r>
      <w:r>
        <w:rPr>
          <w:lang w:eastAsia="zh-CN"/>
        </w:rPr>
        <w:t>字体，居</w:t>
      </w:r>
      <w:r>
        <w:rPr>
          <w:rFonts w:hint="eastAsia"/>
          <w:lang w:eastAsia="zh-CN"/>
        </w:rPr>
        <w:t>左</w:t>
      </w:r>
      <w:r>
        <w:rPr>
          <w:lang w:eastAsia="zh-CN"/>
        </w:rPr>
        <w:t>，</w:t>
      </w:r>
      <w:r>
        <w:rPr>
          <w:rFonts w:hint="eastAsia"/>
          <w:lang w:eastAsia="zh-CN"/>
        </w:rPr>
        <w:t>22</w:t>
      </w:r>
      <w:r>
        <w:rPr>
          <w:lang w:eastAsia="zh-CN"/>
        </w:rPr>
        <w:t>磅，加粗，单倍行距。如有需要，可在主标题下方增加子标题，子标题采用</w:t>
      </w:r>
      <w:r>
        <w:rPr>
          <w:rFonts w:hint="eastAsia"/>
          <w:lang w:eastAsia="zh-CN"/>
        </w:rPr>
        <w:t>Cambria</w:t>
      </w:r>
      <w:r>
        <w:rPr>
          <w:lang w:eastAsia="zh-CN"/>
        </w:rPr>
        <w:t>字体，居</w:t>
      </w:r>
      <w:r>
        <w:rPr>
          <w:rFonts w:hint="eastAsia"/>
          <w:lang w:eastAsia="zh-CN"/>
        </w:rPr>
        <w:t>左</w:t>
      </w:r>
      <w:r>
        <w:rPr>
          <w:lang w:eastAsia="zh-CN"/>
        </w:rPr>
        <w:t>，1</w:t>
      </w:r>
      <w:r>
        <w:rPr>
          <w:rFonts w:hint="eastAsia"/>
          <w:lang w:eastAsia="zh-CN"/>
        </w:rPr>
        <w:t>4</w:t>
      </w:r>
      <w:r>
        <w:rPr>
          <w:lang w:eastAsia="zh-CN"/>
        </w:rPr>
        <w:t>磅，加粗，单倍行距。</w:t>
      </w:r>
    </w:p>
    <w:p>
      <w:pPr>
        <w:adjustRightInd w:val="0"/>
        <w:snapToGrid w:val="0"/>
        <w:spacing w:beforeLines="50" w:line="320" w:lineRule="exact"/>
        <w:ind w:left="600" w:leftChars="300"/>
        <w:rPr>
          <w:rFonts w:eastAsia="黑体" w:asciiTheme="majorHAnsi" w:hAnsiTheme="majorHAnsi"/>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2.</w:t>
      </w:r>
      <w:r>
        <w:rPr>
          <w:rFonts w:eastAsia="黑体"/>
          <w:b/>
          <w:color w:val="943734" w:themeColor="accent2" w:themeShade="BF"/>
          <w:lang w:eastAsia="zh-CN"/>
        </w:rPr>
        <w:t xml:space="preserve"> 英文作者信息</w:t>
      </w:r>
    </w:p>
    <w:p>
      <w:pPr>
        <w:widowControl w:val="0"/>
        <w:adjustRightInd w:val="0"/>
        <w:snapToGrid w:val="0"/>
        <w:spacing w:line="320" w:lineRule="exact"/>
        <w:ind w:left="600" w:leftChars="300" w:firstLine="400" w:firstLineChars="200"/>
        <w:rPr>
          <w:lang w:eastAsia="zh-CN"/>
        </w:rPr>
      </w:pPr>
      <w:r>
        <w:rPr>
          <w:lang w:eastAsia="zh-CN"/>
        </w:rPr>
        <w:t>英文作者信息置于英文标题下方。所有作者的姓名列于第一行，用逗号隔开。姓名采用</w:t>
      </w:r>
      <w:r>
        <w:rPr>
          <w:rFonts w:hint="eastAsia"/>
          <w:lang w:eastAsia="zh-CN"/>
        </w:rPr>
        <w:t>Cambria</w:t>
      </w:r>
      <w:r>
        <w:rPr>
          <w:lang w:eastAsia="zh-CN"/>
        </w:rPr>
        <w:t>字体，居</w:t>
      </w:r>
      <w:r>
        <w:rPr>
          <w:rFonts w:hint="eastAsia"/>
          <w:lang w:eastAsia="zh-CN"/>
        </w:rPr>
        <w:t>左</w:t>
      </w:r>
      <w:r>
        <w:rPr>
          <w:lang w:eastAsia="zh-CN"/>
        </w:rPr>
        <w:t>，10磅，加粗，</w:t>
      </w:r>
      <w:r>
        <w:rPr>
          <w:rFonts w:hint="eastAsia"/>
          <w:lang w:eastAsia="zh-CN"/>
        </w:rPr>
        <w:t>单倍</w:t>
      </w:r>
      <w:r>
        <w:rPr>
          <w:lang w:eastAsia="zh-CN"/>
        </w:rPr>
        <w:t>行距。</w:t>
      </w:r>
    </w:p>
    <w:p>
      <w:pPr>
        <w:widowControl w:val="0"/>
        <w:adjustRightInd w:val="0"/>
        <w:snapToGrid w:val="0"/>
        <w:spacing w:line="320" w:lineRule="exact"/>
        <w:ind w:left="600" w:leftChars="300" w:firstLine="400" w:firstLineChars="200"/>
        <w:rPr>
          <w:lang w:eastAsia="zh-CN"/>
        </w:rPr>
      </w:pPr>
      <w:r>
        <w:rPr>
          <w:lang w:eastAsia="zh-CN"/>
        </w:rPr>
        <w:t>姓名下方放置作者的单位信息(英文)，单位信息采用</w:t>
      </w:r>
      <w:r>
        <w:rPr>
          <w:rFonts w:hint="eastAsia"/>
          <w:lang w:eastAsia="zh-CN"/>
        </w:rPr>
        <w:t>Calibri</w:t>
      </w:r>
      <w:r>
        <w:rPr>
          <w:lang w:eastAsia="zh-CN"/>
        </w:rPr>
        <w:t>字体，居</w:t>
      </w:r>
      <w:r>
        <w:rPr>
          <w:rFonts w:hint="eastAsia"/>
          <w:lang w:eastAsia="zh-CN"/>
        </w:rPr>
        <w:t>左</w:t>
      </w:r>
      <w:r>
        <w:rPr>
          <w:lang w:eastAsia="zh-CN"/>
        </w:rPr>
        <w:t>，</w:t>
      </w:r>
      <w:r>
        <w:rPr>
          <w:rFonts w:hint="eastAsia"/>
          <w:lang w:eastAsia="zh-CN"/>
        </w:rPr>
        <w:t>10</w:t>
      </w:r>
      <w:r>
        <w:rPr>
          <w:lang w:eastAsia="zh-CN"/>
        </w:rPr>
        <w:t>磅，</w:t>
      </w:r>
      <w:r>
        <w:rPr>
          <w:rFonts w:hint="eastAsia"/>
          <w:lang w:eastAsia="zh-CN"/>
        </w:rPr>
        <w:t>单倍</w:t>
      </w:r>
      <w:r>
        <w:rPr>
          <w:lang w:eastAsia="zh-CN"/>
        </w:rPr>
        <w:t>行距。如果有多名作者并且单位不同，可以将不同的单位分多行编排。</w:t>
      </w:r>
    </w:p>
    <w:p>
      <w:pPr>
        <w:widowControl w:val="0"/>
        <w:adjustRightInd w:val="0"/>
        <w:snapToGrid w:val="0"/>
        <w:spacing w:line="320" w:lineRule="exact"/>
        <w:ind w:left="600" w:leftChars="300" w:firstLine="400" w:firstLineChars="200"/>
        <w:rPr>
          <w:lang w:eastAsia="zh-CN"/>
        </w:rPr>
      </w:pPr>
      <w:r>
        <w:rPr>
          <w:lang w:eastAsia="zh-CN"/>
        </w:rPr>
        <w:t>单位信息</w:t>
      </w:r>
      <w:r>
        <w:rPr>
          <w:rFonts w:hint="eastAsia"/>
          <w:lang w:eastAsia="zh-CN"/>
        </w:rPr>
        <w:t>、</w:t>
      </w:r>
      <w:r>
        <w:rPr>
          <w:lang w:eastAsia="zh-CN"/>
        </w:rPr>
        <w:t>Email</w:t>
      </w:r>
      <w:r>
        <w:rPr>
          <w:rFonts w:hint="eastAsia"/>
          <w:lang w:eastAsia="zh-CN"/>
        </w:rPr>
        <w:t>、收稿日期等统一采用Calibri</w:t>
      </w:r>
      <w:r>
        <w:rPr>
          <w:lang w:eastAsia="zh-CN"/>
        </w:rPr>
        <w:t>字体，居</w:t>
      </w:r>
      <w:r>
        <w:rPr>
          <w:rFonts w:hint="eastAsia"/>
          <w:lang w:eastAsia="zh-CN"/>
        </w:rPr>
        <w:t>左</w:t>
      </w:r>
      <w:r>
        <w:rPr>
          <w:lang w:eastAsia="zh-CN"/>
        </w:rPr>
        <w:t>，</w:t>
      </w:r>
      <w:r>
        <w:rPr>
          <w:rFonts w:hint="eastAsia"/>
          <w:lang w:eastAsia="zh-CN"/>
        </w:rPr>
        <w:t>10</w:t>
      </w:r>
      <w:r>
        <w:rPr>
          <w:lang w:eastAsia="zh-CN"/>
        </w:rPr>
        <w:t>磅，</w:t>
      </w:r>
      <w:r>
        <w:rPr>
          <w:rFonts w:hint="eastAsia"/>
          <w:lang w:eastAsia="zh-CN"/>
        </w:rPr>
        <w:t>单倍</w:t>
      </w:r>
      <w:r>
        <w:rPr>
          <w:lang w:eastAsia="zh-CN"/>
        </w:rPr>
        <w:t>行距。如果论文提供多个作者的Email，可以用</w:t>
      </w:r>
      <w:r>
        <w:rPr>
          <w:rFonts w:hint="eastAsia"/>
          <w:lang w:eastAsia="zh-CN"/>
        </w:rPr>
        <w:t>逗</w:t>
      </w:r>
      <w:r>
        <w:rPr>
          <w:lang w:eastAsia="zh-CN"/>
        </w:rPr>
        <w:t>号隔开。</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3.</w:t>
      </w:r>
      <w:r>
        <w:rPr>
          <w:rFonts w:eastAsia="黑体"/>
          <w:b/>
          <w:color w:val="943734" w:themeColor="accent2" w:themeShade="BF"/>
          <w:lang w:eastAsia="zh-CN"/>
        </w:rPr>
        <w:t xml:space="preserve"> 英文摘要和关键词</w:t>
      </w:r>
    </w:p>
    <w:p>
      <w:pPr>
        <w:widowControl w:val="0"/>
        <w:adjustRightInd w:val="0"/>
        <w:snapToGrid w:val="0"/>
        <w:spacing w:line="320" w:lineRule="exact"/>
        <w:ind w:left="600" w:leftChars="300" w:firstLine="400" w:firstLineChars="200"/>
        <w:rPr>
          <w:lang w:eastAsia="zh-CN"/>
        </w:rPr>
      </w:pPr>
      <w:r>
        <w:rPr>
          <w:lang w:eastAsia="zh-CN"/>
        </w:rPr>
        <w:t>英文摘要置于英文作者信息下方。摘要采用</w:t>
      </w:r>
      <w:r>
        <w:rPr>
          <w:rFonts w:hint="eastAsia"/>
          <w:lang w:eastAsia="zh-CN"/>
        </w:rPr>
        <w:t>Cambria</w:t>
      </w:r>
      <w:r>
        <w:rPr>
          <w:lang w:eastAsia="zh-CN"/>
        </w:rPr>
        <w:t>字体，10磅，</w:t>
      </w:r>
      <w:r>
        <w:rPr>
          <w:rFonts w:hint="eastAsia"/>
          <w:lang w:eastAsia="zh-CN"/>
        </w:rPr>
        <w:t>加粗，单倍</w:t>
      </w:r>
      <w:r>
        <w:rPr>
          <w:lang w:eastAsia="zh-CN"/>
        </w:rPr>
        <w:t>行距，两端对齐。</w:t>
      </w:r>
    </w:p>
    <w:p>
      <w:pPr>
        <w:widowControl w:val="0"/>
        <w:adjustRightInd w:val="0"/>
        <w:snapToGrid w:val="0"/>
        <w:spacing w:line="320" w:lineRule="exact"/>
        <w:ind w:left="600" w:leftChars="300" w:firstLine="400" w:firstLineChars="200"/>
        <w:rPr>
          <w:lang w:eastAsia="zh-CN"/>
        </w:rPr>
      </w:pPr>
      <w:r>
        <w:rPr>
          <w:lang w:eastAsia="zh-CN"/>
        </w:rPr>
        <w:t>关键词置于英文摘要下方，采用</w:t>
      </w:r>
      <w:r>
        <w:rPr>
          <w:rFonts w:hint="eastAsia"/>
          <w:lang w:eastAsia="zh-CN"/>
        </w:rPr>
        <w:t>Cambria</w:t>
      </w:r>
      <w:r>
        <w:rPr>
          <w:lang w:eastAsia="zh-CN"/>
        </w:rPr>
        <w:t>字体，10磅，</w:t>
      </w:r>
      <w:r>
        <w:rPr>
          <w:rFonts w:hint="eastAsia"/>
          <w:lang w:eastAsia="zh-CN"/>
        </w:rPr>
        <w:t>加粗，单倍</w:t>
      </w:r>
      <w:r>
        <w:rPr>
          <w:lang w:eastAsia="zh-CN"/>
        </w:rPr>
        <w:t>行距，两端对齐，段前间隔</w:t>
      </w:r>
      <w:r>
        <w:rPr>
          <w:rFonts w:hint="eastAsia"/>
          <w:lang w:eastAsia="zh-CN"/>
        </w:rPr>
        <w:t>1</w:t>
      </w:r>
      <w:r>
        <w:rPr>
          <w:lang w:eastAsia="zh-CN"/>
        </w:rPr>
        <w:t>行。</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4.</w:t>
      </w:r>
      <w:r>
        <w:rPr>
          <w:rFonts w:eastAsia="黑体"/>
          <w:b/>
          <w:color w:val="943734" w:themeColor="accent2" w:themeShade="BF"/>
          <w:lang w:eastAsia="zh-CN"/>
        </w:rPr>
        <w:t xml:space="preserve"> 中文标题</w:t>
      </w:r>
    </w:p>
    <w:p>
      <w:pPr>
        <w:widowControl w:val="0"/>
        <w:adjustRightInd w:val="0"/>
        <w:snapToGrid w:val="0"/>
        <w:spacing w:line="320" w:lineRule="exact"/>
        <w:ind w:left="600" w:leftChars="300" w:firstLine="400" w:firstLineChars="200"/>
        <w:rPr>
          <w:lang w:eastAsia="zh-CN"/>
        </w:rPr>
      </w:pPr>
      <w:r>
        <w:rPr>
          <w:rFonts w:hint="eastAsia"/>
          <w:lang w:eastAsia="zh-CN"/>
        </w:rPr>
        <w:t>中</w:t>
      </w:r>
      <w:r>
        <w:rPr>
          <w:lang w:eastAsia="zh-CN"/>
        </w:rPr>
        <w:t>文标题置于</w:t>
      </w:r>
      <w:r>
        <w:rPr>
          <w:rFonts w:hint="eastAsia"/>
          <w:lang w:eastAsia="zh-CN"/>
        </w:rPr>
        <w:t>中文</w:t>
      </w:r>
      <w:r>
        <w:rPr>
          <w:lang w:eastAsia="zh-CN"/>
        </w:rPr>
        <w:t>摘要和关键词的下方</w:t>
      </w:r>
      <w:r>
        <w:rPr>
          <w:rFonts w:hint="eastAsia"/>
          <w:lang w:eastAsia="zh-CN"/>
        </w:rPr>
        <w:t>。</w:t>
      </w:r>
      <w:r>
        <w:rPr>
          <w:lang w:eastAsia="zh-CN"/>
        </w:rPr>
        <w:t>主标题采用黑体，居</w:t>
      </w:r>
      <w:r>
        <w:rPr>
          <w:rFonts w:hint="eastAsia"/>
          <w:lang w:eastAsia="zh-CN"/>
        </w:rPr>
        <w:t>左</w:t>
      </w:r>
      <w:r>
        <w:rPr>
          <w:lang w:eastAsia="zh-CN"/>
        </w:rPr>
        <w:t>，</w:t>
      </w:r>
      <w:r>
        <w:rPr>
          <w:rFonts w:hint="eastAsia"/>
          <w:lang w:eastAsia="zh-CN"/>
        </w:rPr>
        <w:t>22</w:t>
      </w:r>
      <w:r>
        <w:rPr>
          <w:lang w:eastAsia="zh-CN"/>
        </w:rPr>
        <w:t>磅，加粗，单倍行距。如有需要，可在主标题下方增加子标题，子标题采用黑体，居</w:t>
      </w:r>
      <w:r>
        <w:rPr>
          <w:rFonts w:hint="eastAsia"/>
          <w:lang w:eastAsia="zh-CN"/>
        </w:rPr>
        <w:t>左</w:t>
      </w:r>
      <w:r>
        <w:rPr>
          <w:lang w:eastAsia="zh-CN"/>
        </w:rPr>
        <w:t>，1</w:t>
      </w:r>
      <w:r>
        <w:rPr>
          <w:rFonts w:hint="eastAsia"/>
          <w:lang w:eastAsia="zh-CN"/>
        </w:rPr>
        <w:t>4</w:t>
      </w:r>
      <w:r>
        <w:rPr>
          <w:lang w:eastAsia="zh-CN"/>
        </w:rPr>
        <w:t>磅，加粗，单倍行距。</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5.</w:t>
      </w:r>
      <w:r>
        <w:rPr>
          <w:rFonts w:eastAsia="黑体"/>
          <w:b/>
          <w:color w:val="943734" w:themeColor="accent2" w:themeShade="BF"/>
          <w:lang w:eastAsia="zh-CN"/>
        </w:rPr>
        <w:t xml:space="preserve"> 中文作者信息</w:t>
      </w:r>
    </w:p>
    <w:p>
      <w:pPr>
        <w:widowControl w:val="0"/>
        <w:adjustRightInd w:val="0"/>
        <w:snapToGrid w:val="0"/>
        <w:spacing w:line="320" w:lineRule="exact"/>
        <w:ind w:left="600" w:leftChars="300" w:firstLine="400" w:firstLineChars="200"/>
        <w:rPr>
          <w:lang w:eastAsia="zh-CN"/>
        </w:rPr>
      </w:pPr>
      <w:r>
        <w:rPr>
          <w:lang w:eastAsia="zh-CN"/>
        </w:rPr>
        <w:t>中文作者信息置于中文标题下方。所有作者的姓名列于第一行，用逗号隔开。姓名采用</w:t>
      </w:r>
      <w:r>
        <w:rPr>
          <w:rFonts w:hint="eastAsia"/>
          <w:lang w:eastAsia="zh-CN"/>
        </w:rPr>
        <w:t>楷</w:t>
      </w:r>
      <w:r>
        <w:rPr>
          <w:lang w:eastAsia="zh-CN"/>
        </w:rPr>
        <w:t>体，居</w:t>
      </w:r>
      <w:r>
        <w:rPr>
          <w:rFonts w:hint="eastAsia"/>
          <w:lang w:eastAsia="zh-CN"/>
        </w:rPr>
        <w:t>左</w:t>
      </w:r>
      <w:r>
        <w:rPr>
          <w:lang w:eastAsia="zh-CN"/>
        </w:rPr>
        <w:t>，10磅，加粗，</w:t>
      </w:r>
      <w:r>
        <w:rPr>
          <w:rFonts w:hint="eastAsia"/>
          <w:lang w:eastAsia="zh-CN"/>
        </w:rPr>
        <w:t>单倍</w:t>
      </w:r>
      <w:r>
        <w:rPr>
          <w:lang w:eastAsia="zh-CN"/>
        </w:rPr>
        <w:t>行距。</w:t>
      </w:r>
    </w:p>
    <w:p>
      <w:pPr>
        <w:widowControl w:val="0"/>
        <w:adjustRightInd w:val="0"/>
        <w:snapToGrid w:val="0"/>
        <w:spacing w:line="320" w:lineRule="exact"/>
        <w:ind w:left="600" w:leftChars="300" w:firstLine="400" w:firstLineChars="200"/>
        <w:rPr>
          <w:lang w:eastAsia="zh-CN"/>
        </w:rPr>
      </w:pPr>
      <w:r>
        <w:rPr>
          <w:lang w:eastAsia="zh-CN"/>
        </w:rPr>
        <w:t>姓名下方放置作者的单位信息(中文)，单位信息采用宋体，居</w:t>
      </w:r>
      <w:r>
        <w:rPr>
          <w:rFonts w:hint="eastAsia"/>
          <w:lang w:eastAsia="zh-CN"/>
        </w:rPr>
        <w:t>左</w:t>
      </w:r>
      <w:r>
        <w:rPr>
          <w:lang w:eastAsia="zh-CN"/>
        </w:rPr>
        <w:t>，</w:t>
      </w:r>
      <w:r>
        <w:rPr>
          <w:rFonts w:hint="eastAsia"/>
          <w:lang w:eastAsia="zh-CN"/>
        </w:rPr>
        <w:t>10</w:t>
      </w:r>
      <w:r>
        <w:rPr>
          <w:lang w:eastAsia="zh-CN"/>
        </w:rPr>
        <w:t>磅，</w:t>
      </w:r>
      <w:r>
        <w:rPr>
          <w:rFonts w:hint="eastAsia"/>
          <w:lang w:eastAsia="zh-CN"/>
        </w:rPr>
        <w:t>单倍</w:t>
      </w:r>
      <w:r>
        <w:rPr>
          <w:lang w:eastAsia="zh-CN"/>
        </w:rPr>
        <w:t>行距。如果有多名作者并且单位不同，可以将不同的单位分多行编排。</w:t>
      </w:r>
    </w:p>
    <w:p>
      <w:pPr>
        <w:widowControl w:val="0"/>
        <w:adjustRightInd w:val="0"/>
        <w:snapToGrid w:val="0"/>
        <w:spacing w:line="320" w:lineRule="exact"/>
        <w:ind w:left="600" w:leftChars="300" w:firstLine="400" w:firstLineChars="200"/>
        <w:rPr>
          <w:lang w:eastAsia="zh-CN"/>
        </w:rPr>
      </w:pPr>
      <w:r>
        <w:rPr>
          <w:lang w:eastAsia="zh-CN"/>
        </w:rPr>
        <w:t>单位信息</w:t>
      </w:r>
      <w:r>
        <w:rPr>
          <w:rFonts w:hint="eastAsia"/>
          <w:lang w:eastAsia="zh-CN"/>
        </w:rPr>
        <w:t>、</w:t>
      </w:r>
      <w:r>
        <w:rPr>
          <w:lang w:eastAsia="zh-CN"/>
        </w:rPr>
        <w:t>Email</w:t>
      </w:r>
      <w:r>
        <w:rPr>
          <w:rFonts w:hint="eastAsia"/>
          <w:lang w:eastAsia="zh-CN"/>
        </w:rPr>
        <w:t>、收稿日期等统一</w:t>
      </w:r>
      <w:r>
        <w:rPr>
          <w:lang w:eastAsia="zh-CN"/>
        </w:rPr>
        <w:t>采用</w:t>
      </w:r>
      <w:r>
        <w:rPr>
          <w:rFonts w:hint="eastAsia"/>
          <w:lang w:eastAsia="zh-CN"/>
        </w:rPr>
        <w:t>Calibri</w:t>
      </w:r>
      <w:r>
        <w:rPr>
          <w:lang w:eastAsia="zh-CN"/>
        </w:rPr>
        <w:t>字体，居</w:t>
      </w:r>
      <w:r>
        <w:rPr>
          <w:rFonts w:hint="eastAsia"/>
          <w:lang w:eastAsia="zh-CN"/>
        </w:rPr>
        <w:t>左</w:t>
      </w:r>
      <w:r>
        <w:rPr>
          <w:lang w:eastAsia="zh-CN"/>
        </w:rPr>
        <w:t>，</w:t>
      </w:r>
      <w:r>
        <w:rPr>
          <w:rFonts w:hint="eastAsia"/>
          <w:lang w:eastAsia="zh-CN"/>
        </w:rPr>
        <w:t>10</w:t>
      </w:r>
      <w:r>
        <w:rPr>
          <w:lang w:eastAsia="zh-CN"/>
        </w:rPr>
        <w:t>磅，</w:t>
      </w:r>
      <w:r>
        <w:rPr>
          <w:rFonts w:hint="eastAsia"/>
          <w:lang w:eastAsia="zh-CN"/>
        </w:rPr>
        <w:t>单倍</w:t>
      </w:r>
      <w:r>
        <w:rPr>
          <w:lang w:eastAsia="zh-CN"/>
        </w:rPr>
        <w:t>行距。如果论文提供多个作者的Email，可以用</w:t>
      </w:r>
      <w:r>
        <w:rPr>
          <w:rFonts w:hint="eastAsia"/>
          <w:lang w:eastAsia="zh-CN"/>
        </w:rPr>
        <w:t>逗</w:t>
      </w:r>
      <w:r>
        <w:rPr>
          <w:lang w:eastAsia="zh-CN"/>
        </w:rPr>
        <w:t>号隔开。</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4.2.</w:t>
      </w:r>
      <w:r>
        <w:rPr>
          <w:rFonts w:hint="eastAsia" w:eastAsia="黑体"/>
          <w:b/>
          <w:color w:val="943734" w:themeColor="accent2" w:themeShade="BF"/>
          <w:lang w:eastAsia="zh-CN"/>
        </w:rPr>
        <w:t>6.</w:t>
      </w:r>
      <w:r>
        <w:rPr>
          <w:rFonts w:eastAsia="黑体"/>
          <w:b/>
          <w:color w:val="943734" w:themeColor="accent2" w:themeShade="BF"/>
          <w:lang w:eastAsia="zh-CN"/>
        </w:rPr>
        <w:t xml:space="preserve"> 中文摘要和关键词</w:t>
      </w:r>
    </w:p>
    <w:p>
      <w:pPr>
        <w:widowControl w:val="0"/>
        <w:adjustRightInd w:val="0"/>
        <w:snapToGrid w:val="0"/>
        <w:spacing w:line="320" w:lineRule="exact"/>
        <w:ind w:left="600" w:leftChars="300" w:firstLine="400" w:firstLineChars="200"/>
        <w:rPr>
          <w:lang w:eastAsia="zh-CN"/>
        </w:rPr>
      </w:pPr>
      <w:r>
        <w:rPr>
          <w:lang w:eastAsia="zh-CN"/>
        </w:rPr>
        <w:t>中文摘要置于中文作者信息下方。(如有英文则使用</w:t>
      </w:r>
      <w:r>
        <w:rPr>
          <w:rFonts w:hint="eastAsia"/>
          <w:lang w:eastAsia="zh-CN"/>
        </w:rPr>
        <w:t>Cambria</w:t>
      </w:r>
      <w:r>
        <w:rPr>
          <w:lang w:eastAsia="zh-CN"/>
        </w:rPr>
        <w:t>字体)，10磅，</w:t>
      </w:r>
      <w:r>
        <w:rPr>
          <w:rFonts w:hint="eastAsia"/>
          <w:lang w:eastAsia="zh-CN"/>
        </w:rPr>
        <w:t>黑体，加粗，单倍</w:t>
      </w:r>
      <w:r>
        <w:rPr>
          <w:lang w:eastAsia="zh-CN"/>
        </w:rPr>
        <w:t>行距，两端对齐。</w:t>
      </w:r>
    </w:p>
    <w:p>
      <w:pPr>
        <w:widowControl w:val="0"/>
        <w:adjustRightInd w:val="0"/>
        <w:snapToGrid w:val="0"/>
        <w:spacing w:line="320" w:lineRule="exact"/>
        <w:ind w:left="600" w:leftChars="300" w:firstLine="400" w:firstLineChars="200"/>
        <w:rPr>
          <w:lang w:eastAsia="zh-CN"/>
        </w:rPr>
      </w:pPr>
      <w:r>
        <w:rPr>
          <w:lang w:eastAsia="zh-CN"/>
        </w:rPr>
        <w:t>关键词置于中文摘要下方，采用</w:t>
      </w:r>
      <w:r>
        <w:rPr>
          <w:rFonts w:hint="eastAsia"/>
          <w:lang w:eastAsia="zh-CN"/>
        </w:rPr>
        <w:t>宋体</w:t>
      </w:r>
      <w:r>
        <w:rPr>
          <w:lang w:eastAsia="zh-CN"/>
        </w:rPr>
        <w:t>(如有英文则使用</w:t>
      </w:r>
      <w:r>
        <w:rPr>
          <w:rFonts w:hint="eastAsia"/>
          <w:lang w:eastAsia="zh-CN"/>
        </w:rPr>
        <w:t>Cambria</w:t>
      </w:r>
      <w:r>
        <w:rPr>
          <w:lang w:eastAsia="zh-CN"/>
        </w:rPr>
        <w:t>字体)，10磅，</w:t>
      </w:r>
      <w:r>
        <w:rPr>
          <w:rFonts w:hint="eastAsia"/>
          <w:lang w:eastAsia="zh-CN"/>
        </w:rPr>
        <w:t>加粗，单倍</w:t>
      </w:r>
      <w:r>
        <w:rPr>
          <w:lang w:eastAsia="zh-CN"/>
        </w:rPr>
        <w:t>行距，两端对齐，段前间隔</w:t>
      </w:r>
      <w:r>
        <w:rPr>
          <w:rFonts w:hint="eastAsia"/>
          <w:lang w:eastAsia="zh-CN"/>
        </w:rPr>
        <w:t>1</w:t>
      </w:r>
      <w:r>
        <w:rPr>
          <w:lang w:eastAsia="zh-CN"/>
        </w:rPr>
        <w:t>行。</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4.3. 正文</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4.3.1</w:t>
      </w:r>
      <w:r>
        <w:rPr>
          <w:rFonts w:hint="eastAsia" w:eastAsia="黑体"/>
          <w:b/>
          <w:color w:val="943734" w:themeColor="accent2" w:themeShade="BF"/>
          <w:lang w:eastAsia="zh-CN"/>
        </w:rPr>
        <w:t>.</w:t>
      </w:r>
      <w:r>
        <w:rPr>
          <w:rFonts w:eastAsia="黑体"/>
          <w:b/>
          <w:color w:val="943734" w:themeColor="accent2" w:themeShade="BF"/>
          <w:lang w:eastAsia="zh-CN"/>
        </w:rPr>
        <w:t xml:space="preserve"> 章节标题</w:t>
      </w:r>
    </w:p>
    <w:p>
      <w:pPr>
        <w:widowControl w:val="0"/>
        <w:adjustRightInd w:val="0"/>
        <w:snapToGrid w:val="0"/>
        <w:spacing w:line="320" w:lineRule="exact"/>
        <w:ind w:left="600" w:leftChars="300" w:firstLine="400" w:firstLineChars="200"/>
        <w:rPr>
          <w:lang w:eastAsia="zh-CN"/>
        </w:rPr>
      </w:pPr>
      <w:r>
        <w:rPr>
          <w:lang w:eastAsia="zh-CN"/>
        </w:rPr>
        <w:t>章节标题可划分为三个级别。各个级别的标题均使用黑体(如有英文或数字则使用Times New Roman字体)，加粗，</w:t>
      </w:r>
      <w:r>
        <w:rPr>
          <w:rFonts w:hint="eastAsia"/>
          <w:lang w:eastAsia="zh-CN"/>
        </w:rPr>
        <w:t>行距为固定值</w:t>
      </w:r>
      <w:r>
        <w:rPr>
          <w:lang w:eastAsia="zh-CN"/>
        </w:rPr>
        <w:t>16磅。标题用阿拉伯数字进行编号。</w:t>
      </w:r>
    </w:p>
    <w:p>
      <w:pPr>
        <w:widowControl w:val="0"/>
        <w:numPr>
          <w:ilvl w:val="0"/>
          <w:numId w:val="2"/>
        </w:numPr>
        <w:adjustRightInd w:val="0"/>
        <w:snapToGrid w:val="0"/>
        <w:spacing w:line="320" w:lineRule="exact"/>
        <w:rPr>
          <w:lang w:eastAsia="zh-CN"/>
        </w:rPr>
      </w:pPr>
      <w:r>
        <w:rPr>
          <w:lang w:eastAsia="zh-CN"/>
        </w:rPr>
        <w:t>一级标题黑体加粗，12磅；段前</w:t>
      </w:r>
      <w:r>
        <w:rPr>
          <w:rFonts w:hint="eastAsia"/>
          <w:lang w:eastAsia="zh-CN"/>
        </w:rPr>
        <w:t>空0.5行，</w:t>
      </w:r>
      <w:r>
        <w:rPr>
          <w:lang w:eastAsia="zh-CN"/>
        </w:rPr>
        <w:t>段后空0.5行。</w:t>
      </w:r>
    </w:p>
    <w:p>
      <w:pPr>
        <w:widowControl w:val="0"/>
        <w:numPr>
          <w:ilvl w:val="0"/>
          <w:numId w:val="2"/>
        </w:numPr>
        <w:adjustRightInd w:val="0"/>
        <w:snapToGrid w:val="0"/>
        <w:spacing w:line="320" w:lineRule="exact"/>
        <w:rPr>
          <w:lang w:eastAsia="zh-CN"/>
        </w:rPr>
      </w:pPr>
      <w:r>
        <w:rPr>
          <w:lang w:eastAsia="zh-CN"/>
        </w:rPr>
        <w:t>二级标题黑体加粗，11磅；段前</w:t>
      </w:r>
      <w:r>
        <w:rPr>
          <w:rFonts w:hint="eastAsia"/>
          <w:lang w:eastAsia="zh-CN"/>
        </w:rPr>
        <w:t>空0.5行，</w:t>
      </w:r>
      <w:r>
        <w:rPr>
          <w:lang w:eastAsia="zh-CN"/>
        </w:rPr>
        <w:t>段后空0.5行。</w:t>
      </w:r>
    </w:p>
    <w:p>
      <w:pPr>
        <w:widowControl w:val="0"/>
        <w:numPr>
          <w:ilvl w:val="0"/>
          <w:numId w:val="2"/>
        </w:numPr>
        <w:adjustRightInd w:val="0"/>
        <w:snapToGrid w:val="0"/>
        <w:spacing w:line="320" w:lineRule="exact"/>
        <w:rPr>
          <w:lang w:eastAsia="zh-CN"/>
        </w:rPr>
      </w:pPr>
      <w:r>
        <w:rPr>
          <w:lang w:eastAsia="zh-CN"/>
        </w:rPr>
        <w:t>三级标题黑体加粗，10磅；段前空</w:t>
      </w:r>
      <w:r>
        <w:rPr>
          <w:rFonts w:hint="eastAsia"/>
          <w:lang w:eastAsia="zh-CN"/>
        </w:rPr>
        <w:t>0.5</w:t>
      </w:r>
      <w:r>
        <w:rPr>
          <w:lang w:eastAsia="zh-CN"/>
        </w:rPr>
        <w:t>行</w:t>
      </w:r>
      <w:r>
        <w:rPr>
          <w:rFonts w:hint="eastAsia"/>
          <w:lang w:eastAsia="zh-CN"/>
        </w:rPr>
        <w:t>，</w:t>
      </w:r>
      <w:r>
        <w:rPr>
          <w:lang w:eastAsia="zh-CN"/>
        </w:rPr>
        <w:t>段后不设置。</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4.3.2</w:t>
      </w:r>
      <w:r>
        <w:rPr>
          <w:rFonts w:hint="eastAsia" w:eastAsia="黑体"/>
          <w:b/>
          <w:color w:val="943734" w:themeColor="accent2" w:themeShade="BF"/>
          <w:lang w:eastAsia="zh-CN"/>
        </w:rPr>
        <w:t>.</w:t>
      </w:r>
      <w:r>
        <w:rPr>
          <w:rFonts w:eastAsia="黑体"/>
          <w:b/>
          <w:color w:val="943734" w:themeColor="accent2" w:themeShade="BF"/>
          <w:lang w:eastAsia="zh-CN"/>
        </w:rPr>
        <w:t xml:space="preserve"> 正文</w:t>
      </w:r>
    </w:p>
    <w:p>
      <w:pPr>
        <w:widowControl w:val="0"/>
        <w:adjustRightInd w:val="0"/>
        <w:snapToGrid w:val="0"/>
        <w:spacing w:line="320" w:lineRule="exact"/>
        <w:ind w:left="600" w:leftChars="300" w:firstLine="400" w:firstLineChars="200"/>
        <w:rPr>
          <w:lang w:eastAsia="zh-CN"/>
        </w:rPr>
      </w:pPr>
      <w:r>
        <w:rPr>
          <w:lang w:eastAsia="zh-CN"/>
        </w:rPr>
        <w:t>正文使用宋体，10磅，各段落首行缩进2字符，两端对齐，</w:t>
      </w:r>
      <w:r>
        <w:rPr>
          <w:rFonts w:hint="eastAsia"/>
          <w:lang w:eastAsia="zh-CN"/>
        </w:rPr>
        <w:t>行距为固定值</w:t>
      </w:r>
      <w:r>
        <w:rPr>
          <w:lang w:eastAsia="zh-CN"/>
        </w:rPr>
        <w:t>16磅；如正文是英文格式的，行距为单倍行距，统一为Times New Roman字体，并取消英文的“孤行控制”设置</w:t>
      </w:r>
      <w:r>
        <w:rPr>
          <w:rFonts w:hint="eastAsia"/>
          <w:lang w:eastAsia="zh-CN"/>
        </w:rPr>
        <w:t>；脚注的内容字号为宋体，8磅，单倍行距。</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4.3.3</w:t>
      </w:r>
      <w:r>
        <w:rPr>
          <w:rFonts w:hint="eastAsia" w:eastAsia="黑体"/>
          <w:b/>
          <w:color w:val="943734" w:themeColor="accent2" w:themeShade="BF"/>
          <w:lang w:eastAsia="zh-CN"/>
        </w:rPr>
        <w:t>.</w:t>
      </w:r>
      <w:r>
        <w:rPr>
          <w:rFonts w:eastAsia="黑体"/>
          <w:b/>
          <w:color w:val="943734" w:themeColor="accent2" w:themeShade="BF"/>
          <w:lang w:eastAsia="zh-CN"/>
        </w:rPr>
        <w:t xml:space="preserve"> 致谢</w:t>
      </w:r>
    </w:p>
    <w:p>
      <w:pPr>
        <w:widowControl w:val="0"/>
        <w:adjustRightInd w:val="0"/>
        <w:snapToGrid w:val="0"/>
        <w:spacing w:line="320" w:lineRule="exact"/>
        <w:ind w:left="600" w:leftChars="300" w:firstLine="400" w:firstLineChars="200"/>
        <w:rPr>
          <w:lang w:eastAsia="zh-CN"/>
        </w:rPr>
      </w:pPr>
      <w:r>
        <w:rPr>
          <w:lang w:eastAsia="zh-CN"/>
        </w:rPr>
        <w:t>致谢信息置于文章末尾和参考文献之间，致谢的标题采用一级标题的格式，</w:t>
      </w:r>
      <w:r>
        <w:rPr>
          <w:rFonts w:hint="eastAsia"/>
          <w:lang w:eastAsia="zh-CN"/>
        </w:rPr>
        <w:t>无编号，</w:t>
      </w:r>
      <w:r>
        <w:rPr>
          <w:lang w:eastAsia="zh-CN"/>
        </w:rPr>
        <w:t>12磅，黑体加粗，段前</w:t>
      </w:r>
      <w:r>
        <w:rPr>
          <w:rFonts w:hint="eastAsia"/>
          <w:lang w:eastAsia="zh-CN"/>
        </w:rPr>
        <w:t>空0.5行，</w:t>
      </w:r>
      <w:r>
        <w:rPr>
          <w:lang w:eastAsia="zh-CN"/>
        </w:rPr>
        <w:t>段后空0.5行，致谢</w:t>
      </w:r>
      <w:r>
        <w:rPr>
          <w:rFonts w:hint="eastAsia"/>
          <w:lang w:eastAsia="zh-CN"/>
        </w:rPr>
        <w:t>的标题与</w:t>
      </w:r>
      <w:r>
        <w:rPr>
          <w:lang w:eastAsia="zh-CN"/>
        </w:rPr>
        <w:t>正文部分采用与文章正文相同的格式。</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4.3.4</w:t>
      </w:r>
      <w:r>
        <w:rPr>
          <w:rFonts w:hint="eastAsia" w:eastAsia="黑体"/>
          <w:b/>
          <w:color w:val="943734" w:themeColor="accent2" w:themeShade="BF"/>
          <w:lang w:eastAsia="zh-CN"/>
        </w:rPr>
        <w:t>.</w:t>
      </w:r>
      <w:r>
        <w:rPr>
          <w:rFonts w:eastAsia="黑体"/>
          <w:b/>
          <w:color w:val="943734" w:themeColor="accent2" w:themeShade="BF"/>
          <w:lang w:eastAsia="zh-CN"/>
        </w:rPr>
        <w:t xml:space="preserve"> 参考文献</w:t>
      </w:r>
    </w:p>
    <w:p>
      <w:pPr>
        <w:widowControl w:val="0"/>
        <w:adjustRightInd w:val="0"/>
        <w:snapToGrid w:val="0"/>
        <w:spacing w:line="320" w:lineRule="exact"/>
        <w:ind w:left="600" w:leftChars="300" w:firstLine="400" w:firstLineChars="200"/>
        <w:rPr>
          <w:lang w:eastAsia="zh-CN"/>
        </w:rPr>
      </w:pPr>
      <w:r>
        <w:rPr>
          <w:lang w:eastAsia="zh-CN"/>
        </w:rPr>
        <w:t>参考文献的标题采用一级标题的格式，但是不使用阿拉伯数字编号。参考文献的标题使用英文(Times New Roman字体)和括号注明中文(黑体)，加粗，字体为12磅，段前空1行，段后空0.5行，行距为单倍行距。</w:t>
      </w:r>
    </w:p>
    <w:p>
      <w:pPr>
        <w:widowControl w:val="0"/>
        <w:adjustRightInd w:val="0"/>
        <w:snapToGrid w:val="0"/>
        <w:spacing w:line="320" w:lineRule="exact"/>
        <w:ind w:left="600" w:leftChars="300" w:firstLine="400" w:firstLineChars="200"/>
        <w:rPr>
          <w:lang w:eastAsia="zh-CN"/>
        </w:rPr>
      </w:pPr>
      <w:r>
        <w:rPr>
          <w:lang w:eastAsia="zh-CN"/>
        </w:rPr>
        <w:t>参考文献英文(Times New Roman字体)，中文采用宋体，</w:t>
      </w:r>
      <w:r>
        <w:rPr>
          <w:rFonts w:hint="eastAsia"/>
          <w:lang w:eastAsia="zh-CN"/>
        </w:rPr>
        <w:t>9</w:t>
      </w:r>
      <w:r>
        <w:rPr>
          <w:lang w:eastAsia="zh-CN"/>
        </w:rPr>
        <w:t>磅，单倍行距，并采用“[x]”的方式以数字形式编号。</w:t>
      </w:r>
    </w:p>
    <w:p>
      <w:pPr>
        <w:widowControl w:val="0"/>
        <w:adjustRightInd w:val="0"/>
        <w:snapToGrid w:val="0"/>
        <w:spacing w:line="320" w:lineRule="exact"/>
        <w:ind w:left="600" w:leftChars="300" w:firstLine="400" w:firstLineChars="200"/>
        <w:rPr>
          <w:lang w:eastAsia="zh-CN"/>
        </w:rPr>
      </w:pPr>
      <w:r>
        <w:rPr>
          <w:lang w:eastAsia="zh-CN"/>
        </w:rPr>
        <w:t>所有参考文献必须列出</w:t>
      </w:r>
      <w:r>
        <w:rPr>
          <w:rFonts w:hint="eastAsia"/>
          <w:lang w:eastAsia="zh-CN"/>
        </w:rPr>
        <w:t>中文</w:t>
      </w:r>
      <w:r>
        <w:rPr>
          <w:lang w:eastAsia="zh-CN"/>
        </w:rPr>
        <w:t>，也就是说，对于中文参考文献，必须先列出该文献的</w:t>
      </w:r>
      <w:r>
        <w:rPr>
          <w:rFonts w:hint="eastAsia"/>
          <w:lang w:eastAsia="zh-CN"/>
        </w:rPr>
        <w:t>中文</w:t>
      </w:r>
      <w:r>
        <w:rPr>
          <w:lang w:eastAsia="zh-CN"/>
        </w:rPr>
        <w:t>信息，在下方另起一行列出该文献的</w:t>
      </w:r>
      <w:r>
        <w:rPr>
          <w:rFonts w:hint="eastAsia"/>
          <w:lang w:eastAsia="zh-CN"/>
        </w:rPr>
        <w:t>英文</w:t>
      </w:r>
      <w:r>
        <w:rPr>
          <w:lang w:eastAsia="zh-CN"/>
        </w:rPr>
        <w:t>信息。</w:t>
      </w:r>
    </w:p>
    <w:p>
      <w:pPr>
        <w:widowControl w:val="0"/>
        <w:adjustRightInd w:val="0"/>
        <w:snapToGrid w:val="0"/>
        <w:spacing w:line="320" w:lineRule="exact"/>
        <w:ind w:left="600" w:leftChars="300" w:firstLine="400" w:firstLineChars="200"/>
        <w:rPr>
          <w:lang w:eastAsia="zh-CN"/>
        </w:rPr>
      </w:pPr>
      <w:r>
        <w:rPr>
          <w:lang w:eastAsia="zh-CN"/>
        </w:rPr>
        <w:t>在正文中需要标注对参考文献的引用。标注时也使用“[x]”的形式。</w:t>
      </w:r>
    </w:p>
    <w:p>
      <w:pPr>
        <w:adjustRightInd w:val="0"/>
        <w:snapToGrid w:val="0"/>
        <w:spacing w:beforeLines="50" w:afterLines="50" w:line="320" w:lineRule="exact"/>
        <w:ind w:left="600" w:leftChars="300"/>
        <w:rPr>
          <w:rFonts w:eastAsia="黑体"/>
          <w:b/>
          <w:color w:val="943734" w:themeColor="accent2" w:themeShade="BF"/>
          <w:sz w:val="22"/>
          <w:szCs w:val="22"/>
          <w:lang w:eastAsia="zh-CN"/>
        </w:rPr>
      </w:pPr>
      <w:r>
        <w:rPr>
          <w:rFonts w:eastAsia="黑体"/>
          <w:b/>
          <w:color w:val="943734" w:themeColor="accent2" w:themeShade="BF"/>
          <w:sz w:val="22"/>
          <w:szCs w:val="22"/>
          <w:lang w:eastAsia="zh-CN"/>
        </w:rPr>
        <w:t>4.4</w:t>
      </w:r>
      <w:r>
        <w:rPr>
          <w:rFonts w:hint="eastAsia" w:eastAsia="黑体"/>
          <w:b/>
          <w:color w:val="943734" w:themeColor="accent2" w:themeShade="BF"/>
          <w:sz w:val="22"/>
          <w:szCs w:val="22"/>
          <w:lang w:eastAsia="zh-CN"/>
        </w:rPr>
        <w:t>.</w:t>
      </w:r>
      <w:r>
        <w:rPr>
          <w:rFonts w:eastAsia="黑体"/>
          <w:b/>
          <w:color w:val="943734" w:themeColor="accent2" w:themeShade="BF"/>
          <w:sz w:val="22"/>
          <w:szCs w:val="22"/>
          <w:lang w:eastAsia="zh-CN"/>
        </w:rPr>
        <w:t xml:space="preserve"> 图、表和公式</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4.4.1</w:t>
      </w:r>
      <w:r>
        <w:rPr>
          <w:rFonts w:hint="eastAsia" w:eastAsia="黑体"/>
          <w:b/>
          <w:color w:val="943734" w:themeColor="accent2" w:themeShade="BF"/>
          <w:lang w:eastAsia="zh-CN"/>
        </w:rPr>
        <w:t>.</w:t>
      </w:r>
      <w:r>
        <w:rPr>
          <w:rFonts w:eastAsia="黑体"/>
          <w:b/>
          <w:color w:val="943734" w:themeColor="accent2" w:themeShade="BF"/>
          <w:lang w:eastAsia="zh-CN"/>
        </w:rPr>
        <w:t xml:space="preserve"> 图片</w:t>
      </w:r>
    </w:p>
    <w:p>
      <w:pPr>
        <w:widowControl w:val="0"/>
        <w:adjustRightInd w:val="0"/>
        <w:snapToGrid w:val="0"/>
        <w:spacing w:line="320" w:lineRule="exact"/>
        <w:ind w:left="600" w:leftChars="300" w:firstLine="400" w:firstLineChars="200"/>
        <w:rPr>
          <w:lang w:eastAsia="zh-CN"/>
        </w:rPr>
      </w:pPr>
      <w:r>
        <w:rPr>
          <w:lang w:eastAsia="zh-CN"/>
        </w:rPr>
        <w:t>文中的图片应确保内容清晰。图片中的文字</w:t>
      </w:r>
      <w:r>
        <w:rPr>
          <w:rFonts w:hint="eastAsia"/>
          <w:lang w:eastAsia="zh-CN"/>
        </w:rPr>
        <w:t>8</w:t>
      </w:r>
      <w:r>
        <w:rPr>
          <w:lang w:eastAsia="zh-CN"/>
        </w:rPr>
        <w:t>磅。图片的尺寸可以根据需要适当放大或缩小，但是其长宽比例应与原图保持一致</w:t>
      </w:r>
      <w:r>
        <w:rPr>
          <w:rFonts w:hint="eastAsia"/>
          <w:lang w:eastAsia="zh-CN"/>
        </w:rPr>
        <w:t>。</w:t>
      </w:r>
    </w:p>
    <w:p>
      <w:pPr>
        <w:widowControl w:val="0"/>
        <w:adjustRightInd w:val="0"/>
        <w:snapToGrid w:val="0"/>
        <w:spacing w:line="320" w:lineRule="exact"/>
        <w:ind w:left="600" w:leftChars="300" w:firstLine="400" w:firstLineChars="200"/>
        <w:rPr>
          <w:lang w:eastAsia="zh-CN"/>
        </w:rPr>
      </w:pPr>
      <w:r>
        <w:rPr>
          <w:lang w:eastAsia="zh-CN"/>
        </w:rPr>
        <w:t>所有图片应尽可能采用“嵌入式”环绕方式，尽量避免采用“四周型”环绕方式，否则排版过程中极易出现图片位置难以控制的情况。</w:t>
      </w:r>
    </w:p>
    <w:p>
      <w:pPr>
        <w:widowControl w:val="0"/>
        <w:adjustRightInd w:val="0"/>
        <w:snapToGrid w:val="0"/>
        <w:spacing w:line="320" w:lineRule="exact"/>
        <w:ind w:left="600" w:leftChars="300" w:firstLine="400" w:firstLineChars="200"/>
        <w:rPr>
          <w:lang w:eastAsia="zh-CN"/>
        </w:rPr>
      </w:pPr>
      <w:r>
        <w:rPr>
          <w:lang w:eastAsia="zh-CN"/>
        </w:rPr>
        <w:t>图片居中。图片的标题放置于图片下方，</w:t>
      </w:r>
      <w:r>
        <w:rPr>
          <w:rFonts w:hint="eastAsia"/>
          <w:lang w:eastAsia="zh-CN"/>
        </w:rPr>
        <w:t>宋</w:t>
      </w:r>
      <w:r>
        <w:rPr>
          <w:lang w:eastAsia="zh-CN"/>
        </w:rPr>
        <w:t>体</w:t>
      </w:r>
      <w:r>
        <w:rPr>
          <w:rFonts w:hint="eastAsia"/>
          <w:lang w:eastAsia="zh-CN"/>
        </w:rPr>
        <w:t>(</w:t>
      </w:r>
      <w:r>
        <w:rPr>
          <w:lang w:eastAsia="zh-CN"/>
        </w:rPr>
        <w:t>如有</w:t>
      </w:r>
      <w:r>
        <w:rPr>
          <w:rFonts w:hint="eastAsia"/>
          <w:lang w:eastAsia="zh-CN"/>
        </w:rPr>
        <w:t>英文应</w:t>
      </w:r>
      <w:r>
        <w:rPr>
          <w:lang w:eastAsia="zh-CN"/>
        </w:rPr>
        <w:t>采用Times New Roman字体</w:t>
      </w:r>
      <w:r>
        <w:rPr>
          <w:rFonts w:hint="eastAsia"/>
          <w:lang w:eastAsia="zh-CN"/>
        </w:rPr>
        <w:t>)，9</w:t>
      </w:r>
      <w:r>
        <w:rPr>
          <w:lang w:eastAsia="zh-CN"/>
        </w:rPr>
        <w:t>磅，“Figure x”</w:t>
      </w:r>
      <w:r>
        <w:rPr>
          <w:rFonts w:hint="eastAsia"/>
          <w:lang w:eastAsia="zh-CN"/>
        </w:rPr>
        <w:t>和</w:t>
      </w:r>
      <w:r>
        <w:rPr>
          <w:lang w:eastAsia="zh-CN"/>
        </w:rPr>
        <w:t>“图x”加粗，居中，</w:t>
      </w:r>
      <w:r>
        <w:rPr>
          <w:rFonts w:hint="eastAsia"/>
          <w:lang w:eastAsia="zh-CN"/>
        </w:rPr>
        <w:t>单倍</w:t>
      </w:r>
      <w:r>
        <w:rPr>
          <w:lang w:eastAsia="zh-CN"/>
        </w:rPr>
        <w:t>行距，段前间隔0.5行，并使用“Figure x”</w:t>
      </w:r>
      <w:r>
        <w:rPr>
          <w:rFonts w:hint="eastAsia"/>
          <w:lang w:eastAsia="zh-CN"/>
        </w:rPr>
        <w:t>和</w:t>
      </w:r>
      <w:r>
        <w:rPr>
          <w:lang w:eastAsia="zh-CN"/>
        </w:rPr>
        <w:t>“图x”</w:t>
      </w:r>
      <w:r>
        <w:rPr>
          <w:rFonts w:hint="eastAsia"/>
          <w:lang w:eastAsia="zh-CN"/>
        </w:rPr>
        <w:t>，图片标题英文放前面，中文放后面</w:t>
      </w:r>
      <w:r>
        <w:rPr>
          <w:lang w:eastAsia="zh-CN"/>
        </w:rPr>
        <w:t>的形式进行编号。图片的上方和图片标题的下方各设置</w:t>
      </w:r>
      <w:r>
        <w:rPr>
          <w:rFonts w:hint="eastAsia"/>
          <w:lang w:eastAsia="zh-CN"/>
        </w:rPr>
        <w:t>1</w:t>
      </w:r>
      <w:r>
        <w:rPr>
          <w:lang w:eastAsia="zh-CN"/>
        </w:rPr>
        <w:t>空行，</w:t>
      </w:r>
      <w:r>
        <w:rPr>
          <w:rFonts w:hint="eastAsia"/>
          <w:lang w:eastAsia="zh-CN"/>
        </w:rPr>
        <w:t>单倍</w:t>
      </w:r>
      <w:r>
        <w:rPr>
          <w:lang w:eastAsia="zh-CN"/>
        </w:rPr>
        <w:t>行距。</w:t>
      </w:r>
      <w:r>
        <w:rPr>
          <w:rFonts w:hint="eastAsia"/>
          <w:lang w:eastAsia="zh-CN"/>
        </w:rPr>
        <w:t>图标题有底纹。</w:t>
      </w:r>
    </w:p>
    <w:p>
      <w:pPr>
        <w:widowControl w:val="0"/>
        <w:adjustRightInd w:val="0"/>
        <w:snapToGrid w:val="0"/>
        <w:spacing w:line="320" w:lineRule="exact"/>
        <w:ind w:left="600" w:leftChars="300" w:firstLine="400" w:firstLineChars="200"/>
        <w:rPr>
          <w:lang w:eastAsia="zh-CN"/>
        </w:rPr>
      </w:pPr>
    </w:p>
    <w:p>
      <w:pPr>
        <w:widowControl w:val="0"/>
        <w:adjustRightInd w:val="0"/>
        <w:snapToGrid w:val="0"/>
        <w:ind w:left="600" w:leftChars="300" w:firstLine="400" w:firstLineChars="200"/>
        <w:jc w:val="center"/>
        <w:rPr>
          <w:lang w:eastAsia="zh-CN"/>
        </w:rPr>
      </w:pPr>
      <w:r>
        <w:rPr>
          <w:lang w:eastAsia="zh-CN"/>
        </w:rPr>
        <w:drawing>
          <wp:inline distT="0" distB="0" distL="0" distR="0">
            <wp:extent cx="3217545" cy="2238375"/>
            <wp:effectExtent l="19050" t="0" r="159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srcRect l="13795" t="20639" r="34613" b="21992"/>
                    <a:stretch>
                      <a:fillRect/>
                    </a:stretch>
                  </pic:blipFill>
                  <pic:spPr>
                    <a:xfrm>
                      <a:off x="0" y="0"/>
                      <a:ext cx="3219029" cy="2239191"/>
                    </a:xfrm>
                    <a:prstGeom prst="rect">
                      <a:avLst/>
                    </a:prstGeom>
                    <a:noFill/>
                    <a:ln w="9525">
                      <a:noFill/>
                      <a:miter lim="800000"/>
                      <a:headEnd/>
                      <a:tailEnd/>
                    </a:ln>
                  </pic:spPr>
                </pic:pic>
              </a:graphicData>
            </a:graphic>
          </wp:inline>
        </w:drawing>
      </w:r>
    </w:p>
    <w:p>
      <w:pPr>
        <w:widowControl w:val="0"/>
        <w:adjustRightInd w:val="0"/>
        <w:snapToGrid w:val="0"/>
        <w:spacing w:beforeLines="50"/>
        <w:ind w:left="600" w:leftChars="300" w:firstLine="2183" w:firstLineChars="1208"/>
        <w:rPr>
          <w:b/>
          <w:sz w:val="18"/>
          <w:szCs w:val="18"/>
          <w:lang w:eastAsia="zh-CN"/>
        </w:rPr>
      </w:pPr>
      <w:r>
        <w:rPr>
          <w:b/>
          <w:color w:val="943734" w:themeColor="accent2" w:themeShade="BF"/>
          <w:sz w:val="18"/>
          <w:szCs w:val="18"/>
          <w:lang w:eastAsia="zh-CN"/>
        </w:rPr>
        <w:t>Figure 1.</w:t>
      </w:r>
      <w:r>
        <w:rPr>
          <w:b/>
          <w:sz w:val="18"/>
          <w:szCs w:val="18"/>
          <w:lang w:eastAsia="zh-CN"/>
        </w:rPr>
        <w:t xml:space="preserve"> </w:t>
      </w:r>
      <w:r>
        <w:rPr>
          <w:sz w:val="18"/>
          <w:szCs w:val="18"/>
          <w:lang w:eastAsia="zh-CN"/>
        </w:rPr>
        <w:t>Curve: system result of standard experiment</w:t>
      </w:r>
    </w:p>
    <w:p>
      <w:pPr>
        <w:widowControl w:val="0"/>
        <w:adjustRightInd w:val="0"/>
        <w:snapToGrid w:val="0"/>
        <w:ind w:left="600" w:leftChars="300" w:firstLine="2183" w:firstLineChars="1208"/>
        <w:rPr>
          <w:b/>
          <w:sz w:val="18"/>
          <w:szCs w:val="18"/>
          <w:lang w:eastAsia="zh-CN"/>
        </w:rPr>
      </w:pPr>
      <w:r>
        <w:rPr>
          <w:b/>
          <w:color w:val="943734" w:themeColor="accent2" w:themeShade="BF"/>
          <w:sz w:val="18"/>
          <w:szCs w:val="18"/>
          <w:lang w:eastAsia="zh-CN"/>
        </w:rPr>
        <w:t>图1.</w:t>
      </w:r>
      <w:r>
        <w:rPr>
          <w:b/>
          <w:sz w:val="18"/>
          <w:szCs w:val="18"/>
          <w:lang w:eastAsia="zh-CN"/>
        </w:rPr>
        <w:t xml:space="preserve"> </w:t>
      </w:r>
      <w:r>
        <w:rPr>
          <w:sz w:val="18"/>
          <w:szCs w:val="18"/>
          <w:lang w:eastAsia="zh-CN"/>
        </w:rPr>
        <w:t>标准试验系统结果曲线</w:t>
      </w:r>
    </w:p>
    <w:p>
      <w:pPr>
        <w:widowControl w:val="0"/>
        <w:adjustRightInd w:val="0"/>
        <w:snapToGrid w:val="0"/>
        <w:spacing w:line="320" w:lineRule="exact"/>
        <w:ind w:left="600" w:leftChars="300" w:firstLine="402" w:firstLineChars="200"/>
        <w:rPr>
          <w:b/>
          <w:lang w:eastAsia="zh-CN"/>
        </w:rPr>
      </w:pPr>
    </w:p>
    <w:p>
      <w:pPr>
        <w:widowControl w:val="0"/>
        <w:adjustRightInd w:val="0"/>
        <w:snapToGrid w:val="0"/>
        <w:ind w:left="600" w:leftChars="300" w:firstLine="802" w:firstLineChars="444"/>
        <w:rPr>
          <w:sz w:val="18"/>
          <w:szCs w:val="18"/>
          <w:lang w:eastAsia="zh-CN"/>
        </w:rPr>
      </w:pPr>
      <w:r>
        <w:rPr>
          <w:b/>
          <w:color w:val="943734" w:themeColor="accent2" w:themeShade="BF"/>
          <w:sz w:val="18"/>
          <w:szCs w:val="18"/>
          <w:lang w:eastAsia="zh-CN"/>
        </w:rPr>
        <w:t>Table 1.</w:t>
      </w:r>
      <w:r>
        <w:rPr>
          <w:b/>
          <w:sz w:val="18"/>
          <w:szCs w:val="18"/>
          <w:lang w:eastAsia="zh-CN"/>
        </w:rPr>
        <w:t xml:space="preserve"> </w:t>
      </w:r>
      <w:r>
        <w:rPr>
          <w:sz w:val="18"/>
          <w:szCs w:val="18"/>
          <w:lang w:eastAsia="zh-CN"/>
        </w:rPr>
        <w:t>System resulting data of standard experiment</w:t>
      </w:r>
    </w:p>
    <w:p>
      <w:pPr>
        <w:widowControl w:val="0"/>
        <w:adjustRightInd w:val="0"/>
        <w:snapToGrid w:val="0"/>
        <w:spacing w:afterLines="50"/>
        <w:ind w:left="600" w:leftChars="300" w:firstLine="802" w:firstLineChars="444"/>
        <w:rPr>
          <w:sz w:val="18"/>
          <w:szCs w:val="18"/>
          <w:lang w:eastAsia="zh-CN"/>
        </w:rPr>
      </w:pPr>
      <w:r>
        <w:rPr>
          <w:b/>
          <w:color w:val="943734" w:themeColor="accent2" w:themeShade="BF"/>
          <w:sz w:val="18"/>
          <w:szCs w:val="18"/>
          <w:lang w:eastAsia="zh-CN"/>
        </w:rPr>
        <w:t>表1.</w:t>
      </w:r>
      <w:r>
        <w:rPr>
          <w:b/>
          <w:sz w:val="18"/>
          <w:szCs w:val="18"/>
          <w:lang w:eastAsia="zh-CN"/>
        </w:rPr>
        <w:t xml:space="preserve"> </w:t>
      </w:r>
      <w:r>
        <w:rPr>
          <w:sz w:val="18"/>
          <w:szCs w:val="18"/>
          <w:lang w:eastAsia="zh-CN"/>
        </w:rPr>
        <w:t>标准试验系统结果数据</w:t>
      </w:r>
    </w:p>
    <w:tbl>
      <w:tblPr>
        <w:tblStyle w:val="16"/>
        <w:tblW w:w="6804" w:type="dxa"/>
        <w:jc w:val="center"/>
        <w:tblInd w:w="0" w:type="dxa"/>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6"/>
        <w:gridCol w:w="1359"/>
        <w:gridCol w:w="1361"/>
        <w:gridCol w:w="1361"/>
        <w:gridCol w:w="1527"/>
      </w:tblGrid>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tcBorders>
              <w:bottom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数量</w:t>
            </w:r>
          </w:p>
        </w:tc>
        <w:tc>
          <w:tcPr>
            <w:tcW w:w="1359" w:type="dxa"/>
            <w:tcBorders>
              <w:bottom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质量</w:t>
            </w:r>
          </w:p>
        </w:tc>
        <w:tc>
          <w:tcPr>
            <w:tcW w:w="1361" w:type="dxa"/>
            <w:tcBorders>
              <w:bottom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排序</w:t>
            </w:r>
          </w:p>
        </w:tc>
        <w:tc>
          <w:tcPr>
            <w:tcW w:w="1361" w:type="dxa"/>
            <w:tcBorders>
              <w:bottom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稿件</w:t>
            </w:r>
          </w:p>
        </w:tc>
        <w:tc>
          <w:tcPr>
            <w:tcW w:w="1527" w:type="dxa"/>
            <w:tcBorders>
              <w:bottom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件数</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tcBorders>
              <w:top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1</w:t>
            </w:r>
          </w:p>
        </w:tc>
        <w:tc>
          <w:tcPr>
            <w:tcW w:w="1359" w:type="dxa"/>
            <w:tcBorders>
              <w:top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3</w:t>
            </w:r>
          </w:p>
        </w:tc>
        <w:tc>
          <w:tcPr>
            <w:tcW w:w="1361" w:type="dxa"/>
            <w:tcBorders>
              <w:top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4</w:t>
            </w:r>
          </w:p>
        </w:tc>
        <w:tc>
          <w:tcPr>
            <w:tcW w:w="1361" w:type="dxa"/>
            <w:tcBorders>
              <w:top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7</w:t>
            </w:r>
          </w:p>
        </w:tc>
        <w:tc>
          <w:tcPr>
            <w:tcW w:w="1527" w:type="dxa"/>
            <w:tcBorders>
              <w:top w:val="single" w:color="943734" w:themeColor="accent2" w:themeShade="BF" w:sz="2" w:space="0"/>
            </w:tcBorders>
            <w:vAlign w:val="center"/>
          </w:tcPr>
          <w:p>
            <w:pPr>
              <w:widowControl w:val="0"/>
              <w:adjustRightInd w:val="0"/>
              <w:snapToGrid w:val="0"/>
              <w:jc w:val="center"/>
              <w:rPr>
                <w:sz w:val="16"/>
                <w:szCs w:val="16"/>
                <w:lang w:eastAsia="zh-CN"/>
              </w:rPr>
            </w:pPr>
            <w:r>
              <w:rPr>
                <w:sz w:val="16"/>
                <w:szCs w:val="16"/>
                <w:lang w:eastAsia="zh-CN"/>
              </w:rPr>
              <w:t>8</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2</w:t>
            </w:r>
          </w:p>
        </w:tc>
        <w:tc>
          <w:tcPr>
            <w:tcW w:w="1359" w:type="dxa"/>
            <w:vAlign w:val="center"/>
          </w:tcPr>
          <w:p>
            <w:pPr>
              <w:widowControl w:val="0"/>
              <w:adjustRightInd w:val="0"/>
              <w:snapToGrid w:val="0"/>
              <w:jc w:val="center"/>
              <w:rPr>
                <w:sz w:val="16"/>
                <w:szCs w:val="16"/>
                <w:lang w:eastAsia="zh-CN"/>
              </w:rPr>
            </w:pPr>
            <w:r>
              <w:rPr>
                <w:sz w:val="16"/>
                <w:szCs w:val="16"/>
                <w:lang w:eastAsia="zh-CN"/>
              </w:rPr>
              <w:t>4</w:t>
            </w:r>
          </w:p>
        </w:tc>
        <w:tc>
          <w:tcPr>
            <w:tcW w:w="1361" w:type="dxa"/>
            <w:vAlign w:val="center"/>
          </w:tcPr>
          <w:p>
            <w:pPr>
              <w:widowControl w:val="0"/>
              <w:adjustRightInd w:val="0"/>
              <w:snapToGrid w:val="0"/>
              <w:jc w:val="center"/>
              <w:rPr>
                <w:sz w:val="16"/>
                <w:szCs w:val="16"/>
                <w:lang w:eastAsia="zh-CN"/>
              </w:rPr>
            </w:pPr>
            <w:r>
              <w:rPr>
                <w:sz w:val="16"/>
                <w:szCs w:val="16"/>
                <w:lang w:eastAsia="zh-CN"/>
              </w:rPr>
              <w:t>3</w:t>
            </w:r>
          </w:p>
        </w:tc>
        <w:tc>
          <w:tcPr>
            <w:tcW w:w="1361" w:type="dxa"/>
            <w:vAlign w:val="center"/>
          </w:tcPr>
          <w:p>
            <w:pPr>
              <w:widowControl w:val="0"/>
              <w:adjustRightInd w:val="0"/>
              <w:snapToGrid w:val="0"/>
              <w:jc w:val="center"/>
              <w:rPr>
                <w:sz w:val="16"/>
                <w:szCs w:val="16"/>
                <w:lang w:eastAsia="zh-CN"/>
              </w:rPr>
            </w:pPr>
            <w:r>
              <w:rPr>
                <w:sz w:val="16"/>
                <w:szCs w:val="16"/>
                <w:lang w:eastAsia="zh-CN"/>
              </w:rPr>
              <w:t>5</w:t>
            </w:r>
          </w:p>
        </w:tc>
        <w:tc>
          <w:tcPr>
            <w:tcW w:w="1527" w:type="dxa"/>
            <w:vAlign w:val="center"/>
          </w:tcPr>
          <w:p>
            <w:pPr>
              <w:widowControl w:val="0"/>
              <w:adjustRightInd w:val="0"/>
              <w:snapToGrid w:val="0"/>
              <w:jc w:val="center"/>
              <w:rPr>
                <w:sz w:val="16"/>
                <w:szCs w:val="16"/>
                <w:lang w:eastAsia="zh-CN"/>
              </w:rPr>
            </w:pPr>
            <w:r>
              <w:rPr>
                <w:sz w:val="16"/>
                <w:szCs w:val="16"/>
                <w:lang w:eastAsia="zh-CN"/>
              </w:rPr>
              <w:t>9</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3</w:t>
            </w:r>
          </w:p>
        </w:tc>
        <w:tc>
          <w:tcPr>
            <w:tcW w:w="1359" w:type="dxa"/>
            <w:vAlign w:val="center"/>
          </w:tcPr>
          <w:p>
            <w:pPr>
              <w:widowControl w:val="0"/>
              <w:adjustRightInd w:val="0"/>
              <w:snapToGrid w:val="0"/>
              <w:jc w:val="center"/>
              <w:rPr>
                <w:sz w:val="16"/>
                <w:szCs w:val="16"/>
                <w:lang w:eastAsia="zh-CN"/>
              </w:rPr>
            </w:pPr>
            <w:r>
              <w:rPr>
                <w:sz w:val="16"/>
                <w:szCs w:val="16"/>
                <w:lang w:eastAsia="zh-CN"/>
              </w:rPr>
              <w:t>7</w:t>
            </w:r>
          </w:p>
        </w:tc>
        <w:tc>
          <w:tcPr>
            <w:tcW w:w="1361" w:type="dxa"/>
            <w:vAlign w:val="center"/>
          </w:tcPr>
          <w:p>
            <w:pPr>
              <w:widowControl w:val="0"/>
              <w:adjustRightInd w:val="0"/>
              <w:snapToGrid w:val="0"/>
              <w:jc w:val="center"/>
              <w:rPr>
                <w:sz w:val="16"/>
                <w:szCs w:val="16"/>
                <w:lang w:eastAsia="zh-CN"/>
              </w:rPr>
            </w:pPr>
            <w:r>
              <w:rPr>
                <w:sz w:val="16"/>
                <w:szCs w:val="16"/>
                <w:lang w:eastAsia="zh-CN"/>
              </w:rPr>
              <w:t>6</w:t>
            </w:r>
          </w:p>
        </w:tc>
        <w:tc>
          <w:tcPr>
            <w:tcW w:w="1361" w:type="dxa"/>
            <w:vAlign w:val="center"/>
          </w:tcPr>
          <w:p>
            <w:pPr>
              <w:widowControl w:val="0"/>
              <w:adjustRightInd w:val="0"/>
              <w:snapToGrid w:val="0"/>
              <w:jc w:val="center"/>
              <w:rPr>
                <w:sz w:val="16"/>
                <w:szCs w:val="16"/>
                <w:lang w:eastAsia="zh-CN"/>
              </w:rPr>
            </w:pPr>
            <w:r>
              <w:rPr>
                <w:sz w:val="16"/>
                <w:szCs w:val="16"/>
                <w:lang w:eastAsia="zh-CN"/>
              </w:rPr>
              <w:t>7</w:t>
            </w:r>
          </w:p>
        </w:tc>
        <w:tc>
          <w:tcPr>
            <w:tcW w:w="1527" w:type="dxa"/>
            <w:vAlign w:val="center"/>
          </w:tcPr>
          <w:p>
            <w:pPr>
              <w:widowControl w:val="0"/>
              <w:adjustRightInd w:val="0"/>
              <w:snapToGrid w:val="0"/>
              <w:jc w:val="center"/>
              <w:rPr>
                <w:sz w:val="16"/>
                <w:szCs w:val="16"/>
                <w:lang w:eastAsia="zh-CN"/>
              </w:rPr>
            </w:pPr>
            <w:r>
              <w:rPr>
                <w:sz w:val="16"/>
                <w:szCs w:val="16"/>
                <w:lang w:eastAsia="zh-CN"/>
              </w:rPr>
              <w:t>8</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2</w:t>
            </w:r>
          </w:p>
        </w:tc>
        <w:tc>
          <w:tcPr>
            <w:tcW w:w="1359" w:type="dxa"/>
            <w:vAlign w:val="center"/>
          </w:tcPr>
          <w:p>
            <w:pPr>
              <w:widowControl w:val="0"/>
              <w:adjustRightInd w:val="0"/>
              <w:snapToGrid w:val="0"/>
              <w:jc w:val="center"/>
              <w:rPr>
                <w:sz w:val="16"/>
                <w:szCs w:val="16"/>
                <w:lang w:eastAsia="zh-CN"/>
              </w:rPr>
            </w:pPr>
            <w:r>
              <w:rPr>
                <w:sz w:val="16"/>
                <w:szCs w:val="16"/>
                <w:lang w:eastAsia="zh-CN"/>
              </w:rPr>
              <w:t>4</w:t>
            </w:r>
          </w:p>
        </w:tc>
        <w:tc>
          <w:tcPr>
            <w:tcW w:w="1361" w:type="dxa"/>
            <w:vAlign w:val="center"/>
          </w:tcPr>
          <w:p>
            <w:pPr>
              <w:widowControl w:val="0"/>
              <w:adjustRightInd w:val="0"/>
              <w:snapToGrid w:val="0"/>
              <w:jc w:val="center"/>
              <w:rPr>
                <w:sz w:val="16"/>
                <w:szCs w:val="16"/>
                <w:lang w:eastAsia="zh-CN"/>
              </w:rPr>
            </w:pPr>
            <w:r>
              <w:rPr>
                <w:sz w:val="16"/>
                <w:szCs w:val="16"/>
                <w:lang w:eastAsia="zh-CN"/>
              </w:rPr>
              <w:t>3</w:t>
            </w:r>
          </w:p>
        </w:tc>
        <w:tc>
          <w:tcPr>
            <w:tcW w:w="1361" w:type="dxa"/>
            <w:vAlign w:val="center"/>
          </w:tcPr>
          <w:p>
            <w:pPr>
              <w:widowControl w:val="0"/>
              <w:adjustRightInd w:val="0"/>
              <w:snapToGrid w:val="0"/>
              <w:jc w:val="center"/>
              <w:rPr>
                <w:sz w:val="16"/>
                <w:szCs w:val="16"/>
                <w:lang w:eastAsia="zh-CN"/>
              </w:rPr>
            </w:pPr>
            <w:r>
              <w:rPr>
                <w:sz w:val="16"/>
                <w:szCs w:val="16"/>
                <w:lang w:eastAsia="zh-CN"/>
              </w:rPr>
              <w:t>5</w:t>
            </w:r>
          </w:p>
        </w:tc>
        <w:tc>
          <w:tcPr>
            <w:tcW w:w="1527" w:type="dxa"/>
            <w:vAlign w:val="center"/>
          </w:tcPr>
          <w:p>
            <w:pPr>
              <w:widowControl w:val="0"/>
              <w:adjustRightInd w:val="0"/>
              <w:snapToGrid w:val="0"/>
              <w:jc w:val="center"/>
              <w:rPr>
                <w:sz w:val="16"/>
                <w:szCs w:val="16"/>
                <w:lang w:eastAsia="zh-CN"/>
              </w:rPr>
            </w:pPr>
            <w:r>
              <w:rPr>
                <w:sz w:val="16"/>
                <w:szCs w:val="16"/>
                <w:lang w:eastAsia="zh-CN"/>
              </w:rPr>
              <w:t>9</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2</w:t>
            </w:r>
          </w:p>
        </w:tc>
        <w:tc>
          <w:tcPr>
            <w:tcW w:w="1359" w:type="dxa"/>
            <w:vAlign w:val="center"/>
          </w:tcPr>
          <w:p>
            <w:pPr>
              <w:widowControl w:val="0"/>
              <w:adjustRightInd w:val="0"/>
              <w:snapToGrid w:val="0"/>
              <w:jc w:val="center"/>
              <w:rPr>
                <w:sz w:val="16"/>
                <w:szCs w:val="16"/>
                <w:lang w:eastAsia="zh-CN"/>
              </w:rPr>
            </w:pPr>
            <w:r>
              <w:rPr>
                <w:sz w:val="16"/>
                <w:szCs w:val="16"/>
                <w:lang w:eastAsia="zh-CN"/>
              </w:rPr>
              <w:t>4</w:t>
            </w:r>
          </w:p>
        </w:tc>
        <w:tc>
          <w:tcPr>
            <w:tcW w:w="1361" w:type="dxa"/>
            <w:vAlign w:val="center"/>
          </w:tcPr>
          <w:p>
            <w:pPr>
              <w:widowControl w:val="0"/>
              <w:adjustRightInd w:val="0"/>
              <w:snapToGrid w:val="0"/>
              <w:jc w:val="center"/>
              <w:rPr>
                <w:sz w:val="16"/>
                <w:szCs w:val="16"/>
                <w:lang w:eastAsia="zh-CN"/>
              </w:rPr>
            </w:pPr>
            <w:r>
              <w:rPr>
                <w:sz w:val="16"/>
                <w:szCs w:val="16"/>
                <w:lang w:eastAsia="zh-CN"/>
              </w:rPr>
              <w:t>3</w:t>
            </w:r>
          </w:p>
        </w:tc>
        <w:tc>
          <w:tcPr>
            <w:tcW w:w="1361" w:type="dxa"/>
            <w:vAlign w:val="center"/>
          </w:tcPr>
          <w:p>
            <w:pPr>
              <w:widowControl w:val="0"/>
              <w:adjustRightInd w:val="0"/>
              <w:snapToGrid w:val="0"/>
              <w:jc w:val="center"/>
              <w:rPr>
                <w:sz w:val="16"/>
                <w:szCs w:val="16"/>
                <w:lang w:eastAsia="zh-CN"/>
              </w:rPr>
            </w:pPr>
            <w:r>
              <w:rPr>
                <w:sz w:val="16"/>
                <w:szCs w:val="16"/>
                <w:lang w:eastAsia="zh-CN"/>
              </w:rPr>
              <w:t>5</w:t>
            </w:r>
          </w:p>
        </w:tc>
        <w:tc>
          <w:tcPr>
            <w:tcW w:w="1527" w:type="dxa"/>
            <w:vAlign w:val="center"/>
          </w:tcPr>
          <w:p>
            <w:pPr>
              <w:widowControl w:val="0"/>
              <w:adjustRightInd w:val="0"/>
              <w:snapToGrid w:val="0"/>
              <w:jc w:val="center"/>
              <w:rPr>
                <w:sz w:val="16"/>
                <w:szCs w:val="16"/>
                <w:lang w:eastAsia="zh-CN"/>
              </w:rPr>
            </w:pPr>
            <w:r>
              <w:rPr>
                <w:sz w:val="16"/>
                <w:szCs w:val="16"/>
                <w:lang w:eastAsia="zh-CN"/>
              </w:rPr>
              <w:t>9</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2</w:t>
            </w:r>
          </w:p>
        </w:tc>
        <w:tc>
          <w:tcPr>
            <w:tcW w:w="1359" w:type="dxa"/>
            <w:vAlign w:val="center"/>
          </w:tcPr>
          <w:p>
            <w:pPr>
              <w:widowControl w:val="0"/>
              <w:adjustRightInd w:val="0"/>
              <w:snapToGrid w:val="0"/>
              <w:jc w:val="center"/>
              <w:rPr>
                <w:sz w:val="16"/>
                <w:szCs w:val="16"/>
                <w:lang w:eastAsia="zh-CN"/>
              </w:rPr>
            </w:pPr>
            <w:r>
              <w:rPr>
                <w:sz w:val="16"/>
                <w:szCs w:val="16"/>
                <w:lang w:eastAsia="zh-CN"/>
              </w:rPr>
              <w:t>4</w:t>
            </w:r>
          </w:p>
        </w:tc>
        <w:tc>
          <w:tcPr>
            <w:tcW w:w="1361" w:type="dxa"/>
            <w:vAlign w:val="center"/>
          </w:tcPr>
          <w:p>
            <w:pPr>
              <w:widowControl w:val="0"/>
              <w:adjustRightInd w:val="0"/>
              <w:snapToGrid w:val="0"/>
              <w:jc w:val="center"/>
              <w:rPr>
                <w:sz w:val="16"/>
                <w:szCs w:val="16"/>
                <w:lang w:eastAsia="zh-CN"/>
              </w:rPr>
            </w:pPr>
            <w:r>
              <w:rPr>
                <w:sz w:val="16"/>
                <w:szCs w:val="16"/>
                <w:lang w:eastAsia="zh-CN"/>
              </w:rPr>
              <w:t>3</w:t>
            </w:r>
          </w:p>
        </w:tc>
        <w:tc>
          <w:tcPr>
            <w:tcW w:w="1361" w:type="dxa"/>
            <w:vAlign w:val="center"/>
          </w:tcPr>
          <w:p>
            <w:pPr>
              <w:widowControl w:val="0"/>
              <w:adjustRightInd w:val="0"/>
              <w:snapToGrid w:val="0"/>
              <w:jc w:val="center"/>
              <w:rPr>
                <w:sz w:val="16"/>
                <w:szCs w:val="16"/>
                <w:lang w:eastAsia="zh-CN"/>
              </w:rPr>
            </w:pPr>
            <w:r>
              <w:rPr>
                <w:sz w:val="16"/>
                <w:szCs w:val="16"/>
                <w:lang w:eastAsia="zh-CN"/>
              </w:rPr>
              <w:t>5</w:t>
            </w:r>
          </w:p>
        </w:tc>
        <w:tc>
          <w:tcPr>
            <w:tcW w:w="1527" w:type="dxa"/>
            <w:vAlign w:val="center"/>
          </w:tcPr>
          <w:p>
            <w:pPr>
              <w:widowControl w:val="0"/>
              <w:adjustRightInd w:val="0"/>
              <w:snapToGrid w:val="0"/>
              <w:jc w:val="center"/>
              <w:rPr>
                <w:sz w:val="16"/>
                <w:szCs w:val="16"/>
                <w:lang w:eastAsia="zh-CN"/>
              </w:rPr>
            </w:pPr>
            <w:r>
              <w:rPr>
                <w:sz w:val="16"/>
                <w:szCs w:val="16"/>
                <w:lang w:eastAsia="zh-CN"/>
              </w:rPr>
              <w:t>9</w:t>
            </w:r>
          </w:p>
        </w:tc>
      </w:tr>
      <w:tr>
        <w:tblPrEx>
          <w:tblBorders>
            <w:top w:val="single" w:color="943734" w:themeColor="accent2" w:themeShade="BF" w:sz="4" w:space="0"/>
            <w:left w:val="none" w:color="auto" w:sz="0" w:space="0"/>
            <w:bottom w:val="single" w:color="943734" w:themeColor="accent2"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atLeast"/>
          <w:jc w:val="center"/>
        </w:trPr>
        <w:tc>
          <w:tcPr>
            <w:tcW w:w="1196" w:type="dxa"/>
            <w:vAlign w:val="center"/>
          </w:tcPr>
          <w:p>
            <w:pPr>
              <w:widowControl w:val="0"/>
              <w:adjustRightInd w:val="0"/>
              <w:snapToGrid w:val="0"/>
              <w:jc w:val="center"/>
              <w:rPr>
                <w:sz w:val="16"/>
                <w:szCs w:val="16"/>
                <w:lang w:eastAsia="zh-CN"/>
              </w:rPr>
            </w:pPr>
            <w:r>
              <w:rPr>
                <w:sz w:val="16"/>
                <w:szCs w:val="16"/>
                <w:lang w:eastAsia="zh-CN"/>
              </w:rPr>
              <w:t>2</w:t>
            </w:r>
          </w:p>
        </w:tc>
        <w:tc>
          <w:tcPr>
            <w:tcW w:w="1359" w:type="dxa"/>
            <w:vAlign w:val="center"/>
          </w:tcPr>
          <w:p>
            <w:pPr>
              <w:widowControl w:val="0"/>
              <w:adjustRightInd w:val="0"/>
              <w:snapToGrid w:val="0"/>
              <w:jc w:val="center"/>
              <w:rPr>
                <w:sz w:val="16"/>
                <w:szCs w:val="16"/>
                <w:lang w:eastAsia="zh-CN"/>
              </w:rPr>
            </w:pPr>
            <w:r>
              <w:rPr>
                <w:sz w:val="16"/>
                <w:szCs w:val="16"/>
                <w:lang w:eastAsia="zh-CN"/>
              </w:rPr>
              <w:t>4</w:t>
            </w:r>
          </w:p>
        </w:tc>
        <w:tc>
          <w:tcPr>
            <w:tcW w:w="1361" w:type="dxa"/>
            <w:vAlign w:val="center"/>
          </w:tcPr>
          <w:p>
            <w:pPr>
              <w:widowControl w:val="0"/>
              <w:adjustRightInd w:val="0"/>
              <w:snapToGrid w:val="0"/>
              <w:jc w:val="center"/>
              <w:rPr>
                <w:sz w:val="16"/>
                <w:szCs w:val="16"/>
                <w:lang w:eastAsia="zh-CN"/>
              </w:rPr>
            </w:pPr>
            <w:r>
              <w:rPr>
                <w:sz w:val="16"/>
                <w:szCs w:val="16"/>
                <w:lang w:eastAsia="zh-CN"/>
              </w:rPr>
              <w:t>3</w:t>
            </w:r>
          </w:p>
        </w:tc>
        <w:tc>
          <w:tcPr>
            <w:tcW w:w="1361" w:type="dxa"/>
            <w:vAlign w:val="center"/>
          </w:tcPr>
          <w:p>
            <w:pPr>
              <w:widowControl w:val="0"/>
              <w:adjustRightInd w:val="0"/>
              <w:snapToGrid w:val="0"/>
              <w:jc w:val="center"/>
              <w:rPr>
                <w:sz w:val="16"/>
                <w:szCs w:val="16"/>
                <w:lang w:eastAsia="zh-CN"/>
              </w:rPr>
            </w:pPr>
            <w:r>
              <w:rPr>
                <w:sz w:val="16"/>
                <w:szCs w:val="16"/>
                <w:lang w:eastAsia="zh-CN"/>
              </w:rPr>
              <w:t>5</w:t>
            </w:r>
          </w:p>
        </w:tc>
        <w:tc>
          <w:tcPr>
            <w:tcW w:w="1527" w:type="dxa"/>
            <w:vAlign w:val="center"/>
          </w:tcPr>
          <w:p>
            <w:pPr>
              <w:widowControl w:val="0"/>
              <w:adjustRightInd w:val="0"/>
              <w:snapToGrid w:val="0"/>
              <w:jc w:val="center"/>
              <w:rPr>
                <w:sz w:val="16"/>
                <w:szCs w:val="16"/>
                <w:lang w:eastAsia="zh-CN"/>
              </w:rPr>
            </w:pPr>
            <w:r>
              <w:rPr>
                <w:sz w:val="16"/>
                <w:szCs w:val="16"/>
                <w:lang w:eastAsia="zh-CN"/>
              </w:rPr>
              <w:t>9</w:t>
            </w:r>
          </w:p>
        </w:tc>
      </w:tr>
    </w:tbl>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4.4.2</w:t>
      </w:r>
      <w:r>
        <w:rPr>
          <w:rFonts w:hint="eastAsia" w:eastAsia="黑体"/>
          <w:b/>
          <w:color w:val="943734" w:themeColor="accent2" w:themeShade="BF"/>
          <w:lang w:eastAsia="zh-CN"/>
        </w:rPr>
        <w:t>.</w:t>
      </w:r>
      <w:r>
        <w:rPr>
          <w:rFonts w:eastAsia="黑体"/>
          <w:b/>
          <w:color w:val="943734" w:themeColor="accent2" w:themeShade="BF"/>
          <w:lang w:eastAsia="zh-CN"/>
        </w:rPr>
        <w:t xml:space="preserve"> 表格</w:t>
      </w:r>
    </w:p>
    <w:p>
      <w:pPr>
        <w:widowControl w:val="0"/>
        <w:adjustRightInd w:val="0"/>
        <w:snapToGrid w:val="0"/>
        <w:spacing w:line="320" w:lineRule="exact"/>
        <w:ind w:left="600" w:leftChars="300" w:firstLine="400" w:firstLineChars="200"/>
        <w:rPr>
          <w:lang w:eastAsia="zh-CN"/>
        </w:rPr>
      </w:pPr>
      <w:r>
        <w:rPr>
          <w:lang w:eastAsia="zh-CN"/>
        </w:rPr>
        <w:t>表格中的文字</w:t>
      </w:r>
      <w:r>
        <w:rPr>
          <w:rFonts w:hint="eastAsia"/>
          <w:lang w:eastAsia="zh-CN"/>
        </w:rPr>
        <w:t>8</w:t>
      </w:r>
      <w:r>
        <w:rPr>
          <w:lang w:eastAsia="zh-CN"/>
        </w:rPr>
        <w:t>磅</w:t>
      </w:r>
      <w:r>
        <w:rPr>
          <w:rFonts w:hint="eastAsia"/>
          <w:lang w:eastAsia="zh-CN"/>
        </w:rPr>
        <w:t>，表格的设置统一调整为三线表，所谓的“三线”表是指，表格的上、下线为1/2磅，里面的线为1/4磅</w:t>
      </w:r>
      <w:r>
        <w:rPr>
          <w:lang w:eastAsia="zh-CN"/>
        </w:rPr>
        <w:t>。</w:t>
      </w:r>
    </w:p>
    <w:p>
      <w:pPr>
        <w:widowControl w:val="0"/>
        <w:adjustRightInd w:val="0"/>
        <w:snapToGrid w:val="0"/>
        <w:spacing w:line="320" w:lineRule="exact"/>
        <w:ind w:left="600" w:leftChars="300" w:firstLine="400" w:firstLineChars="200"/>
        <w:rPr>
          <w:lang w:eastAsia="zh-CN"/>
        </w:rPr>
      </w:pPr>
      <w:r>
        <w:rPr>
          <w:lang w:eastAsia="zh-CN"/>
        </w:rPr>
        <w:t>所有表格应尽可能采用“无环绕”环绕方式，尽量避免采用“环绕式”。</w:t>
      </w:r>
    </w:p>
    <w:p>
      <w:pPr>
        <w:widowControl w:val="0"/>
        <w:adjustRightInd w:val="0"/>
        <w:snapToGrid w:val="0"/>
        <w:spacing w:line="320" w:lineRule="exact"/>
        <w:ind w:left="600" w:leftChars="300" w:firstLine="400" w:firstLineChars="200"/>
        <w:rPr>
          <w:lang w:eastAsia="zh-CN"/>
        </w:rPr>
      </w:pPr>
      <w:r>
        <w:rPr>
          <w:lang w:eastAsia="zh-CN"/>
        </w:rPr>
        <w:t>表格应居中。表格的标题置于表格上方，采用</w:t>
      </w:r>
      <w:r>
        <w:rPr>
          <w:rFonts w:hint="eastAsia"/>
          <w:lang w:eastAsia="zh-CN"/>
        </w:rPr>
        <w:t>宋</w:t>
      </w:r>
      <w:r>
        <w:rPr>
          <w:lang w:eastAsia="zh-CN"/>
        </w:rPr>
        <w:t>体</w:t>
      </w:r>
      <w:r>
        <w:rPr>
          <w:rFonts w:hint="eastAsia"/>
          <w:lang w:eastAsia="zh-CN"/>
        </w:rPr>
        <w:t>(</w:t>
      </w:r>
      <w:r>
        <w:rPr>
          <w:lang w:eastAsia="zh-CN"/>
        </w:rPr>
        <w:t>如有</w:t>
      </w:r>
      <w:r>
        <w:rPr>
          <w:rFonts w:hint="eastAsia"/>
          <w:lang w:eastAsia="zh-CN"/>
        </w:rPr>
        <w:t>英文应</w:t>
      </w:r>
      <w:r>
        <w:rPr>
          <w:lang w:eastAsia="zh-CN"/>
        </w:rPr>
        <w:t>采用Times New Roman字体</w:t>
      </w:r>
      <w:r>
        <w:rPr>
          <w:rFonts w:hint="eastAsia"/>
          <w:lang w:eastAsia="zh-CN"/>
        </w:rPr>
        <w:t>)</w:t>
      </w:r>
      <w:r>
        <w:rPr>
          <w:lang w:eastAsia="zh-CN"/>
        </w:rPr>
        <w:t>，</w:t>
      </w:r>
      <w:r>
        <w:rPr>
          <w:rFonts w:hint="eastAsia"/>
          <w:lang w:eastAsia="zh-CN"/>
        </w:rPr>
        <w:t>9</w:t>
      </w:r>
      <w:r>
        <w:rPr>
          <w:lang w:eastAsia="zh-CN"/>
        </w:rPr>
        <w:t>磅，“Table x”</w:t>
      </w:r>
      <w:r>
        <w:rPr>
          <w:rFonts w:hint="eastAsia"/>
          <w:lang w:eastAsia="zh-CN"/>
        </w:rPr>
        <w:t>和</w:t>
      </w:r>
      <w:r>
        <w:rPr>
          <w:lang w:eastAsia="zh-CN"/>
        </w:rPr>
        <w:t>“表</w:t>
      </w:r>
      <w:r>
        <w:rPr>
          <w:rFonts w:hint="eastAsia"/>
          <w:lang w:eastAsia="zh-CN"/>
        </w:rPr>
        <w:t xml:space="preserve"> </w:t>
      </w:r>
      <w:r>
        <w:rPr>
          <w:lang w:eastAsia="zh-CN"/>
        </w:rPr>
        <w:t>x”加粗，居中，</w:t>
      </w:r>
      <w:r>
        <w:rPr>
          <w:rFonts w:hint="eastAsia"/>
          <w:lang w:eastAsia="zh-CN"/>
        </w:rPr>
        <w:t>单倍</w:t>
      </w:r>
      <w:r>
        <w:rPr>
          <w:lang w:eastAsia="zh-CN"/>
        </w:rPr>
        <w:t>行距，段后间隔0.5行，并使用“Table x”</w:t>
      </w:r>
      <w:r>
        <w:rPr>
          <w:rFonts w:hint="eastAsia"/>
          <w:lang w:eastAsia="zh-CN"/>
        </w:rPr>
        <w:t>和</w:t>
      </w:r>
      <w:r>
        <w:rPr>
          <w:lang w:eastAsia="zh-CN"/>
        </w:rPr>
        <w:t>“表</w:t>
      </w:r>
      <w:r>
        <w:rPr>
          <w:rFonts w:hint="eastAsia"/>
          <w:lang w:eastAsia="zh-CN"/>
        </w:rPr>
        <w:t xml:space="preserve"> </w:t>
      </w:r>
      <w:r>
        <w:rPr>
          <w:lang w:eastAsia="zh-CN"/>
        </w:rPr>
        <w:t>x”</w:t>
      </w:r>
      <w:r>
        <w:rPr>
          <w:rFonts w:hint="eastAsia"/>
          <w:lang w:eastAsia="zh-CN"/>
        </w:rPr>
        <w:t>表格标题英文放前面，中文放后面</w:t>
      </w:r>
      <w:r>
        <w:rPr>
          <w:lang w:eastAsia="zh-CN"/>
        </w:rPr>
        <w:t>的形式进行编号。的形式进行编号。表格标题的上方和表格的下方各设置</w:t>
      </w:r>
      <w:r>
        <w:rPr>
          <w:rFonts w:hint="eastAsia"/>
          <w:lang w:eastAsia="zh-CN"/>
        </w:rPr>
        <w:t>1</w:t>
      </w:r>
      <w:r>
        <w:rPr>
          <w:lang w:eastAsia="zh-CN"/>
        </w:rPr>
        <w:t>空行，</w:t>
      </w:r>
      <w:r>
        <w:rPr>
          <w:rFonts w:hint="eastAsia"/>
          <w:lang w:eastAsia="zh-CN"/>
        </w:rPr>
        <w:t>单倍行距；表格注释文字为宋体，7.5磅，单倍行距。</w:t>
      </w:r>
    </w:p>
    <w:p>
      <w:pPr>
        <w:adjustRightInd w:val="0"/>
        <w:snapToGrid w:val="0"/>
        <w:spacing w:beforeLines="50" w:line="320" w:lineRule="exact"/>
        <w:ind w:left="600" w:leftChars="300"/>
        <w:rPr>
          <w:rFonts w:eastAsia="黑体"/>
          <w:b/>
          <w:color w:val="943734" w:themeColor="accent2" w:themeShade="BF"/>
          <w:lang w:eastAsia="zh-CN"/>
        </w:rPr>
      </w:pPr>
      <w:r>
        <w:rPr>
          <w:rFonts w:eastAsia="黑体"/>
          <w:b/>
          <w:color w:val="943734" w:themeColor="accent2" w:themeShade="BF"/>
          <w:lang w:eastAsia="zh-CN"/>
        </w:rPr>
        <w:t>4.4.3</w:t>
      </w:r>
      <w:r>
        <w:rPr>
          <w:rFonts w:hint="eastAsia" w:eastAsia="黑体"/>
          <w:b/>
          <w:color w:val="943734" w:themeColor="accent2" w:themeShade="BF"/>
          <w:lang w:eastAsia="zh-CN"/>
        </w:rPr>
        <w:t>.</w:t>
      </w:r>
      <w:r>
        <w:rPr>
          <w:rFonts w:eastAsia="黑体"/>
          <w:b/>
          <w:color w:val="943734" w:themeColor="accent2" w:themeShade="BF"/>
          <w:lang w:eastAsia="zh-CN"/>
        </w:rPr>
        <w:t xml:space="preserve"> 公式</w:t>
      </w:r>
    </w:p>
    <w:p>
      <w:pPr>
        <w:widowControl w:val="0"/>
        <w:adjustRightInd w:val="0"/>
        <w:snapToGrid w:val="0"/>
        <w:spacing w:line="320" w:lineRule="exact"/>
        <w:ind w:left="600" w:leftChars="300" w:firstLine="400" w:firstLineChars="200"/>
        <w:rPr>
          <w:lang w:eastAsia="zh-CN"/>
        </w:rPr>
      </w:pPr>
      <w:r>
        <w:rPr>
          <w:lang w:eastAsia="zh-CN"/>
        </w:rPr>
        <w:t>对于嵌入在正文段落中的公式，如果因为正文段落</w:t>
      </w:r>
      <w:r>
        <w:rPr>
          <w:rFonts w:hint="eastAsia"/>
          <w:lang w:eastAsia="zh-CN"/>
        </w:rPr>
        <w:t>固定值</w:t>
      </w:r>
      <w:r>
        <w:rPr>
          <w:lang w:eastAsia="zh-CN"/>
        </w:rPr>
        <w:t>1</w:t>
      </w:r>
      <w:r>
        <w:rPr>
          <w:rFonts w:hint="eastAsia"/>
          <w:lang w:eastAsia="zh-CN"/>
        </w:rPr>
        <w:t>6</w:t>
      </w:r>
      <w:r>
        <w:rPr>
          <w:lang w:eastAsia="zh-CN"/>
        </w:rPr>
        <w:t>磅行距的设置导致公式不能完整显示，可以将</w:t>
      </w:r>
      <w:r>
        <w:rPr>
          <w:rFonts w:hint="eastAsia"/>
          <w:lang w:eastAsia="zh-CN"/>
        </w:rPr>
        <w:t>行</w:t>
      </w:r>
      <w:r>
        <w:rPr>
          <w:lang w:eastAsia="zh-CN"/>
        </w:rPr>
        <w:t>段落的行距设置为“单倍行距”，公式设定为：标准10磅，符号</w:t>
      </w:r>
      <w:r>
        <w:rPr>
          <w:rFonts w:hint="eastAsia"/>
          <w:lang w:eastAsia="zh-CN"/>
        </w:rPr>
        <w:t>6</w:t>
      </w:r>
      <w:r>
        <w:rPr>
          <w:lang w:eastAsia="zh-CN"/>
        </w:rPr>
        <w:t>磅，下标/上标</w:t>
      </w:r>
      <w:r>
        <w:rPr>
          <w:rFonts w:hint="eastAsia"/>
          <w:lang w:eastAsia="zh-CN"/>
        </w:rPr>
        <w:t>5</w:t>
      </w:r>
      <w:r>
        <w:rPr>
          <w:lang w:eastAsia="zh-CN"/>
        </w:rPr>
        <w:t>磅，次符号1</w:t>
      </w:r>
      <w:r>
        <w:rPr>
          <w:rFonts w:hint="eastAsia"/>
          <w:lang w:eastAsia="zh-CN"/>
        </w:rPr>
        <w:t>4</w:t>
      </w:r>
      <w:r>
        <w:rPr>
          <w:lang w:eastAsia="zh-CN"/>
        </w:rPr>
        <w:t>磅，下标/上标</w:t>
      </w:r>
      <w:r>
        <w:rPr>
          <w:rFonts w:hint="eastAsia"/>
          <w:lang w:eastAsia="zh-CN"/>
        </w:rPr>
        <w:t>7</w:t>
      </w:r>
      <w:r>
        <w:rPr>
          <w:lang w:eastAsia="zh-CN"/>
        </w:rPr>
        <w:t>磅</w:t>
      </w:r>
      <w:r>
        <w:rPr>
          <w:rFonts w:hint="eastAsia"/>
          <w:lang w:eastAsia="zh-CN"/>
        </w:rPr>
        <w:t>，其它行还是保持固定值16磅</w:t>
      </w:r>
      <w:r>
        <w:rPr>
          <w:lang w:eastAsia="zh-CN"/>
        </w:rPr>
        <w:t>。</w:t>
      </w:r>
    </w:p>
    <w:p>
      <w:pPr>
        <w:widowControl w:val="0"/>
        <w:adjustRightInd w:val="0"/>
        <w:snapToGrid w:val="0"/>
        <w:spacing w:line="320" w:lineRule="exact"/>
        <w:ind w:left="600" w:leftChars="300" w:firstLine="400" w:firstLineChars="200"/>
        <w:rPr>
          <w:lang w:eastAsia="zh-CN"/>
        </w:rPr>
      </w:pPr>
      <w:r>
        <w:rPr>
          <w:lang w:eastAsia="zh-CN"/>
        </w:rPr>
        <w:t>对于单独占据一个段落的公式，通常建议采用居中设置，并在段前、段后设置0.</w:t>
      </w:r>
      <w:r>
        <w:rPr>
          <w:rFonts w:hint="eastAsia"/>
          <w:lang w:eastAsia="zh-CN"/>
        </w:rPr>
        <w:t>3</w:t>
      </w:r>
      <w:r>
        <w:rPr>
          <w:lang w:eastAsia="zh-CN"/>
        </w:rPr>
        <w:t>行间隔。但该规则并不是强制性的，对于公式较多的论文，作者可以根据情况适当调整对其方式和段落间距，以求美观。</w:t>
      </w:r>
    </w:p>
    <w:p>
      <w:pPr>
        <w:widowControl w:val="0"/>
        <w:adjustRightInd w:val="0"/>
        <w:snapToGrid w:val="0"/>
        <w:spacing w:line="320" w:lineRule="exact"/>
        <w:ind w:left="600" w:leftChars="300" w:firstLine="400" w:firstLineChars="200"/>
        <w:rPr>
          <w:lang w:eastAsia="zh-CN"/>
        </w:rPr>
      </w:pPr>
      <w:r>
        <w:rPr>
          <w:lang w:eastAsia="zh-CN"/>
        </w:rPr>
        <w:t>为求美观，应注意公式中的字体大小。字体过大会导致比例失调，字体过小会导致看不清楚。</w:t>
      </w:r>
    </w:p>
    <w:p>
      <w:pPr>
        <w:adjustRightInd w:val="0"/>
        <w:snapToGrid w:val="0"/>
        <w:spacing w:beforeLines="50" w:afterLines="50" w:line="320" w:lineRule="exact"/>
        <w:ind w:left="600" w:leftChars="300"/>
        <w:rPr>
          <w:rFonts w:eastAsia="黑体"/>
          <w:b/>
          <w:color w:val="943734" w:themeColor="accent2" w:themeShade="BF"/>
          <w:sz w:val="24"/>
          <w:szCs w:val="24"/>
          <w:lang w:eastAsia="zh-CN"/>
        </w:rPr>
      </w:pPr>
      <w:r>
        <w:rPr>
          <w:rFonts w:eastAsia="黑体"/>
          <w:b/>
          <w:color w:val="943734" w:themeColor="accent2" w:themeShade="BF"/>
          <w:sz w:val="24"/>
          <w:szCs w:val="24"/>
          <w:lang w:eastAsia="zh-CN"/>
        </w:rPr>
        <w:t>致</w:t>
      </w:r>
      <w:r>
        <w:rPr>
          <w:rFonts w:hint="eastAsia" w:eastAsia="黑体"/>
          <w:b/>
          <w:color w:val="943734" w:themeColor="accent2" w:themeShade="BF"/>
          <w:sz w:val="24"/>
          <w:szCs w:val="24"/>
          <w:lang w:eastAsia="zh-CN"/>
        </w:rPr>
        <w:t xml:space="preserve">  </w:t>
      </w:r>
      <w:r>
        <w:rPr>
          <w:rFonts w:eastAsia="黑体"/>
          <w:b/>
          <w:color w:val="943734" w:themeColor="accent2" w:themeShade="BF"/>
          <w:sz w:val="24"/>
          <w:szCs w:val="24"/>
          <w:lang w:eastAsia="zh-CN"/>
        </w:rPr>
        <w:t>谢</w:t>
      </w:r>
    </w:p>
    <w:p>
      <w:pPr>
        <w:widowControl w:val="0"/>
        <w:adjustRightInd w:val="0"/>
        <w:snapToGrid w:val="0"/>
        <w:spacing w:line="320" w:lineRule="exact"/>
        <w:ind w:left="600" w:leftChars="300" w:firstLine="400" w:firstLineChars="200"/>
        <w:rPr>
          <w:lang w:eastAsia="zh-CN"/>
        </w:rPr>
      </w:pPr>
      <w:r>
        <w:rPr>
          <w:lang w:eastAsia="zh-CN"/>
        </w:rPr>
        <w:t>本章节为作者提供“致谢”的示例。</w:t>
      </w:r>
    </w:p>
    <w:p>
      <w:pPr>
        <w:adjustRightInd w:val="0"/>
        <w:snapToGrid w:val="0"/>
        <w:spacing w:beforeLines="50" w:afterLines="50" w:line="320" w:lineRule="exact"/>
        <w:ind w:left="600" w:leftChars="300"/>
        <w:rPr>
          <w:rFonts w:eastAsia="黑体"/>
          <w:b/>
          <w:color w:val="943734" w:themeColor="accent2" w:themeShade="BF"/>
          <w:sz w:val="24"/>
          <w:szCs w:val="24"/>
          <w:lang w:eastAsia="zh-CN"/>
        </w:rPr>
      </w:pPr>
      <w:r>
        <w:rPr>
          <w:rFonts w:eastAsia="黑体"/>
          <w:b/>
          <w:color w:val="943734" w:themeColor="accent2" w:themeShade="BF"/>
          <w:sz w:val="24"/>
          <w:szCs w:val="24"/>
          <w:lang w:eastAsia="zh-CN"/>
        </w:rPr>
        <w:t>附</w:t>
      </w:r>
      <w:r>
        <w:rPr>
          <w:rFonts w:hint="eastAsia" w:eastAsia="黑体"/>
          <w:b/>
          <w:color w:val="943734" w:themeColor="accent2" w:themeShade="BF"/>
          <w:sz w:val="24"/>
          <w:szCs w:val="24"/>
          <w:lang w:eastAsia="zh-CN"/>
        </w:rPr>
        <w:t xml:space="preserve">  </w:t>
      </w:r>
      <w:r>
        <w:rPr>
          <w:rFonts w:eastAsia="黑体"/>
          <w:b/>
          <w:color w:val="943734" w:themeColor="accent2" w:themeShade="BF"/>
          <w:sz w:val="24"/>
          <w:szCs w:val="24"/>
          <w:lang w:eastAsia="zh-CN"/>
        </w:rPr>
        <w:t>录</w:t>
      </w:r>
    </w:p>
    <w:p>
      <w:pPr>
        <w:widowControl w:val="0"/>
        <w:adjustRightInd w:val="0"/>
        <w:snapToGrid w:val="0"/>
        <w:spacing w:line="320" w:lineRule="exact"/>
        <w:ind w:left="600" w:leftChars="300" w:firstLine="400" w:firstLineChars="200"/>
        <w:rPr>
          <w:lang w:eastAsia="zh-CN"/>
        </w:rPr>
      </w:pPr>
      <w:r>
        <w:rPr>
          <w:lang w:val="en-GB" w:eastAsia="zh-CN"/>
        </w:rPr>
        <w:t>文章中如出</w:t>
      </w:r>
      <w:r>
        <w:rPr>
          <w:rFonts w:hint="eastAsia"/>
          <w:lang w:val="en-GB" w:eastAsia="zh-CN"/>
        </w:rPr>
        <w:t>现附录(</w:t>
      </w:r>
      <w:r>
        <w:rPr>
          <w:lang w:eastAsia="zh-CN"/>
        </w:rPr>
        <w:t>Appendix</w:t>
      </w:r>
      <w:r>
        <w:rPr>
          <w:rFonts w:hint="eastAsia"/>
          <w:lang w:val="en-GB" w:eastAsia="zh-CN"/>
        </w:rPr>
        <w:t>)或附件等形式的内容，统一放在参考文献之后，它们之间保持适当的间距。附录内容较少，与参考文献排在同一页；如出现内容较多，则另起一页。附录的字体为12磅，</w:t>
      </w:r>
      <w:r>
        <w:rPr>
          <w:lang w:eastAsia="zh-CN"/>
        </w:rPr>
        <w:t>Times New Roman字体</w:t>
      </w:r>
      <w:r>
        <w:rPr>
          <w:rFonts w:hint="eastAsia"/>
          <w:lang w:eastAsia="zh-CN"/>
        </w:rPr>
        <w:t>，加粗。附录内容格式要求与正文一致。</w:t>
      </w:r>
    </w:p>
    <w:p>
      <w:pPr>
        <w:widowControl w:val="0"/>
        <w:autoSpaceDE w:val="0"/>
        <w:autoSpaceDN w:val="0"/>
        <w:adjustRightInd w:val="0"/>
        <w:snapToGrid w:val="0"/>
        <w:spacing w:beforeLines="100" w:afterLines="50"/>
        <w:ind w:left="600" w:leftChars="300"/>
        <w:rPr>
          <w:rFonts w:ascii="Tw Cen MT" w:hAnsi="Tw Cen MT" w:cs="Tw Cen MT"/>
          <w:b/>
          <w:color w:val="943734" w:themeColor="accent2" w:themeShade="BF"/>
          <w:sz w:val="24"/>
          <w:szCs w:val="24"/>
          <w:lang w:eastAsia="zh-CN"/>
        </w:rPr>
      </w:pPr>
      <w:r>
        <w:rPr>
          <w:rFonts w:hint="eastAsia" w:ascii="黑体" w:hAnsi="黑体" w:eastAsia="黑体" w:cs="Tw Cen MT"/>
          <w:b/>
          <w:color w:val="943734" w:themeColor="accent2" w:themeShade="BF"/>
          <w:sz w:val="24"/>
          <w:szCs w:val="24"/>
          <w:lang w:eastAsia="zh-CN"/>
        </w:rPr>
        <w:t>参考文献</w:t>
      </w:r>
      <w:r>
        <w:rPr>
          <w:rFonts w:eastAsia="黑体"/>
          <w:b/>
          <w:color w:val="943734" w:themeColor="accent2" w:themeShade="BF"/>
          <w:sz w:val="24"/>
          <w:szCs w:val="24"/>
          <w:lang w:eastAsia="zh-CN"/>
        </w:rPr>
        <w:t xml:space="preserve"> </w:t>
      </w:r>
      <w:r>
        <w:rPr>
          <w:b/>
          <w:color w:val="943734" w:themeColor="accent2" w:themeShade="BF"/>
          <w:sz w:val="24"/>
          <w:szCs w:val="24"/>
          <w:lang w:eastAsia="zh-CN"/>
        </w:rPr>
        <w:t>(References)</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高景德, 王祥珩. 交流电机的多回路理论[J]. 清华大学学报, 1987, 27(1): 1-8.</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Malik, A.S., Boyko, O., Atkar, N. and Young, W.F. (2001) A Comparative Study of MR Imaging Profile of Titanium Pedicle Screws. Acta Radiologica, 42, 291-293.</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竺可桢. 物理学[M]. 北京: 科学出版社, 1973: 1-3.</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Wit, E. and McClure, J. (2004) Statistics for Microarrays: Design, Analysis, and Inference. 5th Edition, John Wiley &amp; Sons Ltd., Chichester, 5-18.</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程根伟. 1998年长江洪水的成因与减灾对策[M]//许厚泽, 赵其国. 长江流域洪涝灾害与科技对策. 北京: 科学出版社, 1999: 32-36.</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贾冬琴, 柯平. 面向数学素养的高校图书馆数字服务系统研究[C]//中国图书馆学会. 中国图书馆学会年会论文集: 2011年卷. 北京: 国家图书馆出版社, 2011: 45-52.</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张竹生. 微分半动力系统的不变集[D]: [博士学位论文]. 北京: 北京大学数学系, 1983.</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Giambastiani, B.M.S. (2007) Evoluzione Idrologica ed Idrogeologica della Pineta di San Vitale (Ravenna). Ph.D. Thesis, Bologna University, Bologna.</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姜锡洲. 一种温热外敷药制备方法[P]. 中国专利, 881056073. 1989-07-26.</w:t>
      </w:r>
    </w:p>
    <w:p>
      <w:pPr>
        <w:widowControl w:val="0"/>
        <w:numPr>
          <w:ilvl w:val="0"/>
          <w:numId w:val="3"/>
        </w:numPr>
        <w:spacing w:afterLines="30"/>
        <w:ind w:left="600" w:leftChars="300"/>
        <w:outlineLvl w:val="3"/>
        <w:rPr>
          <w:bCs/>
          <w:color w:val="000000"/>
          <w:sz w:val="18"/>
          <w:szCs w:val="18"/>
          <w:lang w:eastAsia="zh-CN"/>
        </w:rPr>
      </w:pPr>
      <w:r>
        <w:rPr>
          <w:bCs/>
          <w:color w:val="000000"/>
          <w:sz w:val="18"/>
          <w:szCs w:val="18"/>
          <w:lang w:eastAsia="zh-CN"/>
        </w:rPr>
        <w:t>全国文献工作标准化技术委员会第六分委员会. CB6447-S6文摘编写规则[S]. 北京: 标准出版社, 1986.</w:t>
      </w:r>
    </w:p>
    <w:p>
      <w:pPr>
        <w:widowControl w:val="0"/>
        <w:numPr>
          <w:ilvl w:val="0"/>
          <w:numId w:val="3"/>
        </w:numPr>
        <w:spacing w:afterLines="30"/>
        <w:ind w:left="600" w:leftChars="300"/>
        <w:outlineLvl w:val="3"/>
        <w:rPr>
          <w:bCs/>
          <w:color w:val="000000"/>
          <w:sz w:val="18"/>
          <w:szCs w:val="18"/>
          <w:lang w:eastAsia="zh-CN"/>
        </w:rPr>
      </w:pPr>
      <w:r>
        <w:rPr>
          <w:rFonts w:hint="eastAsia"/>
          <w:bCs/>
          <w:color w:val="000000"/>
          <w:sz w:val="18"/>
          <w:szCs w:val="18"/>
          <w:lang w:eastAsia="zh-CN"/>
        </w:rPr>
        <w:t>中华人民共和国国土资源部</w:t>
      </w:r>
      <w:r>
        <w:rPr>
          <w:bCs/>
          <w:color w:val="000000"/>
          <w:sz w:val="18"/>
          <w:szCs w:val="18"/>
          <w:lang w:eastAsia="zh-CN"/>
        </w:rPr>
        <w:t xml:space="preserve">. </w:t>
      </w:r>
      <w:r>
        <w:rPr>
          <w:rFonts w:hint="eastAsia"/>
          <w:bCs/>
          <w:color w:val="000000"/>
          <w:sz w:val="18"/>
          <w:szCs w:val="18"/>
          <w:lang w:eastAsia="zh-CN"/>
        </w:rPr>
        <w:t>页岩气</w:t>
      </w:r>
      <w:r>
        <w:rPr>
          <w:bCs/>
          <w:color w:val="000000"/>
          <w:sz w:val="18"/>
          <w:szCs w:val="18"/>
          <w:lang w:eastAsia="zh-CN"/>
        </w:rPr>
        <w:t xml:space="preserve">: </w:t>
      </w:r>
      <w:r>
        <w:rPr>
          <w:rFonts w:hint="eastAsia"/>
          <w:bCs/>
          <w:color w:val="000000"/>
          <w:sz w:val="18"/>
          <w:szCs w:val="18"/>
          <w:lang w:eastAsia="zh-CN"/>
        </w:rPr>
        <w:t>打开中国能源勘探开发新局面</w:t>
      </w:r>
      <w:r>
        <w:rPr>
          <w:bCs/>
          <w:color w:val="000000"/>
          <w:sz w:val="18"/>
          <w:szCs w:val="18"/>
          <w:lang w:eastAsia="zh-CN"/>
        </w:rPr>
        <w:t xml:space="preserve">[EB/OL]. </w:t>
      </w:r>
      <w:r>
        <w:rPr>
          <w:bCs/>
          <w:color w:val="000000"/>
          <w:sz w:val="18"/>
          <w:szCs w:val="18"/>
          <w:lang w:eastAsia="zh-CN"/>
        </w:rPr>
        <w:br w:type="textWrapping"/>
      </w:r>
      <w:r>
        <w:fldChar w:fldCharType="begin"/>
      </w:r>
      <w:r>
        <w:instrText xml:space="preserve"> HYPERLINK "http://www.mlr.gov.cn/xwdt/jrxw/201201/t20120109_1056142.htm" </w:instrText>
      </w:r>
      <w:r>
        <w:fldChar w:fldCharType="separate"/>
      </w:r>
      <w:r>
        <w:rPr>
          <w:rStyle w:val="14"/>
          <w:bCs/>
          <w:sz w:val="18"/>
          <w:szCs w:val="18"/>
          <w:lang w:eastAsia="zh-CN"/>
        </w:rPr>
        <w:t>http://www.mlr.gov.cn/xwdt/jrxw/201201/t20120109_1056142.htm</w:t>
      </w:r>
      <w:r>
        <w:rPr>
          <w:rStyle w:val="14"/>
          <w:bCs/>
          <w:sz w:val="18"/>
          <w:szCs w:val="18"/>
          <w:lang w:eastAsia="zh-CN"/>
        </w:rPr>
        <w:fldChar w:fldCharType="end"/>
      </w:r>
      <w:r>
        <w:rPr>
          <w:rFonts w:hint="eastAsia"/>
          <w:bCs/>
          <w:color w:val="000000"/>
          <w:sz w:val="18"/>
          <w:szCs w:val="18"/>
          <w:lang w:eastAsia="zh-CN"/>
        </w:rPr>
        <w:t xml:space="preserve">, </w:t>
      </w:r>
      <w:r>
        <w:rPr>
          <w:bCs/>
          <w:color w:val="000000"/>
          <w:sz w:val="18"/>
          <w:szCs w:val="18"/>
          <w:lang w:eastAsia="zh-CN"/>
        </w:rPr>
        <w:t>2012-01-09.</w:t>
      </w:r>
    </w:p>
    <w:p>
      <w:pPr>
        <w:widowControl w:val="0"/>
        <w:numPr>
          <w:ilvl w:val="0"/>
          <w:numId w:val="3"/>
        </w:numPr>
        <w:spacing w:afterLines="30"/>
        <w:ind w:left="600" w:leftChars="300"/>
        <w:outlineLvl w:val="3"/>
        <w:rPr>
          <w:color w:val="000000"/>
          <w:sz w:val="18"/>
          <w:szCs w:val="18"/>
          <w:lang w:eastAsia="zh-CN"/>
        </w:rPr>
      </w:pPr>
      <w:r>
        <w:rPr>
          <w:bCs/>
          <w:color w:val="000000"/>
          <w:sz w:val="18"/>
          <w:szCs w:val="18"/>
          <w:lang w:eastAsia="zh-CN"/>
        </w:rPr>
        <w:t xml:space="preserve">Wikipedia (2013) Quantum Entanglement. </w:t>
      </w:r>
      <w:r>
        <w:fldChar w:fldCharType="begin"/>
      </w:r>
      <w:r>
        <w:instrText xml:space="preserve"> HYPERLINK "https://en.wikipedia.org/wiki/Quantum_entanglement" </w:instrText>
      </w:r>
      <w:r>
        <w:fldChar w:fldCharType="separate"/>
      </w:r>
      <w:r>
        <w:rPr>
          <w:rStyle w:val="14"/>
          <w:bCs/>
          <w:sz w:val="18"/>
          <w:szCs w:val="18"/>
          <w:lang w:eastAsia="zh-CN"/>
        </w:rPr>
        <w:t>https://en.wikipedia.org/wiki/Quantum_entanglement</w:t>
      </w:r>
      <w:r>
        <w:rPr>
          <w:rStyle w:val="14"/>
          <w:bCs/>
          <w:sz w:val="18"/>
          <w:szCs w:val="18"/>
          <w:lang w:eastAsia="zh-CN"/>
        </w:rPr>
        <w:fldChar w:fldCharType="end"/>
      </w:r>
    </w:p>
    <w:sectPr>
      <w:headerReference r:id="rId5" w:type="first"/>
      <w:footerReference r:id="rId8" w:type="first"/>
      <w:headerReference r:id="rId3" w:type="default"/>
      <w:footerReference r:id="rId6" w:type="default"/>
      <w:headerReference r:id="rId4" w:type="even"/>
      <w:footerReference r:id="rId7" w:type="even"/>
      <w:pgSz w:w="11907" w:h="16160"/>
      <w:pgMar w:top="1701" w:right="1134" w:bottom="1701" w:left="1134" w:header="1134" w:footer="851" w:gutter="0"/>
      <w:pgNumType w:start="1"/>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MB X 12">
    <w:altName w:val="微软雅黑"/>
    <w:panose1 w:val="00000000000000000000"/>
    <w:charset w:val="86"/>
    <w:family w:val="swiss"/>
    <w:pitch w:val="default"/>
    <w:sig w:usb0="00000000" w:usb1="00000000" w:usb2="00000010" w:usb3="00000000" w:csb0="00040000" w:csb1="00000000"/>
  </w:font>
  <w:font w:name="Nimbus Roman No9 L">
    <w:altName w:val="微软雅黑"/>
    <w:panose1 w:val="00000000000000000000"/>
    <w:charset w:val="86"/>
    <w:family w:val="swiss"/>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Tw Cen MT">
    <w:altName w:val="Segoe Print"/>
    <w:panose1 w:val="020B0602020104020603"/>
    <w:charset w:val="00"/>
    <w:family w:val="swiss"/>
    <w:pitch w:val="default"/>
    <w:sig w:usb0="00000000" w:usb1="00000000" w:usb2="00000000" w:usb3="00000000" w:csb0="00000003"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heme="minorHAnsi" w:hAnsiTheme="minorHAnsi" w:cstheme="minorHAnsi"/>
        <w:color w:val="000000" w:themeColor="text1"/>
        <w:lang w:eastAsia="zh-CN"/>
      </w:rPr>
    </w:pPr>
  </w:p>
  <w:tbl>
    <w:tblPr>
      <w:tblStyle w:val="17"/>
      <w:tblW w:w="9582" w:type="dxa"/>
      <w:jc w:val="center"/>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78"/>
      <w:gridCol w:w="626"/>
      <w:gridCol w:w="447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jc w:val="center"/>
      </w:trPr>
      <w:tc>
        <w:tcPr>
          <w:tcW w:w="4478" w:type="dxa"/>
          <w:vAlign w:val="center"/>
        </w:tcPr>
        <w:p>
          <w:pPr>
            <w:pStyle w:val="8"/>
            <w:widowControl w:val="0"/>
            <w:rPr>
              <w:rFonts w:asciiTheme="minorHAnsi" w:hAnsiTheme="minorHAnsi"/>
              <w:color w:val="943734" w:themeColor="accent2" w:themeShade="BF"/>
              <w:lang w:eastAsia="zh-CN"/>
            </w:rPr>
          </w:pP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"https://doi.org/10.12677/**.2017.*****" </w:instrText>
          </w:r>
          <w:r>
            <w:fldChar w:fldCharType="separate"/>
          </w:r>
          <w:r>
            <w:rPr>
              <w:rStyle w:val="14"/>
              <w:rFonts w:hint="eastAsia" w:asciiTheme="minorHAnsi" w:hAnsiTheme="minorHAnsi"/>
              <w:color w:val="943734" w:themeColor="accent2" w:themeShade="BF"/>
              <w:u w:val="none"/>
              <w:lang w:eastAsia="zh-CN"/>
            </w:rPr>
            <w:t>10.12677/**.2017.*****</w:t>
          </w:r>
          <w:r>
            <w:rPr>
              <w:rStyle w:val="14"/>
              <w:rFonts w:hint="eastAsia" w:asciiTheme="minorHAnsi" w:hAnsiTheme="minorHAnsi"/>
              <w:color w:val="943734" w:themeColor="accent2" w:themeShade="BF"/>
              <w:u w:val="none"/>
              <w:lang w:eastAsia="zh-CN"/>
            </w:rPr>
            <w:fldChar w:fldCharType="end"/>
          </w:r>
        </w:p>
      </w:tc>
      <w:tc>
        <w:tcPr>
          <w:tcW w:w="626" w:type="dxa"/>
          <w:vAlign w:val="center"/>
        </w:tcPr>
        <w:p>
          <w:pPr>
            <w:pStyle w:val="8"/>
            <w:widowControl w:val="0"/>
            <w:jc w:val="center"/>
            <w:rPr>
              <w:rFonts w:asciiTheme="minorHAnsi" w:hAnsiTheme="minorHAnsi"/>
              <w:lang w:eastAsia="zh-CN"/>
            </w:rPr>
          </w:pPr>
          <w:r>
            <w:rPr>
              <w:rFonts w:cs="Cambria" w:asciiTheme="minorHAnsi" w:hAnsiTheme="minorHAnsi"/>
              <w:color w:val="000000" w:themeColor="text1"/>
            </w:rPr>
            <w:fldChar w:fldCharType="begin"/>
          </w:r>
          <w:r>
            <w:rPr>
              <w:rFonts w:cs="Cambria" w:asciiTheme="minorHAnsi" w:hAnsiTheme="minorHAnsi"/>
              <w:color w:val="000000" w:themeColor="text1"/>
            </w:rPr>
            <w:instrText xml:space="preserve"> PAGE  \* MERGEFORMAT </w:instrText>
          </w:r>
          <w:r>
            <w:rPr>
              <w:rFonts w:cs="Cambria" w:asciiTheme="minorHAnsi" w:hAnsiTheme="minorHAnsi"/>
              <w:color w:val="000000" w:themeColor="text1"/>
            </w:rPr>
            <w:fldChar w:fldCharType="separate"/>
          </w:r>
          <w:r>
            <w:rPr>
              <w:rFonts w:cs="Cambria" w:asciiTheme="minorHAnsi" w:hAnsiTheme="minorHAnsi"/>
              <w:color w:val="000000" w:themeColor="text1"/>
              <w:lang w:val="zh-CN"/>
            </w:rPr>
            <w:t>3</w:t>
          </w:r>
          <w:r>
            <w:rPr>
              <w:rFonts w:cs="Cambria" w:asciiTheme="minorHAnsi" w:hAnsiTheme="minorHAnsi"/>
              <w:color w:val="000000" w:themeColor="text1"/>
            </w:rPr>
            <w:fldChar w:fldCharType="end"/>
          </w:r>
        </w:p>
      </w:tc>
      <w:tc>
        <w:tcPr>
          <w:tcW w:w="4478" w:type="dxa"/>
          <w:vAlign w:val="center"/>
        </w:tcPr>
        <w:p>
          <w:pPr>
            <w:pStyle w:val="8"/>
            <w:widowControl w:val="0"/>
            <w:adjustRightInd w:val="0"/>
            <w:jc w:val="right"/>
            <w:rPr>
              <w:rFonts w:asciiTheme="minorHAnsi" w:hAnsiTheme="minorHAnsi" w:cstheme="minorHAnsi"/>
              <w:color w:val="943734" w:themeColor="accent2" w:themeShade="BF"/>
              <w:lang w:eastAsia="zh-CN"/>
            </w:rPr>
          </w:pPr>
          <w:r>
            <w:rPr>
              <w:rFonts w:hint="eastAsia" w:asciiTheme="minorHAnsi" w:hAnsiTheme="minorHAnsi" w:cstheme="minorHAnsi"/>
              <w:color w:val="943734" w:themeColor="accent2" w:themeShade="BF"/>
              <w:lang w:eastAsia="zh-CN"/>
            </w:rPr>
            <w:t>应用数学进展</w:t>
          </w:r>
        </w:p>
      </w:tc>
    </w:tr>
  </w:tbl>
  <w:p>
    <w:pPr>
      <w:pStyle w:val="8"/>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heme="minorHAnsi" w:hAnsiTheme="minorHAnsi" w:cstheme="minorHAnsi"/>
        <w:color w:val="000000" w:themeColor="text1"/>
        <w:lang w:eastAsia="zh-CN"/>
      </w:rPr>
    </w:pPr>
  </w:p>
  <w:tbl>
    <w:tblPr>
      <w:tblStyle w:val="17"/>
      <w:tblW w:w="9582" w:type="dxa"/>
      <w:jc w:val="center"/>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78"/>
      <w:gridCol w:w="626"/>
      <w:gridCol w:w="447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jc w:val="center"/>
      </w:trPr>
      <w:tc>
        <w:tcPr>
          <w:tcW w:w="4478" w:type="dxa"/>
          <w:vAlign w:val="center"/>
        </w:tcPr>
        <w:p>
          <w:pPr>
            <w:pStyle w:val="8"/>
            <w:widowControl w:val="0"/>
            <w:rPr>
              <w:rFonts w:asciiTheme="minorHAnsi" w:hAnsiTheme="minorHAnsi"/>
              <w:color w:val="943734" w:themeColor="accent2" w:themeShade="BF"/>
              <w:lang w:eastAsia="zh-CN"/>
            </w:rPr>
          </w:pP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"https://doi.org/10.12677/**.2017.*****" </w:instrText>
          </w:r>
          <w:r>
            <w:fldChar w:fldCharType="separate"/>
          </w:r>
          <w:r>
            <w:rPr>
              <w:rStyle w:val="14"/>
              <w:rFonts w:hint="eastAsia" w:asciiTheme="minorHAnsi" w:hAnsiTheme="minorHAnsi"/>
              <w:color w:val="943734" w:themeColor="accent2" w:themeShade="BF"/>
              <w:u w:val="none"/>
              <w:lang w:eastAsia="zh-CN"/>
            </w:rPr>
            <w:t>10.12677/**.2017.*****</w:t>
          </w:r>
          <w:r>
            <w:rPr>
              <w:rStyle w:val="14"/>
              <w:rFonts w:hint="eastAsia" w:asciiTheme="minorHAnsi" w:hAnsiTheme="minorHAnsi"/>
              <w:color w:val="943734" w:themeColor="accent2" w:themeShade="BF"/>
              <w:u w:val="none"/>
              <w:lang w:eastAsia="zh-CN"/>
            </w:rPr>
            <w:fldChar w:fldCharType="end"/>
          </w:r>
        </w:p>
      </w:tc>
      <w:tc>
        <w:tcPr>
          <w:tcW w:w="626" w:type="dxa"/>
          <w:vAlign w:val="center"/>
        </w:tcPr>
        <w:p>
          <w:pPr>
            <w:pStyle w:val="8"/>
            <w:widowControl w:val="0"/>
            <w:jc w:val="center"/>
            <w:rPr>
              <w:rFonts w:asciiTheme="minorHAnsi" w:hAnsiTheme="minorHAnsi"/>
              <w:lang w:eastAsia="zh-CN"/>
            </w:rPr>
          </w:pPr>
          <w:r>
            <w:rPr>
              <w:rFonts w:cs="Cambria" w:asciiTheme="minorHAnsi" w:hAnsiTheme="minorHAnsi"/>
              <w:color w:val="000000" w:themeColor="text1"/>
            </w:rPr>
            <w:fldChar w:fldCharType="begin"/>
          </w:r>
          <w:r>
            <w:rPr>
              <w:rFonts w:cs="Cambria" w:asciiTheme="minorHAnsi" w:hAnsiTheme="minorHAnsi"/>
              <w:color w:val="000000" w:themeColor="text1"/>
            </w:rPr>
            <w:instrText xml:space="preserve"> PAGE  \* MERGEFORMAT </w:instrText>
          </w:r>
          <w:r>
            <w:rPr>
              <w:rFonts w:cs="Cambria" w:asciiTheme="minorHAnsi" w:hAnsiTheme="minorHAnsi"/>
              <w:color w:val="000000" w:themeColor="text1"/>
            </w:rPr>
            <w:fldChar w:fldCharType="separate"/>
          </w:r>
          <w:r>
            <w:rPr>
              <w:rFonts w:cs="Cambria" w:asciiTheme="minorHAnsi" w:hAnsiTheme="minorHAnsi"/>
              <w:color w:val="000000" w:themeColor="text1"/>
              <w:lang w:val="zh-CN"/>
            </w:rPr>
            <w:t>6</w:t>
          </w:r>
          <w:r>
            <w:rPr>
              <w:rFonts w:cs="Cambria" w:asciiTheme="minorHAnsi" w:hAnsiTheme="minorHAnsi"/>
              <w:color w:val="000000" w:themeColor="text1"/>
            </w:rPr>
            <w:fldChar w:fldCharType="end"/>
          </w:r>
        </w:p>
      </w:tc>
      <w:tc>
        <w:tcPr>
          <w:tcW w:w="4478" w:type="dxa"/>
          <w:vAlign w:val="center"/>
        </w:tcPr>
        <w:p>
          <w:pPr>
            <w:pStyle w:val="8"/>
            <w:widowControl w:val="0"/>
            <w:adjustRightInd w:val="0"/>
            <w:jc w:val="right"/>
            <w:rPr>
              <w:rFonts w:asciiTheme="minorHAnsi" w:hAnsiTheme="minorHAnsi" w:cstheme="minorHAnsi"/>
              <w:color w:val="943734" w:themeColor="accent2" w:themeShade="BF"/>
              <w:lang w:eastAsia="zh-CN"/>
            </w:rPr>
          </w:pPr>
          <w:r>
            <w:rPr>
              <w:rFonts w:hint="eastAsia" w:asciiTheme="minorHAnsi" w:hAnsiTheme="minorHAnsi" w:cstheme="minorHAnsi"/>
              <w:color w:val="943734" w:themeColor="accent2" w:themeShade="BF"/>
              <w:lang w:eastAsia="zh-CN"/>
            </w:rPr>
            <w:t>应用数学进展</w:t>
          </w:r>
        </w:p>
      </w:tc>
    </w:tr>
  </w:tbl>
  <w:p>
    <w:pPr>
      <w:pStyle w:val="8"/>
      <w:rPr>
        <w:rFonts w:hint="eastAsia"/>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600" w:leftChars="300"/>
      <w:jc w:val="both"/>
      <w:rPr>
        <w:rFonts w:ascii="Calibri" w:hAnsi="Calibri" w:cs="Calibri"/>
        <w:bCs/>
        <w:snapToGrid w:val="0"/>
        <w:lang w:eastAsia="zh-CN"/>
      </w:rPr>
    </w:pPr>
    <w:r>
      <w:rPr>
        <w:rFonts w:hint="eastAsia" w:ascii="Calibri" w:hAnsi="Calibri" w:cs="Calibri"/>
        <w:b/>
        <w:bCs/>
        <w:snapToGrid w:val="0"/>
        <w:color w:val="943734" w:themeColor="accent2" w:themeShade="BF"/>
        <w:lang w:val="zh-CN" w:eastAsia="zh-CN"/>
      </w:rPr>
      <w:t>文章引用:</w:t>
    </w:r>
    <w:r>
      <w:rPr>
        <w:rFonts w:hint="eastAsia" w:ascii="Calibri" w:hAnsi="Calibri" w:cs="Calibri"/>
        <w:bCs/>
        <w:snapToGrid w:val="0"/>
        <w:color w:val="31849B" w:themeColor="accent5" w:themeShade="BF"/>
        <w:lang w:val="zh-CN" w:eastAsia="zh-CN"/>
      </w:rPr>
      <w:t xml:space="preserve"> </w:t>
    </w:r>
    <w:r>
      <w:rPr>
        <w:rFonts w:hint="eastAsia" w:ascii="Calibri" w:hAnsi="Calibri" w:cs="Calibri"/>
        <w:bCs/>
        <w:snapToGrid w:val="0"/>
        <w:lang w:eastAsia="zh-CN"/>
      </w:rPr>
      <w:t>作者1</w:t>
    </w:r>
    <w:r>
      <w:rPr>
        <w:rFonts w:ascii="Calibri" w:hAnsi="Calibri" w:cs="Calibri"/>
        <w:bCs/>
        <w:snapToGrid w:val="0"/>
        <w:lang w:eastAsia="zh-CN"/>
      </w:rPr>
      <w:t xml:space="preserve">, </w:t>
    </w:r>
    <w:r>
      <w:rPr>
        <w:rFonts w:hint="eastAsia" w:ascii="Calibri" w:hAnsi="Calibri" w:cs="Calibri"/>
        <w:bCs/>
        <w:snapToGrid w:val="0"/>
        <w:lang w:eastAsia="zh-CN"/>
      </w:rPr>
      <w:t>作者2</w:t>
    </w:r>
    <w:r>
      <w:rPr>
        <w:rFonts w:ascii="Calibri" w:hAnsi="Calibri" w:cs="Calibri"/>
        <w:bCs/>
        <w:snapToGrid w:val="0"/>
        <w:lang w:eastAsia="zh-CN"/>
      </w:rPr>
      <w:t xml:space="preserve">, </w:t>
    </w:r>
    <w:r>
      <w:rPr>
        <w:rFonts w:hint="eastAsia" w:ascii="Calibri" w:hAnsi="Calibri" w:cs="Calibri"/>
        <w:bCs/>
        <w:snapToGrid w:val="0"/>
        <w:lang w:eastAsia="zh-CN"/>
      </w:rPr>
      <w:t>作者3.</w:t>
    </w:r>
    <w:r>
      <w:rPr>
        <w:rFonts w:ascii="Calibri" w:hAnsi="Calibri" w:cs="Calibri"/>
        <w:bCs/>
        <w:snapToGrid w:val="0"/>
        <w:lang w:eastAsia="zh-CN"/>
      </w:rPr>
      <w:t xml:space="preserve"> </w:t>
    </w:r>
    <w:r>
      <w:rPr>
        <w:rFonts w:hint="eastAsia" w:ascii="Calibri" w:hAnsi="Calibri" w:cs="Calibri"/>
        <w:bCs/>
        <w:snapToGrid w:val="0"/>
        <w:lang w:eastAsia="zh-CN"/>
      </w:rPr>
      <w:t>文章标题[J].</w:t>
    </w:r>
    <w:r>
      <w:rPr>
        <w:rFonts w:ascii="Calibri" w:hAnsi="Calibri" w:cs="Calibri"/>
        <w:bCs/>
        <w:snapToGrid w:val="0"/>
        <w:lang w:eastAsia="zh-CN"/>
      </w:rPr>
      <w:t xml:space="preserve"> </w:t>
    </w:r>
    <w:r>
      <w:rPr>
        <w:rFonts w:hint="eastAsia" w:ascii="Calibri" w:hAnsi="Calibri" w:cs="Calibri"/>
        <w:bCs/>
        <w:snapToGrid w:val="0"/>
        <w:lang w:eastAsia="zh-CN"/>
      </w:rPr>
      <w:t>应用数学进展,</w:t>
    </w:r>
    <w:r>
      <w:rPr>
        <w:rFonts w:hint="eastAsia" w:ascii="Calibri" w:hAnsi="Calibri" w:cs="Calibri"/>
        <w:b/>
        <w:bCs/>
        <w:snapToGrid w:val="0"/>
        <w:lang w:eastAsia="zh-CN"/>
      </w:rPr>
      <w:t xml:space="preserve"> </w:t>
    </w:r>
    <w:r>
      <w:rPr>
        <w:rFonts w:ascii="Calibri" w:hAnsi="Calibri" w:cs="Calibri"/>
        <w:bCs/>
        <w:snapToGrid w:val="0"/>
        <w:lang w:eastAsia="zh-CN"/>
      </w:rPr>
      <w:t>201</w:t>
    </w:r>
    <w:r>
      <w:rPr>
        <w:rFonts w:hint="eastAsia" w:ascii="Calibri" w:hAnsi="Calibri" w:cs="Calibri"/>
        <w:bCs/>
        <w:snapToGrid w:val="0"/>
        <w:lang w:eastAsia="zh-CN"/>
      </w:rPr>
      <w:t>7,</w:t>
    </w:r>
    <w:r>
      <w:rPr>
        <w:rFonts w:ascii="Calibri" w:hAnsi="Calibri" w:cs="Calibri"/>
        <w:bCs/>
        <w:snapToGrid w:val="0"/>
        <w:lang w:eastAsia="zh-CN"/>
      </w:rPr>
      <w:t xml:space="preserve"> </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 xml:space="preserve"> </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 xml:space="preserve"> </w:t>
    </w:r>
    <w:r>
      <w:rPr>
        <w:rFonts w:hint="eastAsia" w:ascii="Calibri" w:hAnsi="Calibri" w:cs="Calibri"/>
        <w:bCs/>
        <w:snapToGrid w:val="0"/>
        <w:lang w:eastAsia="zh-CN"/>
      </w:rPr>
      <w:br w:type="textWrapping"/>
    </w: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"https://doi.org/10.12677/**.2017.*****" </w:instrText>
    </w:r>
    <w:r>
      <w:fldChar w:fldCharType="separate"/>
    </w:r>
    <w:r>
      <w:rPr>
        <w:rStyle w:val="14"/>
        <w:rFonts w:hint="eastAsia" w:asciiTheme="minorHAnsi" w:hAnsiTheme="minorHAnsi"/>
        <w:color w:val="943734" w:themeColor="accent2" w:themeShade="BF"/>
        <w:u w:val="none"/>
        <w:lang w:eastAsia="zh-CN"/>
      </w:rPr>
      <w:t>10.12677/**.2017.*****</w:t>
    </w:r>
    <w:r>
      <w:rPr>
        <w:rStyle w:val="14"/>
        <w:rFonts w:hint="eastAsia" w:asciiTheme="minorHAnsi" w:hAnsiTheme="minorHAnsi"/>
        <w:color w:val="943734" w:themeColor="accent2" w:themeShade="BF"/>
        <w:u w:val="none"/>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right"/>
      <w:rPr>
        <w:rFonts w:ascii="Cambria" w:hAnsi="Cambria" w:cs="Cambria"/>
        <w:color w:val="943734" w:themeColor="accent2" w:themeShade="BF"/>
        <w:lang w:eastAsia="zh-CN"/>
      </w:rPr>
    </w:pPr>
    <w:r>
      <w:rPr>
        <w:rFonts w:hint="eastAsia" w:ascii="Cambria" w:hAnsi="Cambria" w:cs="Cambria"/>
        <w:bCs/>
        <w:color w:val="943734" w:themeColor="accent2" w:themeShade="BF"/>
        <w:lang w:val="en-GB" w:eastAsia="zh-CN"/>
      </w:rPr>
      <w:t>作者名字 等</w:t>
    </w:r>
  </w:p>
  <w:p>
    <w:pPr>
      <w:ind w:right="1560"/>
      <w:rPr>
        <w:caps/>
        <w:color w:val="31849B" w:themeColor="accent5" w:themeShade="BF"/>
        <w:lang w:eastAsia="zh-CN"/>
      </w:rPr>
    </w:pPr>
    <w:r>
      <w:rPr>
        <w:color w:val="31849B" w:themeColor="accent5" w:themeShade="BF"/>
        <w:lang w:eastAsia="zh-CN"/>
      </w:rPr>
      <w:pict>
        <v:shape id="_x0000_s2058" o:spid="_x0000_s2058" o:spt="32" type="#_x0000_t32" style="position:absolute;left:0pt;margin-left:57.1pt;margin-top:78pt;height:0pt;width:481.3pt;mso-position-horizontal-relative:page;mso-position-vertical-relative:page;z-index:251658240;mso-width-relative:page;mso-height-relative:page;" o:connectortype="straight" filled="f" stroked="t" coordsize="21600,21600">
          <v:path arrowok="t"/>
          <v:fill on="f" focussize="0,0"/>
          <v:stroke color="#943634 [2405]"/>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left"/>
      <w:rPr>
        <w:rFonts w:ascii="Cambria" w:hAnsi="Cambria" w:cs="Cambria"/>
        <w:color w:val="943734" w:themeColor="accent2" w:themeShade="BF"/>
        <w:lang w:eastAsia="zh-CN"/>
      </w:rPr>
    </w:pPr>
    <w:r>
      <w:rPr>
        <w:rFonts w:hint="eastAsia" w:ascii="Cambria" w:hAnsi="Cambria" w:cs="Cambria"/>
        <w:bCs/>
        <w:color w:val="943734" w:themeColor="accent2" w:themeShade="BF"/>
        <w:lang w:val="en-GB" w:eastAsia="zh-CN"/>
      </w:rPr>
      <w:t>作者名字 等</w:t>
    </w:r>
  </w:p>
  <w:p>
    <w:pPr>
      <w:jc w:val="right"/>
    </w:pPr>
    <w:r>
      <w:rPr>
        <w:lang w:eastAsia="zh-CN"/>
      </w:rPr>
      <w:pict>
        <v:shape id="_x0000_s2056" o:spid="_x0000_s2056" o:spt="32" type="#_x0000_t32" style="position:absolute;left:0pt;margin-left:56.55pt;margin-top:77.7pt;height:0pt;width:481.3pt;mso-position-horizontal-relative:page;mso-position-vertical-relative:page;z-index:251657216;mso-width-relative:page;mso-height-relative:page;" o:connectortype="straight" filled="f" stroked="t" coordsize="21600,21600">
          <v:path arrowok="t"/>
          <v:fill on="f" focussize="0,0"/>
          <v:stroke color="#943634 [2405]"/>
          <v:imagedata o:title=""/>
          <o:lock v:ext="ed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inorHAnsi" w:hAnsiTheme="minorHAnsi" w:cstheme="minorHAnsi"/>
        <w:b/>
        <w:bCs/>
        <w:sz w:val="18"/>
        <w:szCs w:val="18"/>
        <w:lang w:eastAsia="zh-CN"/>
      </w:rPr>
    </w:pPr>
    <w:r>
      <w:rPr>
        <w:rFonts w:asciiTheme="minorHAnsi" w:hAnsiTheme="minorHAnsi" w:cstheme="minorHAnsi"/>
        <w:b/>
        <w:bCs/>
        <w:sz w:val="18"/>
        <w:szCs w:val="18"/>
        <w:lang w:eastAsia="zh-CN"/>
      </w:rPr>
      <w:t>Advances in Applied Mathematics</w:t>
    </w:r>
    <w:r>
      <w:rPr>
        <w:rFonts w:hint="eastAsia" w:asciiTheme="minorHAnsi" w:hAnsiTheme="minorHAnsi" w:cstheme="minorHAnsi"/>
        <w:b/>
        <w:bCs/>
        <w:sz w:val="18"/>
        <w:szCs w:val="18"/>
        <w:lang w:eastAsia="zh-CN"/>
      </w:rPr>
      <w:t xml:space="preserve"> 应用数学进展</w:t>
    </w:r>
    <w:r>
      <w:rPr>
        <w:rFonts w:asciiTheme="minorHAnsi" w:hAnsiTheme="minorHAnsi" w:cstheme="minorHAnsi"/>
        <w:b/>
        <w:bCs/>
        <w:sz w:val="18"/>
        <w:szCs w:val="18"/>
        <w:lang w:eastAsia="zh-CN"/>
      </w:rPr>
      <w:t>,</w:t>
    </w:r>
    <w:r>
      <w:rPr>
        <w:rFonts w:hint="eastAsia" w:asciiTheme="minorHAnsi" w:hAnsiTheme="minorHAnsi" w:cstheme="minorHAnsi"/>
        <w:b/>
        <w:bCs/>
        <w:sz w:val="18"/>
        <w:szCs w:val="18"/>
        <w:lang w:eastAsia="zh-CN"/>
      </w:rPr>
      <w:t xml:space="preserve"> </w:t>
    </w:r>
    <w:r>
      <w:rPr>
        <w:rFonts w:asciiTheme="minorHAnsi" w:hAnsiTheme="minorHAnsi" w:cstheme="minorHAnsi"/>
        <w:b/>
        <w:bCs/>
        <w:sz w:val="18"/>
        <w:szCs w:val="18"/>
        <w:lang w:eastAsia="zh-CN"/>
      </w:rPr>
      <w:t>201</w:t>
    </w:r>
    <w:r>
      <w:rPr>
        <w:rFonts w:hint="eastAsia" w:asciiTheme="minorHAnsi" w:hAnsiTheme="minorHAnsi" w:cstheme="minorHAnsi"/>
        <w:b/>
        <w:bCs/>
        <w:sz w:val="18"/>
        <w:szCs w:val="18"/>
        <w:lang w:eastAsia="zh-CN"/>
      </w:rPr>
      <w:t>7</w:t>
    </w:r>
    <w:r>
      <w:rPr>
        <w:rFonts w:asciiTheme="minorHAnsi" w:hAnsiTheme="minorHAnsi" w:cstheme="minorHAnsi"/>
        <w:b/>
        <w:bCs/>
        <w:sz w:val="18"/>
        <w:szCs w:val="18"/>
        <w:lang w:eastAsia="zh-CN"/>
      </w:rPr>
      <w:t xml:space="preserve">, </w:t>
    </w:r>
    <w:r>
      <w:rPr>
        <w:rFonts w:hint="eastAsia" w:asciiTheme="minorHAnsi" w:hAnsiTheme="minorHAnsi" w:cstheme="minorHAnsi"/>
        <w:b/>
        <w:bCs/>
        <w:sz w:val="18"/>
        <w:szCs w:val="18"/>
        <w:lang w:eastAsia="zh-CN"/>
      </w:rPr>
      <w:t>*(*)</w:t>
    </w:r>
    <w:r>
      <w:rPr>
        <w:rFonts w:asciiTheme="minorHAnsi" w:hAnsiTheme="minorHAnsi" w:cstheme="minorHAnsi"/>
        <w:b/>
        <w:bCs/>
        <w:sz w:val="18"/>
        <w:szCs w:val="18"/>
        <w:lang w:eastAsia="zh-CN"/>
      </w:rPr>
      <w:t xml:space="preserve">, </w:t>
    </w:r>
    <w:r>
      <w:rPr>
        <w:rFonts w:hint="eastAsia" w:asciiTheme="minorHAnsi" w:hAnsiTheme="minorHAnsi" w:cstheme="minorHAnsi"/>
        <w:b/>
        <w:bCs/>
        <w:sz w:val="18"/>
        <w:szCs w:val="18"/>
        <w:lang w:eastAsia="zh-CN"/>
      </w:rPr>
      <w:t>**</w:t>
    </w:r>
    <w:r>
      <w:rPr>
        <w:rFonts w:asciiTheme="minorHAnsi" w:hAnsiTheme="minorHAnsi" w:cstheme="minorHAnsi"/>
        <w:b/>
        <w:bCs/>
        <w:sz w:val="18"/>
        <w:szCs w:val="18"/>
        <w:lang w:eastAsia="zh-CN"/>
      </w:rPr>
      <w:t>-</w:t>
    </w:r>
    <w:r>
      <w:rPr>
        <w:rFonts w:hint="eastAsia" w:asciiTheme="minorHAnsi" w:hAnsiTheme="minorHAnsi" w:cstheme="minorHAnsi"/>
        <w:b/>
        <w:bCs/>
        <w:sz w:val="18"/>
        <w:szCs w:val="18"/>
        <w:lang w:eastAsia="zh-CN"/>
      </w:rPr>
      <w:t>**</w:t>
    </w:r>
  </w:p>
  <w:p>
    <w:pPr>
      <w:rPr>
        <w:rFonts w:asciiTheme="minorHAnsi" w:hAnsiTheme="minorHAnsi"/>
        <w:sz w:val="18"/>
        <w:szCs w:val="18"/>
        <w:lang w:eastAsia="zh-CN"/>
      </w:rPr>
    </w:pPr>
    <w:r>
      <w:rPr>
        <w:rFonts w:asciiTheme="minorHAnsi" w:hAnsiTheme="minorHAnsi" w:cstheme="minorHAnsi"/>
        <w:sz w:val="18"/>
        <w:szCs w:val="18"/>
        <w:lang w:eastAsia="zh-CN"/>
      </w:rPr>
      <w:t xml:space="preserve">Published Online </w:t>
    </w:r>
    <w:r>
      <w:rPr>
        <w:rFonts w:hint="eastAsia" w:asciiTheme="minorHAnsi" w:hAnsiTheme="minorHAnsi" w:cstheme="minorHAnsi"/>
        <w:sz w:val="18"/>
        <w:szCs w:val="18"/>
        <w:lang w:eastAsia="zh-CN"/>
      </w:rPr>
      <w:t>****</w:t>
    </w:r>
    <w:r>
      <w:rPr>
        <w:rFonts w:asciiTheme="minorHAnsi" w:hAnsiTheme="minorHAnsi" w:cstheme="minorHAnsi"/>
        <w:sz w:val="18"/>
        <w:szCs w:val="18"/>
        <w:lang w:eastAsia="zh-CN"/>
      </w:rPr>
      <w:t xml:space="preserve"> 201</w:t>
    </w:r>
    <w:r>
      <w:rPr>
        <w:rFonts w:hint="eastAsia" w:asciiTheme="minorHAnsi" w:hAnsiTheme="minorHAnsi" w:cstheme="minorHAnsi"/>
        <w:sz w:val="18"/>
        <w:szCs w:val="18"/>
        <w:lang w:eastAsia="zh-CN"/>
      </w:rPr>
      <w:t>7</w:t>
    </w:r>
    <w:r>
      <w:rPr>
        <w:rFonts w:asciiTheme="minorHAnsi" w:hAnsiTheme="minorHAnsi" w:cstheme="minorHAnsi"/>
        <w:sz w:val="18"/>
        <w:szCs w:val="18"/>
        <w:lang w:eastAsia="zh-CN"/>
      </w:rPr>
      <w:t xml:space="preserve"> in </w:t>
    </w:r>
    <w:r>
      <w:rPr>
        <w:rFonts w:hint="eastAsia" w:asciiTheme="minorHAnsi" w:hAnsiTheme="minorHAnsi" w:cstheme="minorHAnsi"/>
        <w:caps/>
        <w:sz w:val="18"/>
        <w:szCs w:val="18"/>
        <w:lang w:eastAsia="zh-CN"/>
      </w:rPr>
      <w:t>H</w:t>
    </w:r>
    <w:r>
      <w:rPr>
        <w:rFonts w:asciiTheme="minorHAnsi" w:hAnsiTheme="minorHAnsi" w:cstheme="minorHAnsi"/>
        <w:sz w:val="18"/>
        <w:szCs w:val="18"/>
        <w:lang w:eastAsia="zh-CN"/>
      </w:rPr>
      <w:t xml:space="preserve">ans. </w:t>
    </w:r>
    <w:bookmarkStart w:id="0" w:name="OLE_LINK5"/>
    <w:bookmarkStart w:id="1" w:name="OLE_LINK6"/>
    <w:r>
      <w:rPr>
        <w:rFonts w:asciiTheme="minorHAnsi" w:hAnsiTheme="minorHAnsi"/>
        <w:sz w:val="18"/>
        <w:szCs w:val="18"/>
      </w:rPr>
      <w:fldChar w:fldCharType="begin"/>
    </w:r>
    <w:r>
      <w:rPr>
        <w:rFonts w:asciiTheme="minorHAnsi" w:hAnsiTheme="minorHAnsi"/>
        <w:sz w:val="18"/>
        <w:szCs w:val="18"/>
      </w:rPr>
      <w:instrText xml:space="preserve"> HYPERLINK "http://www.hanspub.org/journal/</w:instrText>
    </w:r>
    <w:r>
      <w:rPr>
        <w:rFonts w:hint="eastAsia" w:asciiTheme="minorHAnsi" w:hAnsiTheme="minorHAnsi"/>
        <w:sz w:val="18"/>
        <w:szCs w:val="18"/>
        <w:lang w:eastAsia="zh-CN"/>
      </w:rPr>
      <w:instrText xml:space="preserve">a</w:instrText>
    </w:r>
    <w:r>
      <w:rPr>
        <w:rFonts w:asciiTheme="minorHAnsi" w:hAnsiTheme="minorHAnsi"/>
        <w:sz w:val="18"/>
        <w:szCs w:val="18"/>
        <w:lang w:eastAsia="zh-CN"/>
      </w:rPr>
      <w:instrText xml:space="preserve">am</w:instrText>
    </w:r>
    <w:r>
      <w:rPr>
        <w:rFonts w:asciiTheme="minorHAnsi" w:hAnsiTheme="minorHAnsi"/>
        <w:sz w:val="18"/>
        <w:szCs w:val="18"/>
      </w:rPr>
      <w:instrText xml:space="preserve">" </w:instrText>
    </w:r>
    <w:r>
      <w:rPr>
        <w:rFonts w:asciiTheme="minorHAnsi" w:hAnsiTheme="minorHAnsi"/>
        <w:sz w:val="18"/>
        <w:szCs w:val="18"/>
      </w:rPr>
      <w:fldChar w:fldCharType="separate"/>
    </w:r>
    <w:r>
      <w:rPr>
        <w:rStyle w:val="14"/>
        <w:rFonts w:asciiTheme="minorHAnsi" w:hAnsiTheme="minorHAnsi"/>
        <w:sz w:val="18"/>
        <w:szCs w:val="18"/>
      </w:rPr>
      <w:t>http://www.hanspub.org/journal/</w:t>
    </w:r>
    <w:r>
      <w:rPr>
        <w:rStyle w:val="14"/>
        <w:rFonts w:hint="eastAsia" w:asciiTheme="minorHAnsi" w:hAnsiTheme="minorHAnsi"/>
        <w:sz w:val="18"/>
        <w:szCs w:val="18"/>
        <w:lang w:eastAsia="zh-CN"/>
      </w:rPr>
      <w:t>a</w:t>
    </w:r>
    <w:r>
      <w:rPr>
        <w:rStyle w:val="14"/>
        <w:rFonts w:asciiTheme="minorHAnsi" w:hAnsiTheme="minorHAnsi"/>
        <w:sz w:val="18"/>
        <w:szCs w:val="18"/>
        <w:lang w:eastAsia="zh-CN"/>
      </w:rPr>
      <w:t>a</w:t>
    </w:r>
    <w:bookmarkEnd w:id="0"/>
    <w:bookmarkEnd w:id="1"/>
    <w:r>
      <w:rPr>
        <w:rStyle w:val="14"/>
        <w:rFonts w:asciiTheme="minorHAnsi" w:hAnsiTheme="minorHAnsi"/>
        <w:sz w:val="18"/>
        <w:szCs w:val="18"/>
        <w:lang w:eastAsia="zh-CN"/>
      </w:rPr>
      <w:t>m</w:t>
    </w:r>
    <w:r>
      <w:rPr>
        <w:rFonts w:asciiTheme="minorHAnsi" w:hAnsiTheme="minorHAnsi"/>
        <w:sz w:val="18"/>
        <w:szCs w:val="18"/>
      </w:rPr>
      <w:fldChar w:fldCharType="end"/>
    </w:r>
  </w:p>
  <w:p>
    <w:pPr>
      <w:snapToGrid w:val="0"/>
      <w:spacing w:afterLines="200"/>
      <w:rPr>
        <w:rFonts w:asciiTheme="minorHAnsi" w:hAnsiTheme="minorHAnsi"/>
        <w:sz w:val="18"/>
        <w:szCs w:val="18"/>
        <w:lang w:eastAsia="zh-CN"/>
      </w:rPr>
    </w:pPr>
    <w:bookmarkStart w:id="2" w:name="OLE_LINK23"/>
    <w:bookmarkStart w:id="3" w:name="OLE_LINK22"/>
    <w:r>
      <w:rPr>
        <w:rFonts w:asciiTheme="minorHAnsi" w:hAnsiTheme="minorHAnsi"/>
        <w:sz w:val="18"/>
        <w:szCs w:val="18"/>
      </w:rPr>
      <w:fldChar w:fldCharType="begin"/>
    </w:r>
    <w:r>
      <w:rPr>
        <w:rFonts w:asciiTheme="minorHAnsi" w:hAnsiTheme="minorHAnsi"/>
        <w:sz w:val="18"/>
        <w:szCs w:val="18"/>
      </w:rPr>
      <w:instrText xml:space="preserve"> HYPERLINK "http://dx.doi.org/10.12677/</w:instrText>
    </w:r>
    <w:r>
      <w:rPr>
        <w:rFonts w:hint="eastAsia" w:asciiTheme="minorHAnsi" w:hAnsiTheme="minorHAnsi"/>
        <w:sz w:val="18"/>
        <w:szCs w:val="18"/>
        <w:lang w:eastAsia="zh-CN"/>
      </w:rPr>
      <w:instrText xml:space="preserve">aa</w:instrText>
    </w:r>
    <w:r>
      <w:rPr>
        <w:rFonts w:asciiTheme="minorHAnsi" w:hAnsiTheme="minorHAnsi"/>
        <w:sz w:val="18"/>
        <w:szCs w:val="18"/>
        <w:lang w:eastAsia="zh-CN"/>
      </w:rPr>
      <w:instrText xml:space="preserve">m</w:instrText>
    </w:r>
    <w:r>
      <w:rPr>
        <w:rFonts w:asciiTheme="minorHAnsi" w:hAnsiTheme="minorHAnsi"/>
        <w:sz w:val="18"/>
        <w:szCs w:val="18"/>
      </w:rPr>
      <w:instrText xml:space="preserve">.201</w:instrText>
    </w:r>
    <w:r>
      <w:rPr>
        <w:rFonts w:hint="eastAsia" w:asciiTheme="minorHAnsi" w:hAnsiTheme="minorHAnsi"/>
        <w:sz w:val="18"/>
        <w:szCs w:val="18"/>
        <w:lang w:eastAsia="zh-CN"/>
      </w:rPr>
      <w:instrText xml:space="preserve">7</w:instrText>
    </w:r>
    <w:r>
      <w:rPr>
        <w:rFonts w:asciiTheme="minorHAnsi" w:hAnsiTheme="minorHAnsi"/>
        <w:sz w:val="18"/>
        <w:szCs w:val="18"/>
      </w:rPr>
      <w:instrText xml:space="preserve">.</w:instrText>
    </w:r>
    <w:r>
      <w:rPr>
        <w:rFonts w:hint="eastAsia" w:asciiTheme="minorHAnsi" w:hAnsiTheme="minorHAnsi"/>
        <w:sz w:val="18"/>
        <w:szCs w:val="18"/>
        <w:lang w:eastAsia="zh-CN"/>
      </w:rPr>
      <w:instrText xml:space="preserve">*****</w:instrText>
    </w:r>
    <w:r>
      <w:rPr>
        <w:rFonts w:asciiTheme="minorHAnsi" w:hAnsiTheme="minorHAnsi"/>
        <w:sz w:val="18"/>
        <w:szCs w:val="18"/>
      </w:rPr>
      <w:instrText xml:space="preserve">" </w:instrText>
    </w:r>
    <w:r>
      <w:rPr>
        <w:rFonts w:asciiTheme="minorHAnsi" w:hAnsiTheme="minorHAnsi"/>
        <w:sz w:val="18"/>
        <w:szCs w:val="18"/>
      </w:rPr>
      <w:fldChar w:fldCharType="separate"/>
    </w:r>
    <w:r>
      <w:rPr>
        <w:rStyle w:val="14"/>
        <w:rFonts w:asciiTheme="minorHAnsi" w:hAnsiTheme="minorHAnsi"/>
        <w:sz w:val="18"/>
        <w:szCs w:val="18"/>
      </w:rPr>
      <w:t>http://dx.doi.org/10.12677/</w:t>
    </w:r>
    <w:r>
      <w:rPr>
        <w:rStyle w:val="14"/>
        <w:rFonts w:hint="eastAsia" w:asciiTheme="minorHAnsi" w:hAnsiTheme="minorHAnsi"/>
        <w:sz w:val="18"/>
        <w:szCs w:val="18"/>
        <w:lang w:eastAsia="zh-CN"/>
      </w:rPr>
      <w:t>aa</w:t>
    </w:r>
    <w:r>
      <w:rPr>
        <w:rStyle w:val="14"/>
        <w:rFonts w:asciiTheme="minorHAnsi" w:hAnsiTheme="minorHAnsi"/>
        <w:sz w:val="18"/>
        <w:szCs w:val="18"/>
        <w:lang w:eastAsia="zh-CN"/>
      </w:rPr>
      <w:t>m</w:t>
    </w:r>
    <w:r>
      <w:rPr>
        <w:rStyle w:val="14"/>
        <w:rFonts w:asciiTheme="minorHAnsi" w:hAnsiTheme="minorHAnsi"/>
        <w:sz w:val="18"/>
        <w:szCs w:val="18"/>
      </w:rPr>
      <w:t>.201</w:t>
    </w:r>
    <w:r>
      <w:rPr>
        <w:rStyle w:val="14"/>
        <w:rFonts w:hint="eastAsia" w:asciiTheme="minorHAnsi" w:hAnsiTheme="minorHAnsi"/>
        <w:sz w:val="18"/>
        <w:szCs w:val="18"/>
        <w:lang w:eastAsia="zh-CN"/>
      </w:rPr>
      <w:t>7</w:t>
    </w:r>
    <w:r>
      <w:rPr>
        <w:rStyle w:val="14"/>
        <w:rFonts w:asciiTheme="minorHAnsi" w:hAnsiTheme="minorHAnsi"/>
        <w:sz w:val="18"/>
        <w:szCs w:val="18"/>
      </w:rPr>
      <w:t>.</w:t>
    </w:r>
    <w:bookmarkEnd w:id="2"/>
    <w:bookmarkEnd w:id="3"/>
    <w:r>
      <w:rPr>
        <w:rStyle w:val="14"/>
        <w:rFonts w:hint="eastAsia" w:asciiTheme="minorHAnsi" w:hAnsiTheme="minorHAnsi"/>
        <w:sz w:val="18"/>
        <w:szCs w:val="18"/>
        <w:lang w:eastAsia="zh-CN"/>
      </w:rPr>
      <w:t>*****</w:t>
    </w:r>
    <w:r>
      <w:rPr>
        <w:rFonts w:asciiTheme="minorHAnsi" w:hAnsiTheme="minorHAnsi"/>
        <w:sz w:val="18"/>
        <w:szCs w:val="18"/>
      </w:rPr>
      <w:fldChar w:fldCharType="end"/>
    </w:r>
    <w:r>
      <w:rPr>
        <w:rFonts w:asciiTheme="minorHAnsi" w:hAnsiTheme="minorHAnsi" w:cstheme="minorHAnsi"/>
        <w:sz w:val="18"/>
        <w:szCs w:val="18"/>
        <w:lang w:eastAsia="zh-CN"/>
      </w:rPr>
      <w:drawing>
        <wp:anchor distT="0" distB="0" distL="114300" distR="114300" simplePos="0" relativeHeight="251665408" behindDoc="0" locked="0" layoutInCell="1" allowOverlap="1">
          <wp:simplePos x="0" y="0"/>
          <wp:positionH relativeFrom="column">
            <wp:posOffset>5461000</wp:posOffset>
          </wp:positionH>
          <wp:positionV relativeFrom="paragraph">
            <wp:posOffset>-267970</wp:posOffset>
          </wp:positionV>
          <wp:extent cx="633095" cy="142875"/>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汉斯出版社logo-01"/>
                  <pic:cNvPicPr>
                    <a:picLocks noChangeAspect="1" noChangeArrowheads="1"/>
                  </pic:cNvPicPr>
                </pic:nvPicPr>
                <pic:blipFill>
                  <a:blip r:embed="rId2" cstate="print"/>
                  <a:srcRect/>
                  <a:stretch>
                    <a:fillRect/>
                  </a:stretch>
                </pic:blipFill>
                <pic:spPr>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666"/>
    <w:multiLevelType w:val="multilevel"/>
    <w:tmpl w:val="068E2666"/>
    <w:lvl w:ilvl="0" w:tentative="0">
      <w:start w:val="1"/>
      <w:numFmt w:val="bullet"/>
      <w:lvlText w:val=""/>
      <w:lvlJc w:val="left"/>
      <w:pPr>
        <w:tabs>
          <w:tab w:val="left" w:pos="896"/>
        </w:tabs>
        <w:ind w:left="896" w:hanging="272"/>
      </w:pPr>
      <w:rPr>
        <w:rFonts w:hint="default" w:ascii="Wingdings" w:hAnsi="Wingdings"/>
        <w:color w:val="000000"/>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1">
    <w:nsid w:val="3ABF5F59"/>
    <w:multiLevelType w:val="multilevel"/>
    <w:tmpl w:val="3ABF5F59"/>
    <w:lvl w:ilvl="0" w:tentative="0">
      <w:start w:val="1"/>
      <w:numFmt w:val="decimal"/>
      <w:pStyle w:val="63"/>
      <w:suff w:val="space"/>
      <w:lvlText w:val="%1."/>
      <w:lvlJc w:val="left"/>
      <w:pPr>
        <w:ind w:left="420" w:hanging="420"/>
      </w:pPr>
      <w:rPr>
        <w:rFonts w:hint="eastAsia"/>
      </w:rPr>
    </w:lvl>
    <w:lvl w:ilvl="1" w:tentative="0">
      <w:start w:val="1"/>
      <w:numFmt w:val="decimal"/>
      <w:pStyle w:val="64"/>
      <w:isLgl/>
      <w:suff w:val="space"/>
      <w:lvlText w:val="%1.%2."/>
      <w:lvlJc w:val="left"/>
      <w:pPr>
        <w:ind w:left="5605" w:hanging="405"/>
      </w:pPr>
      <w:rPr>
        <w:rFonts w:hint="default"/>
      </w:rPr>
    </w:lvl>
    <w:lvl w:ilvl="2" w:tentative="0">
      <w:start w:val="1"/>
      <w:numFmt w:val="decimal"/>
      <w:pStyle w:val="70"/>
      <w:isLgl/>
      <w:suff w:val="space"/>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6B932920"/>
    <w:multiLevelType w:val="multilevel"/>
    <w:tmpl w:val="6B932920"/>
    <w:lvl w:ilvl="0" w:tentative="0">
      <w:start w:val="1"/>
      <w:numFmt w:val="decimal"/>
      <w:lvlText w:val="[%1]"/>
      <w:lvlJc w:val="left"/>
      <w:pPr>
        <w:tabs>
          <w:tab w:val="left" w:pos="420"/>
        </w:tabs>
        <w:ind w:left="420" w:hanging="420"/>
      </w:pPr>
      <w:rPr>
        <w:rFonts w:hint="eastAsia"/>
      </w:rPr>
    </w:lvl>
    <w:lvl w:ilvl="1" w:tentative="0">
      <w:start w:val="15"/>
      <w:numFmt w:val="bullet"/>
      <w:lvlText w:val="%2."/>
      <w:lvlJc w:val="left"/>
      <w:pPr>
        <w:tabs>
          <w:tab w:val="left" w:pos="780"/>
        </w:tabs>
        <w:ind w:left="780" w:hanging="360"/>
      </w:pPr>
      <w:rPr>
        <w:rFonts w:hint="default" w:ascii="Wingdings" w:hAnsi="Wingdings" w:eastAsia="宋体"/>
        <w:color w:val="000000"/>
        <w:sz w:val="18"/>
        <w:szCs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autoHyphenation/>
  <w:hyphenationZone w:val="357"/>
  <w:doNotHyphenateCaps/>
  <w:evenAndOddHeaders w:val="1"/>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rules v:ext="edit">
        <o:r id="V:Rule1" type="connector" idref="#_x0000_s2056"/>
        <o:r id="V:Rule2" type="connector" idref="#_x0000_s2058"/>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67D63"/>
    <w:rsid w:val="0000232A"/>
    <w:rsid w:val="00005C05"/>
    <w:rsid w:val="0001168B"/>
    <w:rsid w:val="0001236F"/>
    <w:rsid w:val="00015133"/>
    <w:rsid w:val="00016D38"/>
    <w:rsid w:val="000212A0"/>
    <w:rsid w:val="00021C39"/>
    <w:rsid w:val="00022037"/>
    <w:rsid w:val="0002345F"/>
    <w:rsid w:val="00024A4B"/>
    <w:rsid w:val="00025466"/>
    <w:rsid w:val="00025AEC"/>
    <w:rsid w:val="00026391"/>
    <w:rsid w:val="00027885"/>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60E82"/>
    <w:rsid w:val="00064C8E"/>
    <w:rsid w:val="00064E33"/>
    <w:rsid w:val="000650DB"/>
    <w:rsid w:val="0006595F"/>
    <w:rsid w:val="00066D7D"/>
    <w:rsid w:val="000713F1"/>
    <w:rsid w:val="000732BA"/>
    <w:rsid w:val="00074937"/>
    <w:rsid w:val="00074D95"/>
    <w:rsid w:val="00076C89"/>
    <w:rsid w:val="000778BF"/>
    <w:rsid w:val="00080291"/>
    <w:rsid w:val="0008083B"/>
    <w:rsid w:val="00082599"/>
    <w:rsid w:val="000831A9"/>
    <w:rsid w:val="00085059"/>
    <w:rsid w:val="00087088"/>
    <w:rsid w:val="000901D0"/>
    <w:rsid w:val="0009163D"/>
    <w:rsid w:val="000927C4"/>
    <w:rsid w:val="000941E5"/>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4DC"/>
    <w:rsid w:val="000F272D"/>
    <w:rsid w:val="000F2B5C"/>
    <w:rsid w:val="000F74F2"/>
    <w:rsid w:val="001011C6"/>
    <w:rsid w:val="0010142C"/>
    <w:rsid w:val="00102162"/>
    <w:rsid w:val="00103392"/>
    <w:rsid w:val="00105B58"/>
    <w:rsid w:val="00106F47"/>
    <w:rsid w:val="001117B1"/>
    <w:rsid w:val="00114FBF"/>
    <w:rsid w:val="00115EB1"/>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52B15"/>
    <w:rsid w:val="0015457A"/>
    <w:rsid w:val="00155398"/>
    <w:rsid w:val="00155C37"/>
    <w:rsid w:val="00160638"/>
    <w:rsid w:val="00161CC6"/>
    <w:rsid w:val="001620E2"/>
    <w:rsid w:val="00164EFB"/>
    <w:rsid w:val="001658BF"/>
    <w:rsid w:val="00166EBE"/>
    <w:rsid w:val="001673D1"/>
    <w:rsid w:val="001674DD"/>
    <w:rsid w:val="0016760A"/>
    <w:rsid w:val="001726ED"/>
    <w:rsid w:val="0017373C"/>
    <w:rsid w:val="001749D1"/>
    <w:rsid w:val="00174A98"/>
    <w:rsid w:val="001766F3"/>
    <w:rsid w:val="001822B2"/>
    <w:rsid w:val="00182768"/>
    <w:rsid w:val="00182DE4"/>
    <w:rsid w:val="00184A3B"/>
    <w:rsid w:val="00185344"/>
    <w:rsid w:val="001856D0"/>
    <w:rsid w:val="0018595C"/>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FB"/>
    <w:rsid w:val="001B4E06"/>
    <w:rsid w:val="001B5159"/>
    <w:rsid w:val="001B5A73"/>
    <w:rsid w:val="001B607A"/>
    <w:rsid w:val="001B664D"/>
    <w:rsid w:val="001C04EB"/>
    <w:rsid w:val="001C26E8"/>
    <w:rsid w:val="001C7866"/>
    <w:rsid w:val="001D094D"/>
    <w:rsid w:val="001D0E19"/>
    <w:rsid w:val="001D36EC"/>
    <w:rsid w:val="001E39BA"/>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30313"/>
    <w:rsid w:val="00230651"/>
    <w:rsid w:val="002357E6"/>
    <w:rsid w:val="00240BC7"/>
    <w:rsid w:val="00242ACF"/>
    <w:rsid w:val="002448E4"/>
    <w:rsid w:val="00246B8B"/>
    <w:rsid w:val="00250066"/>
    <w:rsid w:val="002504F0"/>
    <w:rsid w:val="002504F5"/>
    <w:rsid w:val="002525E5"/>
    <w:rsid w:val="00253869"/>
    <w:rsid w:val="00255C12"/>
    <w:rsid w:val="00256A47"/>
    <w:rsid w:val="002619E5"/>
    <w:rsid w:val="00261A1D"/>
    <w:rsid w:val="0026315A"/>
    <w:rsid w:val="002649D1"/>
    <w:rsid w:val="0027151F"/>
    <w:rsid w:val="00271A6B"/>
    <w:rsid w:val="0027215A"/>
    <w:rsid w:val="002752CF"/>
    <w:rsid w:val="002771E8"/>
    <w:rsid w:val="002803E9"/>
    <w:rsid w:val="00281045"/>
    <w:rsid w:val="0028529F"/>
    <w:rsid w:val="00285DE3"/>
    <w:rsid w:val="002860FB"/>
    <w:rsid w:val="00290E5E"/>
    <w:rsid w:val="00292FED"/>
    <w:rsid w:val="0029315F"/>
    <w:rsid w:val="00293545"/>
    <w:rsid w:val="0029437A"/>
    <w:rsid w:val="00294B3D"/>
    <w:rsid w:val="00294BB4"/>
    <w:rsid w:val="00295498"/>
    <w:rsid w:val="002A06B1"/>
    <w:rsid w:val="002A1814"/>
    <w:rsid w:val="002A1B3F"/>
    <w:rsid w:val="002A38FF"/>
    <w:rsid w:val="002A3BCF"/>
    <w:rsid w:val="002A5B3C"/>
    <w:rsid w:val="002A61BD"/>
    <w:rsid w:val="002B0918"/>
    <w:rsid w:val="002B184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4DBA"/>
    <w:rsid w:val="002E4E38"/>
    <w:rsid w:val="002E5A7F"/>
    <w:rsid w:val="002E5E32"/>
    <w:rsid w:val="002F19A8"/>
    <w:rsid w:val="002F271B"/>
    <w:rsid w:val="002F2C56"/>
    <w:rsid w:val="002F3BBF"/>
    <w:rsid w:val="002F4B23"/>
    <w:rsid w:val="002F5283"/>
    <w:rsid w:val="002F5762"/>
    <w:rsid w:val="002F6F53"/>
    <w:rsid w:val="00302F12"/>
    <w:rsid w:val="00303C8D"/>
    <w:rsid w:val="00303D94"/>
    <w:rsid w:val="00305AB0"/>
    <w:rsid w:val="00307619"/>
    <w:rsid w:val="00312DE2"/>
    <w:rsid w:val="003136BB"/>
    <w:rsid w:val="003158F9"/>
    <w:rsid w:val="0031777E"/>
    <w:rsid w:val="003179DC"/>
    <w:rsid w:val="0032171A"/>
    <w:rsid w:val="00322502"/>
    <w:rsid w:val="00326E8A"/>
    <w:rsid w:val="0033078A"/>
    <w:rsid w:val="00333B41"/>
    <w:rsid w:val="00333EE2"/>
    <w:rsid w:val="00336726"/>
    <w:rsid w:val="00337E18"/>
    <w:rsid w:val="00340B6D"/>
    <w:rsid w:val="00340C8D"/>
    <w:rsid w:val="00341E7E"/>
    <w:rsid w:val="00342A90"/>
    <w:rsid w:val="00342DE8"/>
    <w:rsid w:val="003504FD"/>
    <w:rsid w:val="00350C6A"/>
    <w:rsid w:val="00351FC2"/>
    <w:rsid w:val="003542CA"/>
    <w:rsid w:val="00357DCA"/>
    <w:rsid w:val="003613B4"/>
    <w:rsid w:val="003616A6"/>
    <w:rsid w:val="00361AB9"/>
    <w:rsid w:val="003643DB"/>
    <w:rsid w:val="00364A1F"/>
    <w:rsid w:val="00364D80"/>
    <w:rsid w:val="003674C0"/>
    <w:rsid w:val="003754B7"/>
    <w:rsid w:val="00375B92"/>
    <w:rsid w:val="00381B6B"/>
    <w:rsid w:val="00382C03"/>
    <w:rsid w:val="0038521B"/>
    <w:rsid w:val="00385420"/>
    <w:rsid w:val="00386564"/>
    <w:rsid w:val="0039071E"/>
    <w:rsid w:val="00390AA5"/>
    <w:rsid w:val="003911EC"/>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EEA"/>
    <w:rsid w:val="003C581E"/>
    <w:rsid w:val="003C6789"/>
    <w:rsid w:val="003D0E9F"/>
    <w:rsid w:val="003D1B44"/>
    <w:rsid w:val="003D2D66"/>
    <w:rsid w:val="003D3A23"/>
    <w:rsid w:val="003D3B00"/>
    <w:rsid w:val="003D6048"/>
    <w:rsid w:val="003D6A16"/>
    <w:rsid w:val="003E0922"/>
    <w:rsid w:val="003E28F7"/>
    <w:rsid w:val="003E2BA3"/>
    <w:rsid w:val="003E2E15"/>
    <w:rsid w:val="003E43B4"/>
    <w:rsid w:val="003E50C3"/>
    <w:rsid w:val="003E64B9"/>
    <w:rsid w:val="003E6B37"/>
    <w:rsid w:val="003F181E"/>
    <w:rsid w:val="003F21DF"/>
    <w:rsid w:val="003F261D"/>
    <w:rsid w:val="003F2CFD"/>
    <w:rsid w:val="004007A4"/>
    <w:rsid w:val="00402BA8"/>
    <w:rsid w:val="00404D39"/>
    <w:rsid w:val="004051CF"/>
    <w:rsid w:val="00406B90"/>
    <w:rsid w:val="004077FA"/>
    <w:rsid w:val="00410030"/>
    <w:rsid w:val="00410CBA"/>
    <w:rsid w:val="00410FAB"/>
    <w:rsid w:val="004110B9"/>
    <w:rsid w:val="004114ED"/>
    <w:rsid w:val="00413D24"/>
    <w:rsid w:val="00416A97"/>
    <w:rsid w:val="00416C9D"/>
    <w:rsid w:val="00417673"/>
    <w:rsid w:val="00421DD9"/>
    <w:rsid w:val="00422DE8"/>
    <w:rsid w:val="00425116"/>
    <w:rsid w:val="00427E7A"/>
    <w:rsid w:val="004328F4"/>
    <w:rsid w:val="004329A2"/>
    <w:rsid w:val="004347AB"/>
    <w:rsid w:val="0043627F"/>
    <w:rsid w:val="00437CCD"/>
    <w:rsid w:val="004403BA"/>
    <w:rsid w:val="00441221"/>
    <w:rsid w:val="00442B16"/>
    <w:rsid w:val="00442B86"/>
    <w:rsid w:val="00443BA5"/>
    <w:rsid w:val="00444545"/>
    <w:rsid w:val="00444CEA"/>
    <w:rsid w:val="00446DF5"/>
    <w:rsid w:val="00447056"/>
    <w:rsid w:val="0045382D"/>
    <w:rsid w:val="0045590F"/>
    <w:rsid w:val="0045617C"/>
    <w:rsid w:val="00457404"/>
    <w:rsid w:val="00457650"/>
    <w:rsid w:val="00457CC3"/>
    <w:rsid w:val="004615E5"/>
    <w:rsid w:val="00463F32"/>
    <w:rsid w:val="00464586"/>
    <w:rsid w:val="00464929"/>
    <w:rsid w:val="00465340"/>
    <w:rsid w:val="00471562"/>
    <w:rsid w:val="0047575E"/>
    <w:rsid w:val="00477E78"/>
    <w:rsid w:val="00480D10"/>
    <w:rsid w:val="00482A31"/>
    <w:rsid w:val="00482CAA"/>
    <w:rsid w:val="004847C0"/>
    <w:rsid w:val="00485AD1"/>
    <w:rsid w:val="00485F39"/>
    <w:rsid w:val="004874FF"/>
    <w:rsid w:val="004918ED"/>
    <w:rsid w:val="00492E21"/>
    <w:rsid w:val="00492F9B"/>
    <w:rsid w:val="004940FA"/>
    <w:rsid w:val="00495286"/>
    <w:rsid w:val="00496FCB"/>
    <w:rsid w:val="004A03FF"/>
    <w:rsid w:val="004A23D2"/>
    <w:rsid w:val="004A5005"/>
    <w:rsid w:val="004A5092"/>
    <w:rsid w:val="004A6A9D"/>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E1EF5"/>
    <w:rsid w:val="004E3A34"/>
    <w:rsid w:val="004E4E71"/>
    <w:rsid w:val="004E56B4"/>
    <w:rsid w:val="004E6257"/>
    <w:rsid w:val="004F0C85"/>
    <w:rsid w:val="004F1950"/>
    <w:rsid w:val="004F19AD"/>
    <w:rsid w:val="004F377A"/>
    <w:rsid w:val="004F47D4"/>
    <w:rsid w:val="004F506C"/>
    <w:rsid w:val="004F5A2B"/>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30DC"/>
    <w:rsid w:val="0053777A"/>
    <w:rsid w:val="00540182"/>
    <w:rsid w:val="0054278A"/>
    <w:rsid w:val="00542893"/>
    <w:rsid w:val="00542C55"/>
    <w:rsid w:val="00543A93"/>
    <w:rsid w:val="0055182E"/>
    <w:rsid w:val="00552167"/>
    <w:rsid w:val="0055334A"/>
    <w:rsid w:val="00554B17"/>
    <w:rsid w:val="00556551"/>
    <w:rsid w:val="00556A43"/>
    <w:rsid w:val="00561901"/>
    <w:rsid w:val="00561D13"/>
    <w:rsid w:val="00570298"/>
    <w:rsid w:val="005718A2"/>
    <w:rsid w:val="005727BA"/>
    <w:rsid w:val="00573AF3"/>
    <w:rsid w:val="0057443C"/>
    <w:rsid w:val="00583507"/>
    <w:rsid w:val="0058747B"/>
    <w:rsid w:val="005876BD"/>
    <w:rsid w:val="005877E6"/>
    <w:rsid w:val="00587C2E"/>
    <w:rsid w:val="00591505"/>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747B"/>
    <w:rsid w:val="005C09D0"/>
    <w:rsid w:val="005C1169"/>
    <w:rsid w:val="005C3A1A"/>
    <w:rsid w:val="005C4381"/>
    <w:rsid w:val="005C448E"/>
    <w:rsid w:val="005C59EE"/>
    <w:rsid w:val="005C699F"/>
    <w:rsid w:val="005C7944"/>
    <w:rsid w:val="005D14CF"/>
    <w:rsid w:val="005D34DD"/>
    <w:rsid w:val="005D43B9"/>
    <w:rsid w:val="005D63FD"/>
    <w:rsid w:val="005E085D"/>
    <w:rsid w:val="005E16F3"/>
    <w:rsid w:val="005E2C1A"/>
    <w:rsid w:val="005E5A03"/>
    <w:rsid w:val="005E6368"/>
    <w:rsid w:val="005E69D2"/>
    <w:rsid w:val="005E7E08"/>
    <w:rsid w:val="005F08ED"/>
    <w:rsid w:val="005F70DB"/>
    <w:rsid w:val="005F7FF9"/>
    <w:rsid w:val="00600591"/>
    <w:rsid w:val="00600E46"/>
    <w:rsid w:val="00601F8F"/>
    <w:rsid w:val="0060364A"/>
    <w:rsid w:val="006160C2"/>
    <w:rsid w:val="0062025C"/>
    <w:rsid w:val="00621EAE"/>
    <w:rsid w:val="0062242C"/>
    <w:rsid w:val="00622E2B"/>
    <w:rsid w:val="0062354F"/>
    <w:rsid w:val="00623FDB"/>
    <w:rsid w:val="00624C5E"/>
    <w:rsid w:val="006267FD"/>
    <w:rsid w:val="0062707C"/>
    <w:rsid w:val="00630067"/>
    <w:rsid w:val="0063071B"/>
    <w:rsid w:val="00630EB2"/>
    <w:rsid w:val="006315F1"/>
    <w:rsid w:val="00631896"/>
    <w:rsid w:val="006334EB"/>
    <w:rsid w:val="00633A4B"/>
    <w:rsid w:val="00635FB6"/>
    <w:rsid w:val="0063740B"/>
    <w:rsid w:val="0063780E"/>
    <w:rsid w:val="00637DAC"/>
    <w:rsid w:val="00637F68"/>
    <w:rsid w:val="006400BE"/>
    <w:rsid w:val="006401FF"/>
    <w:rsid w:val="006422F5"/>
    <w:rsid w:val="00642C8C"/>
    <w:rsid w:val="00643645"/>
    <w:rsid w:val="0064488A"/>
    <w:rsid w:val="0065053B"/>
    <w:rsid w:val="006538D0"/>
    <w:rsid w:val="006549B8"/>
    <w:rsid w:val="00655AF9"/>
    <w:rsid w:val="00655D3F"/>
    <w:rsid w:val="00657193"/>
    <w:rsid w:val="00657AC4"/>
    <w:rsid w:val="00657FE5"/>
    <w:rsid w:val="006607F2"/>
    <w:rsid w:val="0066335F"/>
    <w:rsid w:val="0066385E"/>
    <w:rsid w:val="00663D0A"/>
    <w:rsid w:val="006651CA"/>
    <w:rsid w:val="00665DA6"/>
    <w:rsid w:val="0066782B"/>
    <w:rsid w:val="00671973"/>
    <w:rsid w:val="00674FE1"/>
    <w:rsid w:val="00680985"/>
    <w:rsid w:val="006832D5"/>
    <w:rsid w:val="0068339B"/>
    <w:rsid w:val="006833A1"/>
    <w:rsid w:val="00684397"/>
    <w:rsid w:val="00686602"/>
    <w:rsid w:val="0068730A"/>
    <w:rsid w:val="00687784"/>
    <w:rsid w:val="00687D6D"/>
    <w:rsid w:val="0069252D"/>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1B2A"/>
    <w:rsid w:val="006D1FEA"/>
    <w:rsid w:val="006D4020"/>
    <w:rsid w:val="006D62D5"/>
    <w:rsid w:val="006E43C1"/>
    <w:rsid w:val="006E607E"/>
    <w:rsid w:val="006E6314"/>
    <w:rsid w:val="006E788D"/>
    <w:rsid w:val="006F058A"/>
    <w:rsid w:val="006F2FC2"/>
    <w:rsid w:val="006F3AC1"/>
    <w:rsid w:val="006F4158"/>
    <w:rsid w:val="006F57BA"/>
    <w:rsid w:val="007005D6"/>
    <w:rsid w:val="00704537"/>
    <w:rsid w:val="007061F5"/>
    <w:rsid w:val="00711B3A"/>
    <w:rsid w:val="007136B9"/>
    <w:rsid w:val="00713B6A"/>
    <w:rsid w:val="0071653B"/>
    <w:rsid w:val="00717B5A"/>
    <w:rsid w:val="0072034F"/>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392B"/>
    <w:rsid w:val="0074566B"/>
    <w:rsid w:val="00745F7A"/>
    <w:rsid w:val="00750817"/>
    <w:rsid w:val="0075137D"/>
    <w:rsid w:val="007530F8"/>
    <w:rsid w:val="007533BA"/>
    <w:rsid w:val="00754A56"/>
    <w:rsid w:val="00756C6B"/>
    <w:rsid w:val="007579EE"/>
    <w:rsid w:val="007602B9"/>
    <w:rsid w:val="00760DDB"/>
    <w:rsid w:val="00762158"/>
    <w:rsid w:val="0076274C"/>
    <w:rsid w:val="007634FA"/>
    <w:rsid w:val="007661CD"/>
    <w:rsid w:val="00766664"/>
    <w:rsid w:val="00766B5F"/>
    <w:rsid w:val="00766C42"/>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1D2A"/>
    <w:rsid w:val="007A2543"/>
    <w:rsid w:val="007A284C"/>
    <w:rsid w:val="007A2C74"/>
    <w:rsid w:val="007A3703"/>
    <w:rsid w:val="007A4375"/>
    <w:rsid w:val="007A4578"/>
    <w:rsid w:val="007A5B8D"/>
    <w:rsid w:val="007A700E"/>
    <w:rsid w:val="007B1C86"/>
    <w:rsid w:val="007B7760"/>
    <w:rsid w:val="007C10EE"/>
    <w:rsid w:val="007C1805"/>
    <w:rsid w:val="007C25C5"/>
    <w:rsid w:val="007C2D5E"/>
    <w:rsid w:val="007C768A"/>
    <w:rsid w:val="007D0093"/>
    <w:rsid w:val="007D2519"/>
    <w:rsid w:val="007D3693"/>
    <w:rsid w:val="007D6454"/>
    <w:rsid w:val="007E0EA1"/>
    <w:rsid w:val="007E274C"/>
    <w:rsid w:val="007E6E8A"/>
    <w:rsid w:val="007F05E4"/>
    <w:rsid w:val="007F06D0"/>
    <w:rsid w:val="007F1575"/>
    <w:rsid w:val="007F2616"/>
    <w:rsid w:val="007F2722"/>
    <w:rsid w:val="007F2F9B"/>
    <w:rsid w:val="007F4030"/>
    <w:rsid w:val="007F4E14"/>
    <w:rsid w:val="007F5332"/>
    <w:rsid w:val="007F641B"/>
    <w:rsid w:val="00801A77"/>
    <w:rsid w:val="00805ADA"/>
    <w:rsid w:val="008072B5"/>
    <w:rsid w:val="00810619"/>
    <w:rsid w:val="00811367"/>
    <w:rsid w:val="00811DC0"/>
    <w:rsid w:val="00813460"/>
    <w:rsid w:val="008141C6"/>
    <w:rsid w:val="0081433A"/>
    <w:rsid w:val="008173EA"/>
    <w:rsid w:val="00820287"/>
    <w:rsid w:val="00821151"/>
    <w:rsid w:val="00824049"/>
    <w:rsid w:val="008251E4"/>
    <w:rsid w:val="00825440"/>
    <w:rsid w:val="00826319"/>
    <w:rsid w:val="00830611"/>
    <w:rsid w:val="00830A67"/>
    <w:rsid w:val="00830AD8"/>
    <w:rsid w:val="00831C41"/>
    <w:rsid w:val="00832E9E"/>
    <w:rsid w:val="00832F97"/>
    <w:rsid w:val="00833257"/>
    <w:rsid w:val="008332BF"/>
    <w:rsid w:val="00833639"/>
    <w:rsid w:val="00833F48"/>
    <w:rsid w:val="0084049B"/>
    <w:rsid w:val="008426A2"/>
    <w:rsid w:val="00843E2C"/>
    <w:rsid w:val="008440C2"/>
    <w:rsid w:val="00847741"/>
    <w:rsid w:val="00853B66"/>
    <w:rsid w:val="00855C50"/>
    <w:rsid w:val="00856610"/>
    <w:rsid w:val="00857239"/>
    <w:rsid w:val="008572D7"/>
    <w:rsid w:val="00857CF3"/>
    <w:rsid w:val="008602B5"/>
    <w:rsid w:val="008616E8"/>
    <w:rsid w:val="008635C8"/>
    <w:rsid w:val="008745D3"/>
    <w:rsid w:val="0087553E"/>
    <w:rsid w:val="0087758C"/>
    <w:rsid w:val="00880609"/>
    <w:rsid w:val="008823AC"/>
    <w:rsid w:val="00882747"/>
    <w:rsid w:val="008836EA"/>
    <w:rsid w:val="00887651"/>
    <w:rsid w:val="00890F98"/>
    <w:rsid w:val="00894801"/>
    <w:rsid w:val="0089710A"/>
    <w:rsid w:val="00897F4B"/>
    <w:rsid w:val="008A0024"/>
    <w:rsid w:val="008A1193"/>
    <w:rsid w:val="008A1281"/>
    <w:rsid w:val="008A1FF9"/>
    <w:rsid w:val="008A2485"/>
    <w:rsid w:val="008A3870"/>
    <w:rsid w:val="008A3E95"/>
    <w:rsid w:val="008A4952"/>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667B"/>
    <w:rsid w:val="008D0D4A"/>
    <w:rsid w:val="008D1FCD"/>
    <w:rsid w:val="008D433E"/>
    <w:rsid w:val="008D5E86"/>
    <w:rsid w:val="008D70C1"/>
    <w:rsid w:val="008D7666"/>
    <w:rsid w:val="008E232A"/>
    <w:rsid w:val="008E3716"/>
    <w:rsid w:val="008E3F74"/>
    <w:rsid w:val="008E41BE"/>
    <w:rsid w:val="008E4827"/>
    <w:rsid w:val="008E5CBA"/>
    <w:rsid w:val="008E6610"/>
    <w:rsid w:val="008E798D"/>
    <w:rsid w:val="008E7EEA"/>
    <w:rsid w:val="008F0945"/>
    <w:rsid w:val="008F16A9"/>
    <w:rsid w:val="008F1812"/>
    <w:rsid w:val="008F1FFC"/>
    <w:rsid w:val="008F212A"/>
    <w:rsid w:val="008F4B31"/>
    <w:rsid w:val="008F59CF"/>
    <w:rsid w:val="008F5F87"/>
    <w:rsid w:val="008F6DAB"/>
    <w:rsid w:val="008F709B"/>
    <w:rsid w:val="009046D5"/>
    <w:rsid w:val="009069CF"/>
    <w:rsid w:val="009127DF"/>
    <w:rsid w:val="009154AB"/>
    <w:rsid w:val="009206B2"/>
    <w:rsid w:val="0092216B"/>
    <w:rsid w:val="00923868"/>
    <w:rsid w:val="0092515A"/>
    <w:rsid w:val="00925766"/>
    <w:rsid w:val="00932C9F"/>
    <w:rsid w:val="00940D77"/>
    <w:rsid w:val="009426D6"/>
    <w:rsid w:val="0094606E"/>
    <w:rsid w:val="00947808"/>
    <w:rsid w:val="00947BF6"/>
    <w:rsid w:val="009550AF"/>
    <w:rsid w:val="00963E7A"/>
    <w:rsid w:val="009653FF"/>
    <w:rsid w:val="009662D2"/>
    <w:rsid w:val="00966665"/>
    <w:rsid w:val="009714D9"/>
    <w:rsid w:val="0097249B"/>
    <w:rsid w:val="009753B2"/>
    <w:rsid w:val="0097648D"/>
    <w:rsid w:val="00980331"/>
    <w:rsid w:val="009805A9"/>
    <w:rsid w:val="0098152B"/>
    <w:rsid w:val="009839C9"/>
    <w:rsid w:val="00986364"/>
    <w:rsid w:val="00990DF6"/>
    <w:rsid w:val="00993357"/>
    <w:rsid w:val="00993CD4"/>
    <w:rsid w:val="00993F93"/>
    <w:rsid w:val="00996100"/>
    <w:rsid w:val="009969F7"/>
    <w:rsid w:val="00997207"/>
    <w:rsid w:val="00997443"/>
    <w:rsid w:val="009A050A"/>
    <w:rsid w:val="009A120D"/>
    <w:rsid w:val="009A27DD"/>
    <w:rsid w:val="009A453C"/>
    <w:rsid w:val="009A4825"/>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5804"/>
    <w:rsid w:val="009F18EE"/>
    <w:rsid w:val="009F1D1A"/>
    <w:rsid w:val="009F343E"/>
    <w:rsid w:val="009F449C"/>
    <w:rsid w:val="009F5F03"/>
    <w:rsid w:val="00A00720"/>
    <w:rsid w:val="00A02B61"/>
    <w:rsid w:val="00A04F89"/>
    <w:rsid w:val="00A12791"/>
    <w:rsid w:val="00A12B78"/>
    <w:rsid w:val="00A16DD6"/>
    <w:rsid w:val="00A22F86"/>
    <w:rsid w:val="00A2424C"/>
    <w:rsid w:val="00A25030"/>
    <w:rsid w:val="00A25839"/>
    <w:rsid w:val="00A26163"/>
    <w:rsid w:val="00A271DB"/>
    <w:rsid w:val="00A32400"/>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B2E"/>
    <w:rsid w:val="00A56809"/>
    <w:rsid w:val="00A60990"/>
    <w:rsid w:val="00A614DD"/>
    <w:rsid w:val="00A62D76"/>
    <w:rsid w:val="00A62FA3"/>
    <w:rsid w:val="00A6320C"/>
    <w:rsid w:val="00A63C54"/>
    <w:rsid w:val="00A63F7B"/>
    <w:rsid w:val="00A643ED"/>
    <w:rsid w:val="00A6764C"/>
    <w:rsid w:val="00A71A34"/>
    <w:rsid w:val="00A71B9F"/>
    <w:rsid w:val="00A71EA4"/>
    <w:rsid w:val="00A74AA0"/>
    <w:rsid w:val="00A77CA9"/>
    <w:rsid w:val="00A77EE2"/>
    <w:rsid w:val="00A810DF"/>
    <w:rsid w:val="00A83C3D"/>
    <w:rsid w:val="00A83E89"/>
    <w:rsid w:val="00A84F13"/>
    <w:rsid w:val="00A8567D"/>
    <w:rsid w:val="00A875EE"/>
    <w:rsid w:val="00A877D4"/>
    <w:rsid w:val="00A900F5"/>
    <w:rsid w:val="00A90B57"/>
    <w:rsid w:val="00A94F0D"/>
    <w:rsid w:val="00A97A05"/>
    <w:rsid w:val="00AA0042"/>
    <w:rsid w:val="00AA0222"/>
    <w:rsid w:val="00AA19B5"/>
    <w:rsid w:val="00AA1A8E"/>
    <w:rsid w:val="00AA2311"/>
    <w:rsid w:val="00AA30EE"/>
    <w:rsid w:val="00AA460E"/>
    <w:rsid w:val="00AA5946"/>
    <w:rsid w:val="00AA5BAE"/>
    <w:rsid w:val="00AA7272"/>
    <w:rsid w:val="00AA762B"/>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225F"/>
    <w:rsid w:val="00AD3880"/>
    <w:rsid w:val="00AD4E56"/>
    <w:rsid w:val="00AD541D"/>
    <w:rsid w:val="00AD55B0"/>
    <w:rsid w:val="00AE2C0F"/>
    <w:rsid w:val="00AE2DA9"/>
    <w:rsid w:val="00AE2FCC"/>
    <w:rsid w:val="00AE602D"/>
    <w:rsid w:val="00AF17F7"/>
    <w:rsid w:val="00AF6206"/>
    <w:rsid w:val="00AF6660"/>
    <w:rsid w:val="00B01B36"/>
    <w:rsid w:val="00B03AB5"/>
    <w:rsid w:val="00B0606F"/>
    <w:rsid w:val="00B07248"/>
    <w:rsid w:val="00B10877"/>
    <w:rsid w:val="00B12875"/>
    <w:rsid w:val="00B12C24"/>
    <w:rsid w:val="00B13522"/>
    <w:rsid w:val="00B154FD"/>
    <w:rsid w:val="00B200C0"/>
    <w:rsid w:val="00B208DB"/>
    <w:rsid w:val="00B225D9"/>
    <w:rsid w:val="00B2749B"/>
    <w:rsid w:val="00B27A55"/>
    <w:rsid w:val="00B30AF2"/>
    <w:rsid w:val="00B322FF"/>
    <w:rsid w:val="00B3308E"/>
    <w:rsid w:val="00B339B4"/>
    <w:rsid w:val="00B348A7"/>
    <w:rsid w:val="00B3529B"/>
    <w:rsid w:val="00B4011F"/>
    <w:rsid w:val="00B407AF"/>
    <w:rsid w:val="00B40FE3"/>
    <w:rsid w:val="00B44BD3"/>
    <w:rsid w:val="00B4531E"/>
    <w:rsid w:val="00B4634E"/>
    <w:rsid w:val="00B4691F"/>
    <w:rsid w:val="00B5001C"/>
    <w:rsid w:val="00B50E9F"/>
    <w:rsid w:val="00B52E1E"/>
    <w:rsid w:val="00B53273"/>
    <w:rsid w:val="00B53612"/>
    <w:rsid w:val="00B5644E"/>
    <w:rsid w:val="00B61AAA"/>
    <w:rsid w:val="00B61E24"/>
    <w:rsid w:val="00B621ED"/>
    <w:rsid w:val="00B62D24"/>
    <w:rsid w:val="00B63738"/>
    <w:rsid w:val="00B64DF1"/>
    <w:rsid w:val="00B6526A"/>
    <w:rsid w:val="00B703B8"/>
    <w:rsid w:val="00B72069"/>
    <w:rsid w:val="00B73C35"/>
    <w:rsid w:val="00B75BF5"/>
    <w:rsid w:val="00B75C23"/>
    <w:rsid w:val="00B75DB8"/>
    <w:rsid w:val="00B76418"/>
    <w:rsid w:val="00B80F40"/>
    <w:rsid w:val="00B82D73"/>
    <w:rsid w:val="00B83ECC"/>
    <w:rsid w:val="00B841CC"/>
    <w:rsid w:val="00B94678"/>
    <w:rsid w:val="00B95883"/>
    <w:rsid w:val="00B968F0"/>
    <w:rsid w:val="00B97A60"/>
    <w:rsid w:val="00BA0B39"/>
    <w:rsid w:val="00BA11AB"/>
    <w:rsid w:val="00BA26B7"/>
    <w:rsid w:val="00BA49E8"/>
    <w:rsid w:val="00BA4BD3"/>
    <w:rsid w:val="00BA5EED"/>
    <w:rsid w:val="00BB10B8"/>
    <w:rsid w:val="00BB1CFD"/>
    <w:rsid w:val="00BB2855"/>
    <w:rsid w:val="00BB381B"/>
    <w:rsid w:val="00BB49EF"/>
    <w:rsid w:val="00BB5218"/>
    <w:rsid w:val="00BB5313"/>
    <w:rsid w:val="00BB547F"/>
    <w:rsid w:val="00BB614F"/>
    <w:rsid w:val="00BC1F23"/>
    <w:rsid w:val="00BC580B"/>
    <w:rsid w:val="00BC6D19"/>
    <w:rsid w:val="00BC7C93"/>
    <w:rsid w:val="00BD1749"/>
    <w:rsid w:val="00BD5C23"/>
    <w:rsid w:val="00BE040E"/>
    <w:rsid w:val="00BE07A5"/>
    <w:rsid w:val="00BE09DF"/>
    <w:rsid w:val="00BE24C3"/>
    <w:rsid w:val="00BE4F93"/>
    <w:rsid w:val="00BF149B"/>
    <w:rsid w:val="00BF5349"/>
    <w:rsid w:val="00BF5400"/>
    <w:rsid w:val="00C009AF"/>
    <w:rsid w:val="00C105BE"/>
    <w:rsid w:val="00C15560"/>
    <w:rsid w:val="00C173C0"/>
    <w:rsid w:val="00C177AC"/>
    <w:rsid w:val="00C226A0"/>
    <w:rsid w:val="00C23102"/>
    <w:rsid w:val="00C234B0"/>
    <w:rsid w:val="00C25256"/>
    <w:rsid w:val="00C254ED"/>
    <w:rsid w:val="00C26CDC"/>
    <w:rsid w:val="00C2702B"/>
    <w:rsid w:val="00C34FDF"/>
    <w:rsid w:val="00C368F3"/>
    <w:rsid w:val="00C37422"/>
    <w:rsid w:val="00C430AC"/>
    <w:rsid w:val="00C4448F"/>
    <w:rsid w:val="00C4466E"/>
    <w:rsid w:val="00C44B4E"/>
    <w:rsid w:val="00C459E5"/>
    <w:rsid w:val="00C466FC"/>
    <w:rsid w:val="00C47831"/>
    <w:rsid w:val="00C47C5C"/>
    <w:rsid w:val="00C504D9"/>
    <w:rsid w:val="00C53CA7"/>
    <w:rsid w:val="00C54678"/>
    <w:rsid w:val="00C553C4"/>
    <w:rsid w:val="00C609E3"/>
    <w:rsid w:val="00C609F9"/>
    <w:rsid w:val="00C62126"/>
    <w:rsid w:val="00C65CE5"/>
    <w:rsid w:val="00C6709F"/>
    <w:rsid w:val="00C70182"/>
    <w:rsid w:val="00C711B6"/>
    <w:rsid w:val="00C72B65"/>
    <w:rsid w:val="00C73715"/>
    <w:rsid w:val="00C73BC3"/>
    <w:rsid w:val="00C75DFE"/>
    <w:rsid w:val="00C778A7"/>
    <w:rsid w:val="00C77D1E"/>
    <w:rsid w:val="00C80779"/>
    <w:rsid w:val="00C81E67"/>
    <w:rsid w:val="00C838DB"/>
    <w:rsid w:val="00C83DA8"/>
    <w:rsid w:val="00C83DD5"/>
    <w:rsid w:val="00C85BD9"/>
    <w:rsid w:val="00C93F89"/>
    <w:rsid w:val="00C95283"/>
    <w:rsid w:val="00C953BB"/>
    <w:rsid w:val="00C96C23"/>
    <w:rsid w:val="00CA1641"/>
    <w:rsid w:val="00CA1F87"/>
    <w:rsid w:val="00CA21AC"/>
    <w:rsid w:val="00CA25F1"/>
    <w:rsid w:val="00CA3375"/>
    <w:rsid w:val="00CA386F"/>
    <w:rsid w:val="00CA532A"/>
    <w:rsid w:val="00CB1C22"/>
    <w:rsid w:val="00CB30AE"/>
    <w:rsid w:val="00CB4F2F"/>
    <w:rsid w:val="00CB6F19"/>
    <w:rsid w:val="00CC5784"/>
    <w:rsid w:val="00CC5DBD"/>
    <w:rsid w:val="00CC7515"/>
    <w:rsid w:val="00CD28BB"/>
    <w:rsid w:val="00CD2ABD"/>
    <w:rsid w:val="00CD42B2"/>
    <w:rsid w:val="00CE056E"/>
    <w:rsid w:val="00CE1ADF"/>
    <w:rsid w:val="00CE2517"/>
    <w:rsid w:val="00CE2AAE"/>
    <w:rsid w:val="00CE2C43"/>
    <w:rsid w:val="00CE486D"/>
    <w:rsid w:val="00CE5851"/>
    <w:rsid w:val="00CE6B1B"/>
    <w:rsid w:val="00CE742C"/>
    <w:rsid w:val="00CE7FFD"/>
    <w:rsid w:val="00CF0240"/>
    <w:rsid w:val="00CF0ABB"/>
    <w:rsid w:val="00CF1E74"/>
    <w:rsid w:val="00CF2E70"/>
    <w:rsid w:val="00CF63FB"/>
    <w:rsid w:val="00CF6649"/>
    <w:rsid w:val="00CF6B04"/>
    <w:rsid w:val="00D02BC0"/>
    <w:rsid w:val="00D02C48"/>
    <w:rsid w:val="00D0355C"/>
    <w:rsid w:val="00D04BE0"/>
    <w:rsid w:val="00D07726"/>
    <w:rsid w:val="00D10109"/>
    <w:rsid w:val="00D10A42"/>
    <w:rsid w:val="00D1207F"/>
    <w:rsid w:val="00D143B7"/>
    <w:rsid w:val="00D144C9"/>
    <w:rsid w:val="00D144FF"/>
    <w:rsid w:val="00D16E1A"/>
    <w:rsid w:val="00D20EF9"/>
    <w:rsid w:val="00D224F1"/>
    <w:rsid w:val="00D228BE"/>
    <w:rsid w:val="00D22F05"/>
    <w:rsid w:val="00D23CA9"/>
    <w:rsid w:val="00D33096"/>
    <w:rsid w:val="00D35F7B"/>
    <w:rsid w:val="00D42955"/>
    <w:rsid w:val="00D43BC0"/>
    <w:rsid w:val="00D43FDF"/>
    <w:rsid w:val="00D45FF5"/>
    <w:rsid w:val="00D46791"/>
    <w:rsid w:val="00D47B75"/>
    <w:rsid w:val="00D51034"/>
    <w:rsid w:val="00D52D17"/>
    <w:rsid w:val="00D56D4F"/>
    <w:rsid w:val="00D56F58"/>
    <w:rsid w:val="00D70DFB"/>
    <w:rsid w:val="00D70E18"/>
    <w:rsid w:val="00D73593"/>
    <w:rsid w:val="00D7386B"/>
    <w:rsid w:val="00D73B26"/>
    <w:rsid w:val="00D744AB"/>
    <w:rsid w:val="00D74AED"/>
    <w:rsid w:val="00D759C8"/>
    <w:rsid w:val="00D76F73"/>
    <w:rsid w:val="00D8024A"/>
    <w:rsid w:val="00D81215"/>
    <w:rsid w:val="00D81D17"/>
    <w:rsid w:val="00D8296D"/>
    <w:rsid w:val="00D83A0F"/>
    <w:rsid w:val="00D852EF"/>
    <w:rsid w:val="00D86EFE"/>
    <w:rsid w:val="00D90DE4"/>
    <w:rsid w:val="00D91585"/>
    <w:rsid w:val="00D917FA"/>
    <w:rsid w:val="00D92033"/>
    <w:rsid w:val="00D94AA6"/>
    <w:rsid w:val="00D95752"/>
    <w:rsid w:val="00DA0843"/>
    <w:rsid w:val="00DA1C2F"/>
    <w:rsid w:val="00DA2237"/>
    <w:rsid w:val="00DA26B8"/>
    <w:rsid w:val="00DA542E"/>
    <w:rsid w:val="00DB042E"/>
    <w:rsid w:val="00DB0CE5"/>
    <w:rsid w:val="00DB2E82"/>
    <w:rsid w:val="00DB3119"/>
    <w:rsid w:val="00DB3387"/>
    <w:rsid w:val="00DB54B2"/>
    <w:rsid w:val="00DB5C01"/>
    <w:rsid w:val="00DC0827"/>
    <w:rsid w:val="00DC1955"/>
    <w:rsid w:val="00DC4B3C"/>
    <w:rsid w:val="00DC546B"/>
    <w:rsid w:val="00DC5549"/>
    <w:rsid w:val="00DC58E4"/>
    <w:rsid w:val="00DD0C9F"/>
    <w:rsid w:val="00DD0D39"/>
    <w:rsid w:val="00DD2E8B"/>
    <w:rsid w:val="00DD49D1"/>
    <w:rsid w:val="00DD64D8"/>
    <w:rsid w:val="00DE0C1E"/>
    <w:rsid w:val="00DE1548"/>
    <w:rsid w:val="00DE3186"/>
    <w:rsid w:val="00DE3251"/>
    <w:rsid w:val="00DE3C31"/>
    <w:rsid w:val="00DE6048"/>
    <w:rsid w:val="00DE640E"/>
    <w:rsid w:val="00DF036D"/>
    <w:rsid w:val="00DF19C2"/>
    <w:rsid w:val="00DF4AF6"/>
    <w:rsid w:val="00E01590"/>
    <w:rsid w:val="00E039B6"/>
    <w:rsid w:val="00E03EAD"/>
    <w:rsid w:val="00E069E8"/>
    <w:rsid w:val="00E12907"/>
    <w:rsid w:val="00E129B9"/>
    <w:rsid w:val="00E165FE"/>
    <w:rsid w:val="00E16E14"/>
    <w:rsid w:val="00E2004B"/>
    <w:rsid w:val="00E20CDD"/>
    <w:rsid w:val="00E24C52"/>
    <w:rsid w:val="00E27934"/>
    <w:rsid w:val="00E319EE"/>
    <w:rsid w:val="00E31C6B"/>
    <w:rsid w:val="00E32C9B"/>
    <w:rsid w:val="00E34982"/>
    <w:rsid w:val="00E36641"/>
    <w:rsid w:val="00E36CA1"/>
    <w:rsid w:val="00E37728"/>
    <w:rsid w:val="00E37D96"/>
    <w:rsid w:val="00E41863"/>
    <w:rsid w:val="00E42466"/>
    <w:rsid w:val="00E43352"/>
    <w:rsid w:val="00E44284"/>
    <w:rsid w:val="00E464C2"/>
    <w:rsid w:val="00E46820"/>
    <w:rsid w:val="00E50DEE"/>
    <w:rsid w:val="00E51988"/>
    <w:rsid w:val="00E55829"/>
    <w:rsid w:val="00E56E14"/>
    <w:rsid w:val="00E60807"/>
    <w:rsid w:val="00E60A8D"/>
    <w:rsid w:val="00E63D8D"/>
    <w:rsid w:val="00E655CC"/>
    <w:rsid w:val="00E7083B"/>
    <w:rsid w:val="00E7195F"/>
    <w:rsid w:val="00E75DEF"/>
    <w:rsid w:val="00E77208"/>
    <w:rsid w:val="00E82B02"/>
    <w:rsid w:val="00E84C11"/>
    <w:rsid w:val="00E8504B"/>
    <w:rsid w:val="00E85949"/>
    <w:rsid w:val="00E92AE2"/>
    <w:rsid w:val="00E937CA"/>
    <w:rsid w:val="00E93E90"/>
    <w:rsid w:val="00EA017E"/>
    <w:rsid w:val="00EA02A4"/>
    <w:rsid w:val="00EA0FBD"/>
    <w:rsid w:val="00EA1F5C"/>
    <w:rsid w:val="00EA309E"/>
    <w:rsid w:val="00EA3B2E"/>
    <w:rsid w:val="00EA4140"/>
    <w:rsid w:val="00EA4880"/>
    <w:rsid w:val="00EA4C42"/>
    <w:rsid w:val="00EA5060"/>
    <w:rsid w:val="00EB174B"/>
    <w:rsid w:val="00EB2ECB"/>
    <w:rsid w:val="00EB3F78"/>
    <w:rsid w:val="00EB5024"/>
    <w:rsid w:val="00EC1AEA"/>
    <w:rsid w:val="00EC3002"/>
    <w:rsid w:val="00EC3663"/>
    <w:rsid w:val="00EC3D93"/>
    <w:rsid w:val="00EC4070"/>
    <w:rsid w:val="00EC5192"/>
    <w:rsid w:val="00ED3625"/>
    <w:rsid w:val="00ED3B50"/>
    <w:rsid w:val="00ED42D2"/>
    <w:rsid w:val="00ED628E"/>
    <w:rsid w:val="00ED7329"/>
    <w:rsid w:val="00EE1883"/>
    <w:rsid w:val="00EE18FD"/>
    <w:rsid w:val="00EE26B0"/>
    <w:rsid w:val="00EE2B56"/>
    <w:rsid w:val="00EE3137"/>
    <w:rsid w:val="00EE37A2"/>
    <w:rsid w:val="00EE748C"/>
    <w:rsid w:val="00EF2CAA"/>
    <w:rsid w:val="00EF393D"/>
    <w:rsid w:val="00EF420E"/>
    <w:rsid w:val="00EF458A"/>
    <w:rsid w:val="00EF7B77"/>
    <w:rsid w:val="00F01CD8"/>
    <w:rsid w:val="00F03FB2"/>
    <w:rsid w:val="00F0597F"/>
    <w:rsid w:val="00F06233"/>
    <w:rsid w:val="00F077E6"/>
    <w:rsid w:val="00F10B6E"/>
    <w:rsid w:val="00F12BF0"/>
    <w:rsid w:val="00F13CCE"/>
    <w:rsid w:val="00F13E92"/>
    <w:rsid w:val="00F16FF4"/>
    <w:rsid w:val="00F17A61"/>
    <w:rsid w:val="00F17E63"/>
    <w:rsid w:val="00F228FD"/>
    <w:rsid w:val="00F243DD"/>
    <w:rsid w:val="00F2626D"/>
    <w:rsid w:val="00F269AD"/>
    <w:rsid w:val="00F27927"/>
    <w:rsid w:val="00F31B8A"/>
    <w:rsid w:val="00F31C71"/>
    <w:rsid w:val="00F32909"/>
    <w:rsid w:val="00F359D6"/>
    <w:rsid w:val="00F42403"/>
    <w:rsid w:val="00F4595B"/>
    <w:rsid w:val="00F46116"/>
    <w:rsid w:val="00F500A3"/>
    <w:rsid w:val="00F50BCA"/>
    <w:rsid w:val="00F513C0"/>
    <w:rsid w:val="00F528A7"/>
    <w:rsid w:val="00F535B5"/>
    <w:rsid w:val="00F53EAE"/>
    <w:rsid w:val="00F55A7C"/>
    <w:rsid w:val="00F5634C"/>
    <w:rsid w:val="00F578D9"/>
    <w:rsid w:val="00F60E70"/>
    <w:rsid w:val="00F648FD"/>
    <w:rsid w:val="00F6597C"/>
    <w:rsid w:val="00F65D5E"/>
    <w:rsid w:val="00F67D63"/>
    <w:rsid w:val="00F7038E"/>
    <w:rsid w:val="00F72079"/>
    <w:rsid w:val="00F72D00"/>
    <w:rsid w:val="00F73572"/>
    <w:rsid w:val="00F75F2A"/>
    <w:rsid w:val="00F8052C"/>
    <w:rsid w:val="00F80787"/>
    <w:rsid w:val="00F81860"/>
    <w:rsid w:val="00F823A8"/>
    <w:rsid w:val="00F839D1"/>
    <w:rsid w:val="00F84113"/>
    <w:rsid w:val="00F87530"/>
    <w:rsid w:val="00F876E1"/>
    <w:rsid w:val="00F91068"/>
    <w:rsid w:val="00F927EC"/>
    <w:rsid w:val="00F93196"/>
    <w:rsid w:val="00F945C6"/>
    <w:rsid w:val="00F94A5B"/>
    <w:rsid w:val="00F94CC0"/>
    <w:rsid w:val="00F97578"/>
    <w:rsid w:val="00FA46D4"/>
    <w:rsid w:val="00FA67AA"/>
    <w:rsid w:val="00FB447F"/>
    <w:rsid w:val="00FB5345"/>
    <w:rsid w:val="00FB63CB"/>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70FB"/>
    <w:rsid w:val="00FE7CA8"/>
    <w:rsid w:val="00FF0862"/>
    <w:rsid w:val="00FF1226"/>
    <w:rsid w:val="00FF539A"/>
    <w:rsid w:val="00FF6262"/>
    <w:rsid w:val="00FF66C3"/>
    <w:rsid w:val="00FF6F63"/>
    <w:rsid w:val="0E27749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lang w:val="en-US" w:eastAsia="en-US" w:bidi="ar-SA"/>
    </w:rPr>
  </w:style>
  <w:style w:type="paragraph" w:styleId="2">
    <w:name w:val="heading 2"/>
    <w:basedOn w:val="1"/>
    <w:next w:val="1"/>
    <w:link w:val="18"/>
    <w:qFormat/>
    <w:uiPriority w:val="99"/>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1"/>
    <w:next w:val="1"/>
    <w:link w:val="19"/>
    <w:qFormat/>
    <w:uiPriority w:val="99"/>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10">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99"/>
    <w:pPr>
      <w:spacing w:after="200"/>
      <w:jc w:val="left"/>
    </w:pPr>
    <w:rPr>
      <w:rFonts w:ascii="Calibri" w:hAnsi="Calibri" w:cs="Calibri"/>
      <w:b/>
      <w:bCs/>
      <w:color w:val="4F81BD"/>
      <w:sz w:val="18"/>
      <w:szCs w:val="18"/>
      <w:lang w:val="tr-TR"/>
    </w:rPr>
  </w:style>
  <w:style w:type="paragraph" w:styleId="5">
    <w:name w:val="Document Map"/>
    <w:basedOn w:val="1"/>
    <w:link w:val="74"/>
    <w:semiHidden/>
    <w:qFormat/>
    <w:uiPriority w:val="99"/>
    <w:pPr>
      <w:jc w:val="left"/>
    </w:pPr>
    <w:rPr>
      <w:rFonts w:ascii="Calibri" w:hAnsi="Tahoma" w:cs="Calibri"/>
      <w:sz w:val="16"/>
      <w:szCs w:val="16"/>
      <w:lang w:eastAsia="zh-CN"/>
    </w:rPr>
  </w:style>
  <w:style w:type="paragraph" w:styleId="6">
    <w:name w:val="Body Text"/>
    <w:basedOn w:val="1"/>
    <w:link w:val="60"/>
    <w:qFormat/>
    <w:uiPriority w:val="99"/>
    <w:pPr>
      <w:spacing w:after="120" w:line="228" w:lineRule="auto"/>
      <w:ind w:firstLine="288"/>
    </w:pPr>
    <w:rPr>
      <w:spacing w:val="-1"/>
    </w:rPr>
  </w:style>
  <w:style w:type="paragraph" w:styleId="7">
    <w:name w:val="Balloon Text"/>
    <w:basedOn w:val="1"/>
    <w:link w:val="55"/>
    <w:semiHidden/>
    <w:qFormat/>
    <w:uiPriority w:val="99"/>
    <w:rPr>
      <w:sz w:val="18"/>
      <w:szCs w:val="18"/>
    </w:r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uiPriority w:val="99"/>
    <w:pPr>
      <w:pBdr>
        <w:bottom w:val="single" w:color="auto" w:sz="6" w:space="1"/>
      </w:pBdr>
      <w:tabs>
        <w:tab w:val="center" w:pos="4153"/>
        <w:tab w:val="right" w:pos="8306"/>
      </w:tabs>
      <w:snapToGrid w:val="0"/>
      <w:jc w:val="center"/>
    </w:pPr>
    <w:rPr>
      <w:sz w:val="18"/>
      <w:szCs w:val="18"/>
    </w:rPr>
  </w:style>
  <w:style w:type="character" w:styleId="11">
    <w:name w:val="Strong"/>
    <w:basedOn w:val="10"/>
    <w:qFormat/>
    <w:uiPriority w:val="99"/>
    <w:rPr>
      <w:b/>
      <w:bCs/>
    </w:rPr>
  </w:style>
  <w:style w:type="character" w:styleId="12">
    <w:name w:val="page number"/>
    <w:basedOn w:val="10"/>
    <w:qFormat/>
    <w:uiPriority w:val="99"/>
  </w:style>
  <w:style w:type="character" w:styleId="13">
    <w:name w:val="FollowedHyperlink"/>
    <w:basedOn w:val="10"/>
    <w:unhideWhenUsed/>
    <w:qFormat/>
    <w:uiPriority w:val="99"/>
    <w:rPr>
      <w:color w:val="800080" w:themeColor="followedHyperlink"/>
      <w:u w:val="single"/>
    </w:rPr>
  </w:style>
  <w:style w:type="character" w:styleId="14">
    <w:name w:val="Hyperlink"/>
    <w:basedOn w:val="10"/>
    <w:qFormat/>
    <w:uiPriority w:val="99"/>
    <w:rPr>
      <w:color w:val="0000FF"/>
      <w:u w:val="single"/>
    </w:rPr>
  </w:style>
  <w:style w:type="character" w:styleId="15">
    <w:name w:val="footnote reference"/>
    <w:basedOn w:val="10"/>
    <w:semiHidden/>
    <w:qFormat/>
    <w:uiPriority w:val="99"/>
    <w:rPr>
      <w:vertAlign w:val="superscript"/>
    </w:rPr>
  </w:style>
  <w:style w:type="table" w:styleId="17">
    <w:name w:val="Table Grid"/>
    <w:basedOn w:val="1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2 Char"/>
    <w:basedOn w:val="10"/>
    <w:link w:val="2"/>
    <w:semiHidden/>
    <w:locked/>
    <w:uiPriority w:val="99"/>
    <w:rPr>
      <w:rFonts w:ascii="Cambria" w:hAnsi="Cambria" w:eastAsia="宋体" w:cs="Cambria"/>
      <w:b/>
      <w:bCs/>
      <w:kern w:val="0"/>
      <w:sz w:val="32"/>
      <w:szCs w:val="32"/>
      <w:lang w:eastAsia="en-US"/>
    </w:rPr>
  </w:style>
  <w:style w:type="character" w:customStyle="1" w:styleId="19">
    <w:name w:val="标题 3 Char"/>
    <w:basedOn w:val="10"/>
    <w:link w:val="3"/>
    <w:semiHidden/>
    <w:qFormat/>
    <w:locked/>
    <w:uiPriority w:val="99"/>
    <w:rPr>
      <w:b/>
      <w:bCs/>
      <w:kern w:val="0"/>
      <w:sz w:val="32"/>
      <w:szCs w:val="32"/>
      <w:lang w:eastAsia="en-US"/>
    </w:rPr>
  </w:style>
  <w:style w:type="character" w:customStyle="1" w:styleId="20">
    <w:name w:val="页眉 Char"/>
    <w:basedOn w:val="10"/>
    <w:link w:val="9"/>
    <w:qFormat/>
    <w:locked/>
    <w:uiPriority w:val="99"/>
    <w:rPr>
      <w:sz w:val="18"/>
      <w:szCs w:val="18"/>
      <w:lang w:eastAsia="en-US"/>
    </w:rPr>
  </w:style>
  <w:style w:type="character" w:customStyle="1" w:styleId="21">
    <w:name w:val="页脚 Char"/>
    <w:basedOn w:val="10"/>
    <w:link w:val="8"/>
    <w:locked/>
    <w:uiPriority w:val="99"/>
    <w:rPr>
      <w:sz w:val="18"/>
      <w:szCs w:val="18"/>
      <w:lang w:eastAsia="en-US"/>
    </w:rPr>
  </w:style>
  <w:style w:type="paragraph" w:customStyle="1" w:styleId="22">
    <w:name w:val="Default"/>
    <w:uiPriority w:val="99"/>
    <w:pPr>
      <w:widowControl w:val="0"/>
      <w:autoSpaceDE w:val="0"/>
      <w:autoSpaceDN w:val="0"/>
      <w:adjustRightInd w:val="0"/>
    </w:pPr>
    <w:rPr>
      <w:rFonts w:ascii="CMB X 12" w:hAnsi="Times New Roman" w:eastAsia="CMB X 12" w:cs="CMB X 12"/>
      <w:color w:val="000000"/>
      <w:sz w:val="24"/>
      <w:szCs w:val="24"/>
      <w:lang w:val="en-US" w:eastAsia="zh-CN" w:bidi="ar-SA"/>
    </w:rPr>
  </w:style>
  <w:style w:type="paragraph" w:customStyle="1" w:styleId="23">
    <w:name w:val="CM4"/>
    <w:basedOn w:val="22"/>
    <w:next w:val="22"/>
    <w:qFormat/>
    <w:uiPriority w:val="99"/>
    <w:pPr>
      <w:spacing w:line="406" w:lineRule="atLeast"/>
    </w:pPr>
    <w:rPr>
      <w:color w:val="auto"/>
    </w:rPr>
  </w:style>
  <w:style w:type="paragraph" w:customStyle="1" w:styleId="24">
    <w:name w:val="CM5"/>
    <w:basedOn w:val="22"/>
    <w:next w:val="22"/>
    <w:qFormat/>
    <w:uiPriority w:val="99"/>
    <w:pPr>
      <w:spacing w:line="406" w:lineRule="atLeast"/>
    </w:pPr>
    <w:rPr>
      <w:color w:val="auto"/>
    </w:rPr>
  </w:style>
  <w:style w:type="paragraph" w:customStyle="1" w:styleId="25">
    <w:name w:val="CM37"/>
    <w:basedOn w:val="22"/>
    <w:next w:val="22"/>
    <w:uiPriority w:val="99"/>
    <w:rPr>
      <w:color w:val="auto"/>
    </w:rPr>
  </w:style>
  <w:style w:type="paragraph" w:customStyle="1" w:styleId="26">
    <w:name w:val="sponsors"/>
    <w:uiPriority w:val="99"/>
    <w:pPr>
      <w:framePr w:wrap="around"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CM3"/>
    <w:basedOn w:val="22"/>
    <w:next w:val="22"/>
    <w:uiPriority w:val="99"/>
    <w:rPr>
      <w:color w:val="auto"/>
    </w:rPr>
  </w:style>
  <w:style w:type="paragraph" w:customStyle="1" w:styleId="28">
    <w:name w:val="CM39"/>
    <w:basedOn w:val="22"/>
    <w:next w:val="22"/>
    <w:qFormat/>
    <w:uiPriority w:val="99"/>
    <w:rPr>
      <w:color w:val="auto"/>
    </w:rPr>
  </w:style>
  <w:style w:type="paragraph" w:customStyle="1" w:styleId="29">
    <w:name w:val="CM41"/>
    <w:basedOn w:val="22"/>
    <w:next w:val="22"/>
    <w:qFormat/>
    <w:uiPriority w:val="99"/>
    <w:rPr>
      <w:color w:val="auto"/>
    </w:rPr>
  </w:style>
  <w:style w:type="paragraph" w:customStyle="1" w:styleId="30">
    <w:name w:val="CM43"/>
    <w:basedOn w:val="22"/>
    <w:next w:val="22"/>
    <w:uiPriority w:val="99"/>
    <w:rPr>
      <w:color w:val="auto"/>
    </w:rPr>
  </w:style>
  <w:style w:type="paragraph" w:customStyle="1" w:styleId="31">
    <w:name w:val="CM44"/>
    <w:basedOn w:val="22"/>
    <w:next w:val="22"/>
    <w:qFormat/>
    <w:uiPriority w:val="99"/>
    <w:rPr>
      <w:color w:val="auto"/>
    </w:rPr>
  </w:style>
  <w:style w:type="paragraph" w:customStyle="1" w:styleId="32">
    <w:name w:val="CM38"/>
    <w:basedOn w:val="22"/>
    <w:next w:val="22"/>
    <w:qFormat/>
    <w:uiPriority w:val="99"/>
    <w:rPr>
      <w:color w:val="auto"/>
    </w:rPr>
  </w:style>
  <w:style w:type="paragraph" w:customStyle="1" w:styleId="33">
    <w:name w:val="CM47"/>
    <w:basedOn w:val="22"/>
    <w:next w:val="22"/>
    <w:uiPriority w:val="99"/>
    <w:rPr>
      <w:color w:val="auto"/>
    </w:rPr>
  </w:style>
  <w:style w:type="paragraph" w:customStyle="1" w:styleId="34">
    <w:name w:val="CM53"/>
    <w:basedOn w:val="22"/>
    <w:next w:val="22"/>
    <w:qFormat/>
    <w:uiPriority w:val="99"/>
    <w:rPr>
      <w:color w:val="auto"/>
    </w:rPr>
  </w:style>
  <w:style w:type="paragraph" w:customStyle="1" w:styleId="35">
    <w:name w:val="CM52"/>
    <w:basedOn w:val="22"/>
    <w:next w:val="22"/>
    <w:qFormat/>
    <w:uiPriority w:val="99"/>
    <w:rPr>
      <w:color w:val="auto"/>
    </w:rPr>
  </w:style>
  <w:style w:type="paragraph" w:customStyle="1" w:styleId="36">
    <w:name w:val="CM48"/>
    <w:basedOn w:val="22"/>
    <w:next w:val="22"/>
    <w:uiPriority w:val="99"/>
    <w:rPr>
      <w:color w:val="auto"/>
    </w:rPr>
  </w:style>
  <w:style w:type="paragraph" w:customStyle="1" w:styleId="37">
    <w:name w:val="CM42"/>
    <w:basedOn w:val="22"/>
    <w:next w:val="22"/>
    <w:qFormat/>
    <w:uiPriority w:val="99"/>
    <w:rPr>
      <w:color w:val="auto"/>
    </w:rPr>
  </w:style>
  <w:style w:type="paragraph" w:customStyle="1" w:styleId="38">
    <w:name w:val="CM40"/>
    <w:basedOn w:val="22"/>
    <w:next w:val="22"/>
    <w:qFormat/>
    <w:uiPriority w:val="99"/>
    <w:rPr>
      <w:color w:val="auto"/>
    </w:rPr>
  </w:style>
  <w:style w:type="paragraph" w:customStyle="1" w:styleId="39">
    <w:name w:val="CM14"/>
    <w:basedOn w:val="22"/>
    <w:next w:val="22"/>
    <w:uiPriority w:val="99"/>
    <w:rPr>
      <w:color w:val="auto"/>
    </w:rPr>
  </w:style>
  <w:style w:type="paragraph" w:customStyle="1" w:styleId="40">
    <w:name w:val="CM33"/>
    <w:basedOn w:val="22"/>
    <w:next w:val="22"/>
    <w:qFormat/>
    <w:uiPriority w:val="99"/>
    <w:rPr>
      <w:color w:val="auto"/>
    </w:rPr>
  </w:style>
  <w:style w:type="paragraph" w:customStyle="1" w:styleId="41">
    <w:name w:val="CM35"/>
    <w:basedOn w:val="22"/>
    <w:next w:val="22"/>
    <w:qFormat/>
    <w:uiPriority w:val="99"/>
    <w:pPr>
      <w:spacing w:line="380" w:lineRule="atLeast"/>
    </w:pPr>
    <w:rPr>
      <w:color w:val="auto"/>
    </w:rPr>
  </w:style>
  <w:style w:type="paragraph" w:customStyle="1" w:styleId="42">
    <w:name w:val="CM1"/>
    <w:basedOn w:val="22"/>
    <w:next w:val="22"/>
    <w:uiPriority w:val="99"/>
    <w:pPr>
      <w:spacing w:line="528" w:lineRule="atLeast"/>
    </w:pPr>
    <w:rPr>
      <w:rFonts w:ascii="Nimbus Roman No9 L" w:eastAsia="Nimbus Roman No9 L" w:cs="Nimbus Roman No9 L"/>
      <w:color w:val="auto"/>
    </w:rPr>
  </w:style>
  <w:style w:type="paragraph" w:customStyle="1" w:styleId="43">
    <w:name w:val="CM34"/>
    <w:basedOn w:val="22"/>
    <w:next w:val="22"/>
    <w:qFormat/>
    <w:uiPriority w:val="99"/>
    <w:rPr>
      <w:rFonts w:ascii="Nimbus Roman No9 L" w:eastAsia="Nimbus Roman No9 L" w:cs="Nimbus Roman No9 L"/>
      <w:color w:val="auto"/>
    </w:rPr>
  </w:style>
  <w:style w:type="paragraph" w:customStyle="1" w:styleId="44">
    <w:name w:val="CM36"/>
    <w:basedOn w:val="22"/>
    <w:next w:val="22"/>
    <w:qFormat/>
    <w:uiPriority w:val="99"/>
    <w:rPr>
      <w:rFonts w:ascii="Nimbus Roman No9 L" w:eastAsia="Nimbus Roman No9 L" w:cs="Nimbus Roman No9 L"/>
      <w:color w:val="auto"/>
    </w:rPr>
  </w:style>
  <w:style w:type="paragraph" w:customStyle="1" w:styleId="45">
    <w:name w:val="CM8"/>
    <w:basedOn w:val="22"/>
    <w:next w:val="22"/>
    <w:uiPriority w:val="99"/>
    <w:pPr>
      <w:spacing w:line="528" w:lineRule="atLeast"/>
    </w:pPr>
    <w:rPr>
      <w:rFonts w:ascii="Nimbus Roman No9 L" w:eastAsia="Nimbus Roman No9 L" w:cs="Nimbus Roman No9 L"/>
      <w:color w:val="auto"/>
    </w:rPr>
  </w:style>
  <w:style w:type="paragraph" w:customStyle="1" w:styleId="46">
    <w:name w:val="CM45"/>
    <w:basedOn w:val="22"/>
    <w:next w:val="22"/>
    <w:qFormat/>
    <w:uiPriority w:val="99"/>
    <w:rPr>
      <w:rFonts w:ascii="Nimbus Roman No9 L" w:eastAsia="Nimbus Roman No9 L" w:cs="Nimbus Roman No9 L"/>
      <w:color w:val="auto"/>
    </w:rPr>
  </w:style>
  <w:style w:type="paragraph" w:customStyle="1" w:styleId="47">
    <w:name w:val="CM49"/>
    <w:basedOn w:val="22"/>
    <w:next w:val="22"/>
    <w:qFormat/>
    <w:uiPriority w:val="99"/>
    <w:rPr>
      <w:rFonts w:ascii="Nimbus Roman No9 L" w:eastAsia="Nimbus Roman No9 L" w:cs="Nimbus Roman No9 L"/>
      <w:color w:val="auto"/>
    </w:rPr>
  </w:style>
  <w:style w:type="paragraph" w:customStyle="1" w:styleId="48">
    <w:name w:val="CM7"/>
    <w:basedOn w:val="22"/>
    <w:next w:val="22"/>
    <w:uiPriority w:val="99"/>
    <w:pPr>
      <w:spacing w:line="528" w:lineRule="atLeast"/>
    </w:pPr>
    <w:rPr>
      <w:rFonts w:ascii="Nimbus Roman No9 L" w:eastAsia="Nimbus Roman No9 L" w:cs="Nimbus Roman No9 L"/>
      <w:color w:val="auto"/>
    </w:rPr>
  </w:style>
  <w:style w:type="paragraph" w:customStyle="1" w:styleId="49">
    <w:name w:val="CM9"/>
    <w:basedOn w:val="22"/>
    <w:next w:val="22"/>
    <w:qFormat/>
    <w:uiPriority w:val="99"/>
    <w:rPr>
      <w:rFonts w:ascii="Nimbus Roman No9 L" w:eastAsia="Nimbus Roman No9 L" w:cs="Nimbus Roman No9 L"/>
      <w:color w:val="auto"/>
    </w:rPr>
  </w:style>
  <w:style w:type="paragraph" w:customStyle="1" w:styleId="50">
    <w:name w:val="CM22"/>
    <w:basedOn w:val="22"/>
    <w:next w:val="22"/>
    <w:qFormat/>
    <w:uiPriority w:val="99"/>
    <w:pPr>
      <w:spacing w:line="528" w:lineRule="atLeast"/>
    </w:pPr>
    <w:rPr>
      <w:rFonts w:ascii="Nimbus Roman No9 L" w:eastAsia="Nimbus Roman No9 L" w:cs="Nimbus Roman No9 L"/>
      <w:color w:val="auto"/>
    </w:rPr>
  </w:style>
  <w:style w:type="paragraph" w:customStyle="1" w:styleId="51">
    <w:name w:val="CM28"/>
    <w:basedOn w:val="22"/>
    <w:next w:val="22"/>
    <w:uiPriority w:val="99"/>
    <w:pPr>
      <w:spacing w:line="528" w:lineRule="atLeast"/>
    </w:pPr>
    <w:rPr>
      <w:rFonts w:ascii="Nimbus Roman No9 L" w:eastAsia="Nimbus Roman No9 L" w:cs="Nimbus Roman No9 L"/>
      <w:color w:val="auto"/>
    </w:rPr>
  </w:style>
  <w:style w:type="paragraph" w:customStyle="1" w:styleId="52">
    <w:name w:val="CM29"/>
    <w:basedOn w:val="22"/>
    <w:next w:val="22"/>
    <w:qFormat/>
    <w:uiPriority w:val="99"/>
    <w:rPr>
      <w:rFonts w:ascii="Nimbus Roman No9 L" w:eastAsia="Nimbus Roman No9 L" w:cs="Nimbus Roman No9 L"/>
      <w:color w:val="auto"/>
    </w:rPr>
  </w:style>
  <w:style w:type="paragraph" w:customStyle="1" w:styleId="53">
    <w:name w:val="CM31"/>
    <w:basedOn w:val="22"/>
    <w:next w:val="22"/>
    <w:qFormat/>
    <w:uiPriority w:val="99"/>
    <w:pPr>
      <w:spacing w:line="398" w:lineRule="atLeast"/>
    </w:pPr>
    <w:rPr>
      <w:rFonts w:ascii="Nimbus Roman No9 L" w:eastAsia="Nimbus Roman No9 L" w:cs="Nimbus Roman No9 L"/>
      <w:color w:val="auto"/>
    </w:rPr>
  </w:style>
  <w:style w:type="paragraph" w:customStyle="1" w:styleId="54">
    <w:name w:val="CM32"/>
    <w:basedOn w:val="22"/>
    <w:next w:val="22"/>
    <w:uiPriority w:val="99"/>
    <w:rPr>
      <w:rFonts w:ascii="Nimbus Roman No9 L" w:eastAsia="Nimbus Roman No9 L" w:cs="Nimbus Roman No9 L"/>
      <w:color w:val="auto"/>
    </w:rPr>
  </w:style>
  <w:style w:type="character" w:customStyle="1" w:styleId="55">
    <w:name w:val="批注框文本 Char"/>
    <w:basedOn w:val="10"/>
    <w:link w:val="7"/>
    <w:semiHidden/>
    <w:qFormat/>
    <w:locked/>
    <w:uiPriority w:val="99"/>
    <w:rPr>
      <w:kern w:val="0"/>
      <w:sz w:val="2"/>
      <w:szCs w:val="2"/>
      <w:lang w:eastAsia="en-US"/>
    </w:rPr>
  </w:style>
  <w:style w:type="paragraph" w:customStyle="1" w:styleId="56">
    <w:name w:val="列出段落1"/>
    <w:basedOn w:val="1"/>
    <w:uiPriority w:val="99"/>
    <w:pPr>
      <w:spacing w:after="200" w:line="276" w:lineRule="auto"/>
      <w:ind w:left="720"/>
      <w:jc w:val="left"/>
    </w:pPr>
    <w:rPr>
      <w:rFonts w:ascii="Calibri" w:hAnsi="Calibri" w:cs="Calibri"/>
      <w:sz w:val="22"/>
      <w:szCs w:val="22"/>
      <w:lang w:val="tr-TR"/>
    </w:rPr>
  </w:style>
  <w:style w:type="paragraph" w:customStyle="1" w:styleId="57">
    <w:name w:val="Pa5"/>
    <w:basedOn w:val="22"/>
    <w:next w:val="22"/>
    <w:qFormat/>
    <w:uiPriority w:val="99"/>
    <w:pPr>
      <w:widowControl/>
      <w:spacing w:line="161" w:lineRule="atLeast"/>
    </w:pPr>
    <w:rPr>
      <w:rFonts w:ascii="Verdana" w:hAnsi="Verdana" w:eastAsia="宋体" w:cs="Verdana"/>
      <w:color w:val="auto"/>
      <w:lang w:val="tr-TR" w:eastAsia="en-US"/>
    </w:rPr>
  </w:style>
  <w:style w:type="paragraph" w:customStyle="1" w:styleId="58">
    <w:name w:val="Char Char Char Char"/>
    <w:basedOn w:val="1"/>
    <w:qFormat/>
    <w:uiPriority w:val="0"/>
    <w:pPr>
      <w:spacing w:after="160" w:line="240" w:lineRule="exact"/>
      <w:jc w:val="left"/>
    </w:pPr>
    <w:rPr>
      <w:rFonts w:ascii="Verdana" w:hAnsi="Verdana" w:eastAsia="仿宋_GB2312" w:cs="Verdana"/>
      <w:sz w:val="24"/>
      <w:szCs w:val="24"/>
    </w:rPr>
  </w:style>
  <w:style w:type="paragraph" w:customStyle="1" w:styleId="59">
    <w:name w:val="table col subhead"/>
    <w:basedOn w:val="1"/>
    <w:qFormat/>
    <w:uiPriority w:val="99"/>
    <w:pPr>
      <w:jc w:val="center"/>
    </w:pPr>
    <w:rPr>
      <w:b/>
      <w:bCs/>
      <w:i/>
      <w:iCs/>
      <w:sz w:val="15"/>
      <w:szCs w:val="15"/>
    </w:rPr>
  </w:style>
  <w:style w:type="character" w:customStyle="1" w:styleId="60">
    <w:name w:val="正文文本 Char"/>
    <w:basedOn w:val="10"/>
    <w:link w:val="6"/>
    <w:semiHidden/>
    <w:qFormat/>
    <w:locked/>
    <w:uiPriority w:val="99"/>
    <w:rPr>
      <w:rFonts w:eastAsia="宋体"/>
      <w:lang w:val="en-US" w:eastAsia="en-US"/>
    </w:rPr>
  </w:style>
  <w:style w:type="paragraph" w:customStyle="1" w:styleId="61">
    <w:name w:val="table col head"/>
    <w:basedOn w:val="1"/>
    <w:qFormat/>
    <w:uiPriority w:val="99"/>
    <w:pPr>
      <w:jc w:val="center"/>
    </w:pPr>
    <w:rPr>
      <w:b/>
      <w:bCs/>
      <w:sz w:val="16"/>
      <w:szCs w:val="16"/>
    </w:rPr>
  </w:style>
  <w:style w:type="paragraph" w:customStyle="1" w:styleId="62">
    <w:name w:val="table copy"/>
    <w:qFormat/>
    <w:uiPriority w:val="99"/>
    <w:pPr>
      <w:jc w:val="both"/>
    </w:pPr>
    <w:rPr>
      <w:rFonts w:ascii="Times New Roman" w:hAnsi="Times New Roman" w:eastAsia="宋体" w:cs="Times New Roman"/>
      <w:sz w:val="16"/>
      <w:szCs w:val="16"/>
      <w:lang w:val="en-US" w:eastAsia="en-US" w:bidi="ar-SA"/>
    </w:rPr>
  </w:style>
  <w:style w:type="paragraph" w:customStyle="1" w:styleId="63">
    <w:name w:val="C-Title 1"/>
    <w:basedOn w:val="1"/>
    <w:link w:val="65"/>
    <w:qFormat/>
    <w:uiPriority w:val="99"/>
    <w:pPr>
      <w:numPr>
        <w:ilvl w:val="0"/>
        <w:numId w:val="1"/>
      </w:numPr>
      <w:autoSpaceDE w:val="0"/>
      <w:autoSpaceDN w:val="0"/>
      <w:adjustRightInd w:val="0"/>
      <w:snapToGrid w:val="0"/>
      <w:spacing w:beforeLines="100" w:afterLines="100" w:line="240" w:lineRule="exact"/>
      <w:ind w:hanging="210" w:hangingChars="210"/>
    </w:pPr>
    <w:rPr>
      <w:b/>
      <w:bCs/>
      <w:sz w:val="24"/>
      <w:szCs w:val="24"/>
    </w:rPr>
  </w:style>
  <w:style w:type="paragraph" w:customStyle="1" w:styleId="64">
    <w:name w:val="C-SubTitle 2"/>
    <w:basedOn w:val="1"/>
    <w:link w:val="67"/>
    <w:qFormat/>
    <w:uiPriority w:val="99"/>
    <w:pPr>
      <w:numPr>
        <w:ilvl w:val="1"/>
        <w:numId w:val="1"/>
      </w:numPr>
      <w:spacing w:beforeLines="100" w:afterLines="100" w:line="240" w:lineRule="exact"/>
      <w:ind w:hanging="403" w:hangingChars="201"/>
    </w:pPr>
    <w:rPr>
      <w:b/>
      <w:bCs/>
      <w:sz w:val="22"/>
      <w:szCs w:val="22"/>
    </w:rPr>
  </w:style>
  <w:style w:type="character" w:customStyle="1" w:styleId="65">
    <w:name w:val="C-Title 1 Char"/>
    <w:link w:val="63"/>
    <w:qFormat/>
    <w:locked/>
    <w:uiPriority w:val="99"/>
    <w:rPr>
      <w:b/>
      <w:bCs/>
      <w:sz w:val="24"/>
      <w:szCs w:val="24"/>
      <w:lang w:eastAsia="en-US"/>
    </w:rPr>
  </w:style>
  <w:style w:type="paragraph" w:customStyle="1" w:styleId="66">
    <w:name w:val="C-Table"/>
    <w:basedOn w:val="1"/>
    <w:link w:val="69"/>
    <w:qFormat/>
    <w:uiPriority w:val="99"/>
    <w:pPr>
      <w:spacing w:afterLines="50"/>
      <w:jc w:val="center"/>
    </w:pPr>
    <w:rPr>
      <w:b/>
      <w:bCs/>
      <w:sz w:val="18"/>
      <w:szCs w:val="18"/>
    </w:rPr>
  </w:style>
  <w:style w:type="character" w:customStyle="1" w:styleId="67">
    <w:name w:val="C-SubTitle 2 Char"/>
    <w:link w:val="64"/>
    <w:qFormat/>
    <w:locked/>
    <w:uiPriority w:val="99"/>
    <w:rPr>
      <w:b/>
      <w:bCs/>
      <w:sz w:val="22"/>
      <w:szCs w:val="22"/>
      <w:lang w:eastAsia="en-US"/>
    </w:rPr>
  </w:style>
  <w:style w:type="paragraph" w:customStyle="1" w:styleId="68">
    <w:name w:val="C-Figure"/>
    <w:basedOn w:val="1"/>
    <w:link w:val="71"/>
    <w:qFormat/>
    <w:uiPriority w:val="99"/>
    <w:pPr>
      <w:jc w:val="center"/>
    </w:pPr>
    <w:rPr>
      <w:b/>
      <w:bCs/>
      <w:sz w:val="18"/>
      <w:szCs w:val="18"/>
    </w:rPr>
  </w:style>
  <w:style w:type="character" w:customStyle="1" w:styleId="69">
    <w:name w:val="C-Table Char"/>
    <w:link w:val="66"/>
    <w:qFormat/>
    <w:locked/>
    <w:uiPriority w:val="99"/>
    <w:rPr>
      <w:rFonts w:eastAsia="宋体"/>
      <w:b/>
      <w:bCs/>
      <w:sz w:val="18"/>
      <w:szCs w:val="18"/>
      <w:lang w:eastAsia="en-US"/>
    </w:rPr>
  </w:style>
  <w:style w:type="paragraph" w:customStyle="1" w:styleId="70">
    <w:name w:val="C-SubTitle3"/>
    <w:basedOn w:val="1"/>
    <w:qFormat/>
    <w:uiPriority w:val="99"/>
    <w:pPr>
      <w:numPr>
        <w:ilvl w:val="2"/>
        <w:numId w:val="1"/>
      </w:numPr>
      <w:spacing w:line="240" w:lineRule="exact"/>
    </w:pPr>
    <w:rPr>
      <w:sz w:val="21"/>
      <w:szCs w:val="21"/>
    </w:rPr>
  </w:style>
  <w:style w:type="character" w:customStyle="1" w:styleId="71">
    <w:name w:val="C-Figure Char"/>
    <w:link w:val="68"/>
    <w:qFormat/>
    <w:locked/>
    <w:uiPriority w:val="99"/>
    <w:rPr>
      <w:rFonts w:eastAsia="宋体"/>
      <w:b/>
      <w:bCs/>
      <w:sz w:val="18"/>
      <w:szCs w:val="18"/>
      <w:lang w:eastAsia="en-US"/>
    </w:rPr>
  </w:style>
  <w:style w:type="paragraph" w:customStyle="1" w:styleId="72">
    <w:name w:val="C-正文"/>
    <w:basedOn w:val="1"/>
    <w:link w:val="73"/>
    <w:qFormat/>
    <w:uiPriority w:val="99"/>
    <w:pPr>
      <w:spacing w:line="240" w:lineRule="exact"/>
    </w:pPr>
    <w:rPr>
      <w:rFonts w:eastAsia="MS Mincho"/>
    </w:rPr>
  </w:style>
  <w:style w:type="character" w:customStyle="1" w:styleId="73">
    <w:name w:val="C-正文 Char"/>
    <w:link w:val="72"/>
    <w:qFormat/>
    <w:locked/>
    <w:uiPriority w:val="99"/>
    <w:rPr>
      <w:rFonts w:eastAsia="MS Mincho"/>
      <w:lang w:eastAsia="en-US"/>
    </w:rPr>
  </w:style>
  <w:style w:type="character" w:customStyle="1" w:styleId="74">
    <w:name w:val="文档结构图 Char"/>
    <w:basedOn w:val="10"/>
    <w:link w:val="5"/>
    <w:qFormat/>
    <w:locked/>
    <w:uiPriority w:val="99"/>
    <w:rPr>
      <w:rFonts w:ascii="Calibri" w:hAnsi="Tahoma" w:eastAsia="宋体" w:cs="Calibri"/>
      <w:sz w:val="16"/>
      <w:szCs w:val="16"/>
    </w:rPr>
  </w:style>
  <w:style w:type="paragraph" w:customStyle="1" w:styleId="75">
    <w:name w:val="List Paragraph"/>
    <w:basedOn w:val="1"/>
    <w:qFormat/>
    <w:uiPriority w:val="34"/>
    <w:pPr>
      <w:ind w:firstLine="420" w:firstLineChars="200"/>
    </w:pPr>
  </w:style>
  <w:style w:type="paragraph" w:customStyle="1" w:styleId="76">
    <w:name w:val="一级标题"/>
    <w:basedOn w:val="1"/>
    <w:qFormat/>
    <w:uiPriority w:val="0"/>
    <w:pPr>
      <w:spacing w:before="120" w:after="120" w:line="320" w:lineRule="exact"/>
      <w:outlineLvl w:val="0"/>
    </w:pPr>
    <w:rPr>
      <w:rFonts w:eastAsia="黑体" w:cs="宋体"/>
      <w:b/>
      <w:bCs/>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1.bin"/><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B215AA-DF71-484E-A1E0-D6DB70B832B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3971</Words>
  <Characters>2564</Characters>
  <Lines>21</Lines>
  <Paragraphs>13</Paragraphs>
  <TotalTime>0</TotalTime>
  <ScaleCrop>false</ScaleCrop>
  <LinksUpToDate>false</LinksUpToDate>
  <CharactersWithSpaces>6522</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2016-08-11T02:17:00Z</dcterms:created>
  <dc:creator>微软用户</dc:creator>
  <cp:lastModifiedBy>pc</cp:lastModifiedBy>
  <cp:lastPrinted>2013-11-05T03:48:00Z</cp:lastPrinted>
  <dcterms:modified xsi:type="dcterms:W3CDTF">2017-10-23T07:59:06Z</dcterms:modified>
  <dc:title>Paper Title</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