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90009" w14:textId="65630907" w:rsidR="00741323" w:rsidRPr="00EA52A3" w:rsidRDefault="00741323">
      <w:pPr>
        <w:rPr>
          <w:rFonts w:ascii="Arial" w:hAnsi="Arial" w:cs="Arial"/>
          <w:sz w:val="22"/>
        </w:rPr>
      </w:pPr>
    </w:p>
    <w:p w14:paraId="300DF3B5" w14:textId="6F758FF3" w:rsidR="00C61244" w:rsidRPr="00EA52A3" w:rsidRDefault="00E56A2B" w:rsidP="00EA52A3">
      <w:pPr>
        <w:jc w:val="center"/>
        <w:rPr>
          <w:rFonts w:ascii="Arial" w:hAnsi="Arial" w:cs="Arial"/>
          <w:sz w:val="40"/>
          <w:szCs w:val="40"/>
        </w:rPr>
      </w:pPr>
      <w:r w:rsidRPr="00EA52A3">
        <w:rPr>
          <w:rFonts w:ascii="Arial" w:hAnsi="Arial" w:cs="Arial"/>
          <w:sz w:val="40"/>
          <w:szCs w:val="40"/>
        </w:rPr>
        <w:t>Crime in New York City</w:t>
      </w:r>
    </w:p>
    <w:p w14:paraId="51BC86DA" w14:textId="77777777" w:rsidR="000E1479" w:rsidRPr="00EA52A3" w:rsidRDefault="000E1479" w:rsidP="00705B7A">
      <w:pPr>
        <w:rPr>
          <w:rFonts w:ascii="Arial" w:hAnsi="Arial" w:cs="Arial"/>
          <w:sz w:val="22"/>
        </w:rPr>
      </w:pPr>
    </w:p>
    <w:p w14:paraId="413CA1EA" w14:textId="7D19F9D2" w:rsidR="00D10B0B" w:rsidRPr="00EA52A3" w:rsidRDefault="00FA2111" w:rsidP="00AF612A">
      <w:pPr>
        <w:rPr>
          <w:rFonts w:ascii="Arial" w:hAnsi="Arial" w:cs="Arial"/>
          <w:b/>
          <w:sz w:val="22"/>
        </w:rPr>
      </w:pPr>
      <w:r w:rsidRPr="00EA52A3">
        <w:rPr>
          <w:rFonts w:ascii="Arial" w:hAnsi="Arial" w:cs="Arial"/>
          <w:b/>
          <w:sz w:val="22"/>
        </w:rPr>
        <w:t xml:space="preserve">Part II. Data </w:t>
      </w:r>
      <w:r w:rsidR="00931B2E">
        <w:rPr>
          <w:rFonts w:ascii="Arial" w:hAnsi="Arial" w:cs="Arial"/>
          <w:b/>
          <w:sz w:val="22"/>
        </w:rPr>
        <w:t>Stationary</w:t>
      </w:r>
    </w:p>
    <w:p w14:paraId="7EC6CA81" w14:textId="6919F017" w:rsidR="00AE1124" w:rsidRPr="00AE1124" w:rsidRDefault="00255FAA" w:rsidP="00705B7A">
      <w:pPr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  <w:u w:val="single"/>
        </w:rPr>
        <w:t xml:space="preserve">I. </w:t>
      </w:r>
      <w:r w:rsidR="00AE1124" w:rsidRPr="00AE1124">
        <w:rPr>
          <w:rFonts w:ascii="Arial" w:hAnsi="Arial" w:cs="Arial"/>
          <w:sz w:val="22"/>
          <w:u w:val="single"/>
        </w:rPr>
        <w:t>Sta</w:t>
      </w:r>
      <w:r w:rsidR="00AE1124">
        <w:rPr>
          <w:rFonts w:ascii="Arial" w:hAnsi="Arial" w:cs="Arial"/>
          <w:sz w:val="22"/>
          <w:u w:val="single"/>
        </w:rPr>
        <w:t>t</w:t>
      </w:r>
      <w:r w:rsidR="00AE1124" w:rsidRPr="00AE1124">
        <w:rPr>
          <w:rFonts w:ascii="Arial" w:hAnsi="Arial" w:cs="Arial"/>
          <w:sz w:val="22"/>
          <w:u w:val="single"/>
        </w:rPr>
        <w:t>ionary Examination</w:t>
      </w:r>
    </w:p>
    <w:p w14:paraId="14D4F565" w14:textId="3D0187E2" w:rsidR="00F44F7A" w:rsidRDefault="0066613F" w:rsidP="00705B7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Stationary data has the property that its mean, variance, covariance and autocorrelation structure is stable with time and do not have trend or periodic </w:t>
      </w:r>
      <w:r w:rsidR="00F44F7A">
        <w:rPr>
          <w:rFonts w:ascii="Arial" w:hAnsi="Arial" w:cs="Arial"/>
          <w:sz w:val="22"/>
        </w:rPr>
        <w:t xml:space="preserve">effects. When using time series data, before establishing a model to fit the data we have, a stationary examination and processing is necessary if we expect a well-performed result. </w:t>
      </w:r>
    </w:p>
    <w:p w14:paraId="77878194" w14:textId="7AFC8B5F" w:rsidR="00F44F7A" w:rsidRPr="00720082" w:rsidRDefault="00F44F7A" w:rsidP="00705B7A">
      <w:pPr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</w:rPr>
        <w:t>Also, in causality analysis, … (slides/paper)</w:t>
      </w:r>
    </w:p>
    <w:p w14:paraId="457BB9EA" w14:textId="7494A799" w:rsidR="00720082" w:rsidRPr="00720082" w:rsidRDefault="00255FAA" w:rsidP="00705B7A">
      <w:pPr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  <w:u w:val="single"/>
        </w:rPr>
        <w:t xml:space="preserve">II. </w:t>
      </w:r>
      <w:r w:rsidR="00720082">
        <w:rPr>
          <w:rFonts w:ascii="Arial" w:hAnsi="Arial" w:cs="Arial"/>
          <w:sz w:val="22"/>
          <w:u w:val="single"/>
        </w:rPr>
        <w:t>First</w:t>
      </w:r>
      <w:r w:rsidR="00720082" w:rsidRPr="00720082">
        <w:rPr>
          <w:rFonts w:ascii="Arial" w:hAnsi="Arial" w:cs="Arial"/>
          <w:sz w:val="22"/>
          <w:u w:val="single"/>
        </w:rPr>
        <w:t xml:space="preserve"> data analysis</w:t>
      </w:r>
    </w:p>
    <w:p w14:paraId="3FCE0831" w14:textId="2AA07DD4" w:rsidR="00F44F7A" w:rsidRDefault="00F44F7A" w:rsidP="00705B7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easiest step is to plot the current data we </w:t>
      </w:r>
      <w:r w:rsidR="009A487D">
        <w:rPr>
          <w:rFonts w:ascii="Arial" w:hAnsi="Arial" w:cs="Arial"/>
          <w:sz w:val="22"/>
        </w:rPr>
        <w:t>have and</w:t>
      </w:r>
      <w:r>
        <w:rPr>
          <w:rFonts w:ascii="Arial" w:hAnsi="Arial" w:cs="Arial"/>
          <w:sz w:val="22"/>
        </w:rPr>
        <w:t xml:space="preserve"> see if they are stable or not</w:t>
      </w:r>
      <w:r w:rsidR="00AA3B81">
        <w:rPr>
          <w:rFonts w:ascii="Arial" w:hAnsi="Arial" w:cs="Arial"/>
          <w:sz w:val="22"/>
        </w:rPr>
        <w:t>:</w:t>
      </w:r>
    </w:p>
    <w:p w14:paraId="34AA0CE9" w14:textId="61BD4BB7" w:rsidR="00AE1124" w:rsidRDefault="00AE1124" w:rsidP="00DA2EFA">
      <w:pPr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604480" behindDoc="0" locked="0" layoutInCell="1" allowOverlap="1" wp14:anchorId="129AFEF3" wp14:editId="5A4801DA">
            <wp:simplePos x="0" y="0"/>
            <wp:positionH relativeFrom="column">
              <wp:posOffset>0</wp:posOffset>
            </wp:positionH>
            <wp:positionV relativeFrom="paragraph">
              <wp:posOffset>83820</wp:posOffset>
            </wp:positionV>
            <wp:extent cx="2676525" cy="200755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bortion_bf_s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00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654656" behindDoc="0" locked="0" layoutInCell="1" allowOverlap="1" wp14:anchorId="4614B00E" wp14:editId="5373B3C1">
            <wp:simplePos x="0" y="0"/>
            <wp:positionH relativeFrom="column">
              <wp:posOffset>2705100</wp:posOffset>
            </wp:positionH>
            <wp:positionV relativeFrom="paragraph">
              <wp:posOffset>140970</wp:posOffset>
            </wp:positionV>
            <wp:extent cx="2567305" cy="1925633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_bf_s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013" cy="1927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DA5EC5" w14:textId="4805D688" w:rsidR="00AE1124" w:rsidRDefault="00AE1124" w:rsidP="00DA2EFA">
      <w:pPr>
        <w:rPr>
          <w:rFonts w:ascii="Arial" w:hAnsi="Arial" w:cs="Arial"/>
          <w:sz w:val="22"/>
          <w:u w:val="single"/>
        </w:rPr>
      </w:pPr>
    </w:p>
    <w:p w14:paraId="7606784E" w14:textId="7779C610" w:rsidR="00AE1124" w:rsidRDefault="00AE1124" w:rsidP="00DA2EFA">
      <w:pPr>
        <w:rPr>
          <w:rFonts w:ascii="Arial" w:hAnsi="Arial" w:cs="Arial"/>
          <w:sz w:val="22"/>
          <w:u w:val="single"/>
        </w:rPr>
      </w:pPr>
    </w:p>
    <w:p w14:paraId="15367B48" w14:textId="7E9B8875" w:rsidR="00AE1124" w:rsidRDefault="00AE1124" w:rsidP="00DA2EFA">
      <w:pPr>
        <w:rPr>
          <w:rFonts w:ascii="Arial" w:hAnsi="Arial" w:cs="Arial"/>
          <w:sz w:val="22"/>
          <w:u w:val="single"/>
        </w:rPr>
      </w:pPr>
    </w:p>
    <w:p w14:paraId="1674C1A5" w14:textId="1835961C" w:rsidR="00AE1124" w:rsidRDefault="00AE1124" w:rsidP="00DA2EFA">
      <w:pPr>
        <w:rPr>
          <w:rFonts w:ascii="Arial" w:hAnsi="Arial" w:cs="Arial"/>
          <w:sz w:val="22"/>
          <w:u w:val="single"/>
        </w:rPr>
      </w:pPr>
    </w:p>
    <w:p w14:paraId="5ACC685E" w14:textId="6ECCC0D4" w:rsidR="00AE1124" w:rsidRDefault="00AE1124" w:rsidP="00DA2EFA">
      <w:pPr>
        <w:rPr>
          <w:rFonts w:ascii="Arial" w:hAnsi="Arial" w:cs="Arial"/>
          <w:sz w:val="22"/>
          <w:u w:val="single"/>
        </w:rPr>
      </w:pPr>
    </w:p>
    <w:p w14:paraId="400E6752" w14:textId="039E9A9F" w:rsidR="00AE1124" w:rsidRDefault="00AE1124" w:rsidP="00DA2EFA">
      <w:pPr>
        <w:rPr>
          <w:rFonts w:ascii="Arial" w:hAnsi="Arial" w:cs="Arial"/>
          <w:sz w:val="22"/>
          <w:u w:val="single"/>
        </w:rPr>
      </w:pPr>
    </w:p>
    <w:p w14:paraId="769E7377" w14:textId="56515BC6" w:rsidR="00AE1124" w:rsidRDefault="00AE1124" w:rsidP="00DA2EFA">
      <w:pPr>
        <w:rPr>
          <w:rFonts w:ascii="Arial" w:hAnsi="Arial" w:cs="Arial"/>
          <w:sz w:val="22"/>
          <w:u w:val="single"/>
        </w:rPr>
      </w:pPr>
    </w:p>
    <w:p w14:paraId="7218ED42" w14:textId="4153020D" w:rsidR="00AE1124" w:rsidRDefault="00AE1124" w:rsidP="00DA2EFA">
      <w:pPr>
        <w:rPr>
          <w:rFonts w:ascii="Arial" w:hAnsi="Arial" w:cs="Arial"/>
          <w:sz w:val="22"/>
          <w:u w:val="single"/>
        </w:rPr>
      </w:pPr>
    </w:p>
    <w:p w14:paraId="288276FA" w14:textId="78277732" w:rsidR="00AE1124" w:rsidRPr="00EA52A3" w:rsidRDefault="00AE1124" w:rsidP="00DA2EFA">
      <w:pPr>
        <w:rPr>
          <w:rFonts w:ascii="Arial" w:hAnsi="Arial" w:cs="Arial"/>
          <w:sz w:val="22"/>
          <w:u w:val="single"/>
        </w:rPr>
      </w:pPr>
    </w:p>
    <w:p w14:paraId="2A570E67" w14:textId="24AD1E31" w:rsidR="00BB435E" w:rsidRDefault="00BB435E" w:rsidP="00705B7A">
      <w:pPr>
        <w:rPr>
          <w:rFonts w:ascii="Arial" w:hAnsi="Arial" w:cs="Arial"/>
          <w:sz w:val="22"/>
        </w:rPr>
      </w:pPr>
    </w:p>
    <w:p w14:paraId="29F9F856" w14:textId="58A36E1E" w:rsidR="0031484A" w:rsidRDefault="00AA3B81" w:rsidP="00705B7A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680256" behindDoc="0" locked="0" layoutInCell="1" allowOverlap="1" wp14:anchorId="1B3A410B" wp14:editId="72E0B60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2538968" cy="1904379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car_bf_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968" cy="1904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633152" behindDoc="0" locked="0" layoutInCell="1" allowOverlap="1" wp14:anchorId="69A4961F" wp14:editId="24B42E2A">
            <wp:simplePos x="0" y="0"/>
            <wp:positionH relativeFrom="column">
              <wp:posOffset>2676525</wp:posOffset>
            </wp:positionH>
            <wp:positionV relativeFrom="paragraph">
              <wp:posOffset>19050</wp:posOffset>
            </wp:positionV>
            <wp:extent cx="2600325" cy="1950722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ime_bf_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50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E73916" w14:textId="69B44605" w:rsidR="00AE1124" w:rsidRDefault="00AE1124" w:rsidP="00705B7A">
      <w:pPr>
        <w:rPr>
          <w:rFonts w:ascii="Arial" w:hAnsi="Arial" w:cs="Arial"/>
          <w:sz w:val="22"/>
        </w:rPr>
      </w:pPr>
    </w:p>
    <w:p w14:paraId="5E841C3F" w14:textId="427A3A61" w:rsidR="00AE1124" w:rsidRDefault="00AE1124" w:rsidP="00705B7A">
      <w:pPr>
        <w:rPr>
          <w:rFonts w:ascii="Arial" w:hAnsi="Arial" w:cs="Arial"/>
          <w:sz w:val="22"/>
        </w:rPr>
      </w:pPr>
    </w:p>
    <w:p w14:paraId="658399A5" w14:textId="2B587D86" w:rsidR="00AE1124" w:rsidRDefault="00AE1124" w:rsidP="00705B7A">
      <w:pPr>
        <w:rPr>
          <w:rFonts w:ascii="Arial" w:hAnsi="Arial" w:cs="Arial"/>
          <w:sz w:val="22"/>
        </w:rPr>
      </w:pPr>
    </w:p>
    <w:p w14:paraId="0F332F19" w14:textId="2A01C24D" w:rsidR="00AE1124" w:rsidRDefault="00AE1124" w:rsidP="00705B7A">
      <w:pPr>
        <w:rPr>
          <w:rFonts w:ascii="Arial" w:hAnsi="Arial" w:cs="Arial"/>
          <w:sz w:val="22"/>
        </w:rPr>
      </w:pPr>
    </w:p>
    <w:p w14:paraId="2CA81C94" w14:textId="485D1A34" w:rsidR="00AE1124" w:rsidRDefault="00AE1124" w:rsidP="00705B7A">
      <w:pPr>
        <w:rPr>
          <w:rFonts w:ascii="Arial" w:hAnsi="Arial" w:cs="Arial"/>
          <w:sz w:val="22"/>
        </w:rPr>
      </w:pPr>
    </w:p>
    <w:p w14:paraId="36C31ED3" w14:textId="1E03E137" w:rsidR="00AE1124" w:rsidRDefault="00AE1124" w:rsidP="00705B7A">
      <w:pPr>
        <w:rPr>
          <w:rFonts w:ascii="Arial" w:hAnsi="Arial" w:cs="Arial"/>
          <w:sz w:val="22"/>
        </w:rPr>
      </w:pPr>
    </w:p>
    <w:p w14:paraId="7F0320E3" w14:textId="72E1409B" w:rsidR="00AE1124" w:rsidRDefault="00AE1124" w:rsidP="00705B7A">
      <w:pPr>
        <w:rPr>
          <w:rFonts w:ascii="Arial" w:hAnsi="Arial" w:cs="Arial"/>
          <w:sz w:val="22"/>
        </w:rPr>
      </w:pPr>
    </w:p>
    <w:p w14:paraId="61D82331" w14:textId="6B2B1C26" w:rsidR="00A76460" w:rsidRDefault="00A76460" w:rsidP="00705B7A">
      <w:pPr>
        <w:rPr>
          <w:rFonts w:ascii="Arial" w:hAnsi="Arial" w:cs="Arial"/>
          <w:sz w:val="22"/>
        </w:rPr>
      </w:pPr>
    </w:p>
    <w:p w14:paraId="5E045799" w14:textId="77777777" w:rsidR="00AE1124" w:rsidRDefault="00AE1124" w:rsidP="00705B7A">
      <w:pPr>
        <w:rPr>
          <w:rFonts w:ascii="Arial" w:hAnsi="Arial" w:cs="Arial"/>
          <w:sz w:val="22"/>
          <w:u w:val="single"/>
        </w:rPr>
      </w:pPr>
    </w:p>
    <w:p w14:paraId="363DEFEA" w14:textId="77777777" w:rsidR="00AE1124" w:rsidRDefault="00AE1124" w:rsidP="00705B7A">
      <w:pPr>
        <w:rPr>
          <w:rFonts w:ascii="Arial" w:hAnsi="Arial" w:cs="Arial"/>
          <w:sz w:val="22"/>
          <w:u w:val="single"/>
        </w:rPr>
      </w:pPr>
    </w:p>
    <w:p w14:paraId="270D5A44" w14:textId="77777777" w:rsidR="004B7FCF" w:rsidRDefault="00AA3B81" w:rsidP="00705B7A">
      <w:pPr>
        <w:rPr>
          <w:rFonts w:ascii="Arial" w:hAnsi="Arial" w:cs="Arial"/>
          <w:sz w:val="22"/>
        </w:rPr>
      </w:pPr>
      <w:r w:rsidRPr="00AA3B81">
        <w:rPr>
          <w:rFonts w:ascii="Arial" w:hAnsi="Arial" w:cs="Arial"/>
          <w:sz w:val="22"/>
        </w:rPr>
        <w:t>From</w:t>
      </w:r>
      <w:r>
        <w:rPr>
          <w:rFonts w:ascii="Arial" w:hAnsi="Arial" w:cs="Arial"/>
          <w:sz w:val="22"/>
        </w:rPr>
        <w:t xml:space="preserve"> the graph we can easily see all four features we used in this research show some</w:t>
      </w:r>
      <w:r w:rsidR="004B7FCF">
        <w:rPr>
          <w:rFonts w:ascii="Arial" w:hAnsi="Arial" w:cs="Arial"/>
          <w:sz w:val="22"/>
        </w:rPr>
        <w:t xml:space="preserve"> upward or downward</w:t>
      </w:r>
      <w:r>
        <w:rPr>
          <w:rFonts w:ascii="Arial" w:hAnsi="Arial" w:cs="Arial"/>
          <w:sz w:val="22"/>
        </w:rPr>
        <w:t xml:space="preserve"> trends as year goes by</w:t>
      </w:r>
      <w:r w:rsidR="00A22908">
        <w:rPr>
          <w:rFonts w:ascii="Arial" w:hAnsi="Arial" w:cs="Arial"/>
          <w:sz w:val="22"/>
        </w:rPr>
        <w:t>.</w:t>
      </w:r>
      <w:r w:rsidR="004B7FCF">
        <w:rPr>
          <w:rFonts w:ascii="Arial" w:hAnsi="Arial" w:cs="Arial"/>
          <w:sz w:val="22"/>
        </w:rPr>
        <w:t xml:space="preserve"> For a stationary series, the trend shouldn’t present in figure, thus, by simply observing the graphs we know a stationary processing is needed here in our research.</w:t>
      </w:r>
    </w:p>
    <w:p w14:paraId="7E899D79" w14:textId="7F353272" w:rsidR="000E32D6" w:rsidRPr="00255FAA" w:rsidRDefault="00255FAA" w:rsidP="00705B7A">
      <w:pPr>
        <w:rPr>
          <w:rFonts w:ascii="Arial" w:hAnsi="Arial" w:cs="Arial"/>
          <w:sz w:val="22"/>
          <w:u w:val="single"/>
        </w:rPr>
      </w:pPr>
      <w:r w:rsidRPr="00255FAA">
        <w:rPr>
          <w:rFonts w:ascii="Arial" w:hAnsi="Arial" w:cs="Arial"/>
          <w:sz w:val="22"/>
          <w:u w:val="single"/>
        </w:rPr>
        <w:t>III. Statistic</w:t>
      </w:r>
      <w:r w:rsidR="00705C87">
        <w:rPr>
          <w:rFonts w:ascii="Arial" w:hAnsi="Arial" w:cs="Arial"/>
          <w:sz w:val="22"/>
          <w:u w:val="single"/>
        </w:rPr>
        <w:t>al</w:t>
      </w:r>
      <w:r w:rsidRPr="00255FAA">
        <w:rPr>
          <w:rFonts w:ascii="Arial" w:hAnsi="Arial" w:cs="Arial"/>
          <w:sz w:val="22"/>
          <w:u w:val="single"/>
        </w:rPr>
        <w:t xml:space="preserve"> </w:t>
      </w:r>
      <w:r w:rsidR="00705C87">
        <w:rPr>
          <w:rFonts w:ascii="Arial" w:hAnsi="Arial" w:cs="Arial"/>
          <w:sz w:val="22"/>
          <w:u w:val="single"/>
        </w:rPr>
        <w:t>Test</w:t>
      </w:r>
      <w:r w:rsidRPr="00255FAA">
        <w:rPr>
          <w:rFonts w:ascii="Arial" w:hAnsi="Arial" w:cs="Arial"/>
          <w:sz w:val="22"/>
          <w:u w:val="single"/>
        </w:rPr>
        <w:t>s</w:t>
      </w:r>
    </w:p>
    <w:p w14:paraId="006B361A" w14:textId="43C889BC" w:rsidR="000E32D6" w:rsidRDefault="000E32D6" w:rsidP="000E32D6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We also used some statistic tests to help analyzing the data we have. The common two tests, as we listed below, are Augmented Dickey Fuller Test (ADF) </w:t>
      </w:r>
      <w:r w:rsidRPr="000E32D6">
        <w:rPr>
          <w:rFonts w:ascii="Arial" w:hAnsi="Arial" w:cs="Arial"/>
          <w:sz w:val="22"/>
        </w:rPr>
        <w:t>and Kwiatkowski-Phillips-Schmidt-Shin</w:t>
      </w:r>
      <w:r>
        <w:rPr>
          <w:rFonts w:ascii="Arial" w:hAnsi="Arial" w:cs="Arial"/>
          <w:sz w:val="22"/>
        </w:rPr>
        <w:t xml:space="preserve"> Test (KPSS). They both have their advantages in </w:t>
      </w:r>
      <w:r>
        <w:rPr>
          <w:rFonts w:ascii="Arial" w:hAnsi="Arial" w:cs="Arial"/>
          <w:sz w:val="22"/>
        </w:rPr>
        <w:lastRenderedPageBreak/>
        <w:t xml:space="preserve">stationary examination. </w:t>
      </w:r>
    </w:p>
    <w:p w14:paraId="7F58D64C" w14:textId="77777777" w:rsidR="00D24A01" w:rsidRPr="000E32D6" w:rsidRDefault="00D24A01" w:rsidP="000E32D6">
      <w:pPr>
        <w:rPr>
          <w:rFonts w:ascii="Arial" w:hAnsi="Arial" w:cs="Arial"/>
          <w:sz w:val="22"/>
        </w:rPr>
      </w:pPr>
    </w:p>
    <w:p w14:paraId="28CC1229" w14:textId="0E221C1F" w:rsidR="00351903" w:rsidRPr="00D24A01" w:rsidRDefault="00F23E07" w:rsidP="00255FAA">
      <w:pPr>
        <w:rPr>
          <w:rFonts w:ascii="Arial" w:hAnsi="Arial" w:cs="Arial"/>
          <w:sz w:val="22"/>
          <w:u w:val="single"/>
        </w:rPr>
      </w:pPr>
      <w:r w:rsidRPr="00D24A01">
        <w:rPr>
          <w:rFonts w:ascii="Arial" w:hAnsi="Arial" w:cs="Arial"/>
          <w:sz w:val="22"/>
          <w:u w:val="single"/>
        </w:rPr>
        <w:t>ADF (Augmented Dickey Fuller) Test</w:t>
      </w:r>
    </w:p>
    <w:p w14:paraId="091577A2" w14:textId="5BEA733E" w:rsidR="00AE1124" w:rsidRDefault="001134F1" w:rsidP="00705B7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ADF is more popular and commonly used, a unit root test for stationary</w:t>
      </w:r>
      <w:r w:rsidR="008F3CE6">
        <w:rPr>
          <w:rFonts w:ascii="Arial" w:hAnsi="Arial" w:cs="Arial"/>
          <w:sz w:val="22"/>
        </w:rPr>
        <w:t xml:space="preserve">, </w:t>
      </w:r>
    </w:p>
    <w:p w14:paraId="383FCA5A" w14:textId="49B81F0D" w:rsidR="00AE1124" w:rsidRDefault="008F3CE6" w:rsidP="00705B7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problem is, the type I error rate often occurs in ADF Test though it can handle complex models and widely used.</w:t>
      </w:r>
    </w:p>
    <w:p w14:paraId="378BFF74" w14:textId="77777777" w:rsidR="008E4BC0" w:rsidRDefault="008E4BC0" w:rsidP="00705B7A">
      <w:pPr>
        <w:rPr>
          <w:rFonts w:ascii="Arial" w:hAnsi="Arial" w:cs="Arial"/>
          <w:sz w:val="22"/>
        </w:rPr>
      </w:pPr>
    </w:p>
    <w:p w14:paraId="6BFD8776" w14:textId="14A5A8EA" w:rsidR="005677A4" w:rsidRPr="00D407D0" w:rsidRDefault="00D407D0" w:rsidP="00705B7A">
      <w:pPr>
        <w:rPr>
          <w:rFonts w:ascii="Arial" w:hAnsi="Arial" w:cs="Arial"/>
          <w:i/>
          <w:sz w:val="22"/>
        </w:rPr>
      </w:pPr>
      <m:oMathPara>
        <m:oMath>
          <m:r>
            <w:rPr>
              <w:rFonts w:ascii="Cambria Math" w:hAnsi="Cambria Math" w:cs="Arial"/>
              <w:sz w:val="22"/>
            </w:rPr>
            <m:t>Δ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t</m:t>
              </m:r>
            </m:sub>
          </m:sSub>
          <m:r>
            <w:rPr>
              <w:rFonts w:ascii="Cambria Math" w:hAnsi="Cambria Math" w:cs="Arial"/>
              <w:sz w:val="22"/>
            </w:rPr>
            <m:t>=α+δ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t-1</m:t>
              </m:r>
            </m:sub>
          </m:sSub>
          <m:r>
            <w:rPr>
              <w:rFonts w:ascii="Cambria Math" w:hAnsi="Cambria Math" w:cs="Arial"/>
              <w:sz w:val="22"/>
            </w:rPr>
            <m:t>+</m:t>
          </m:r>
          <m:sSubSup>
            <m:sSubSupPr>
              <m:ctrlPr>
                <w:rPr>
                  <w:rFonts w:ascii="Cambria Math" w:hAnsi="Cambria Math" w:cs="Arial"/>
                  <w:sz w:val="2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2"/>
                </w:rPr>
                <m:t>Σ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i=1</m:t>
              </m:r>
              <m:ctrlPr>
                <w:rPr>
                  <w:rFonts w:ascii="Cambria Math" w:hAnsi="Cambria Math" w:cs="Arial"/>
                  <w:i/>
                  <w:sz w:val="22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2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2"/>
            </w:rPr>
            <m:t>Δ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t-i</m:t>
              </m:r>
            </m:sub>
          </m:sSub>
          <m:r>
            <w:rPr>
              <w:rFonts w:ascii="Cambria Math" w:hAnsi="Cambria Math" w:cs="Arial"/>
              <w:sz w:val="22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ε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t</m:t>
              </m:r>
            </m:sub>
          </m:sSub>
        </m:oMath>
      </m:oMathPara>
    </w:p>
    <w:p w14:paraId="546C146A" w14:textId="77777777" w:rsidR="00AE1124" w:rsidRDefault="00AE1124" w:rsidP="00705B7A">
      <w:pPr>
        <w:rPr>
          <w:rFonts w:ascii="Arial" w:hAnsi="Arial" w:cs="Arial"/>
          <w:sz w:val="22"/>
        </w:rPr>
      </w:pPr>
    </w:p>
    <w:p w14:paraId="43B57F0D" w14:textId="4DD2E7C9" w:rsidR="005353E9" w:rsidRPr="00D16ADA" w:rsidRDefault="005353E9" w:rsidP="00E06F03">
      <w:pPr>
        <w:pStyle w:val="ListParagraph"/>
        <w:numPr>
          <w:ilvl w:val="0"/>
          <w:numId w:val="15"/>
        </w:numPr>
        <w:ind w:left="-360" w:firstLineChars="0" w:firstLine="360"/>
        <w:rPr>
          <w:rFonts w:ascii="Arial" w:hAnsi="Arial" w:cs="Arial"/>
          <w:sz w:val="22"/>
        </w:rPr>
      </w:pPr>
      <w:r w:rsidRPr="00D16ADA">
        <w:rPr>
          <w:rFonts w:ascii="Arial" w:hAnsi="Arial" w:cs="Arial"/>
          <w:sz w:val="22"/>
        </w:rPr>
        <w:t xml:space="preserve">Null Hypothesis (H0): data </w:t>
      </w:r>
      <w:r w:rsidR="00974A7B" w:rsidRPr="00D16ADA">
        <w:rPr>
          <w:rFonts w:ascii="Arial" w:hAnsi="Arial" w:cs="Arial"/>
          <w:sz w:val="22"/>
        </w:rPr>
        <w:t xml:space="preserve">series </w:t>
      </w:r>
      <w:r w:rsidRPr="00D16ADA">
        <w:rPr>
          <w:rFonts w:ascii="Arial" w:hAnsi="Arial" w:cs="Arial"/>
          <w:sz w:val="22"/>
        </w:rPr>
        <w:t xml:space="preserve">is </w:t>
      </w:r>
      <w:r w:rsidR="00A814EC" w:rsidRPr="00D16ADA">
        <w:rPr>
          <w:rFonts w:ascii="Arial" w:hAnsi="Arial" w:cs="Arial"/>
          <w:sz w:val="22"/>
        </w:rPr>
        <w:t>non-</w:t>
      </w:r>
      <w:r w:rsidRPr="00D16ADA">
        <w:rPr>
          <w:rFonts w:ascii="Arial" w:hAnsi="Arial" w:cs="Arial"/>
          <w:sz w:val="22"/>
        </w:rPr>
        <w:t>stationary</w:t>
      </w:r>
      <w:r w:rsidR="00CA75DD" w:rsidRPr="00D16ADA">
        <w:rPr>
          <w:rFonts w:ascii="Arial" w:hAnsi="Arial" w:cs="Arial"/>
          <w:sz w:val="22"/>
        </w:rPr>
        <w:t xml:space="preserve"> (has unit root</w:t>
      </w:r>
      <w:r w:rsidR="00974A7B" w:rsidRPr="00D16ADA">
        <w:rPr>
          <w:rFonts w:ascii="Arial" w:hAnsi="Arial" w:cs="Arial"/>
          <w:sz w:val="22"/>
        </w:rPr>
        <w:t xml:space="preserve">, </w:t>
      </w:r>
      <m:oMath>
        <m:r>
          <m:rPr>
            <m:sty m:val="p"/>
          </m:rPr>
          <w:rPr>
            <w:rFonts w:ascii="Cambria Math" w:hAnsi="Cambria Math" w:cs="Arial"/>
            <w:sz w:val="22"/>
          </w:rPr>
          <m:t>δ=0</m:t>
        </m:r>
      </m:oMath>
      <w:r w:rsidR="00974A7B" w:rsidRPr="00D16ADA">
        <w:rPr>
          <w:rFonts w:ascii="Arial" w:hAnsi="Arial" w:cs="Arial"/>
          <w:sz w:val="22"/>
        </w:rPr>
        <w:t>)</w:t>
      </w:r>
    </w:p>
    <w:p w14:paraId="24D7E825" w14:textId="493224C7" w:rsidR="005353E9" w:rsidRPr="00D16ADA" w:rsidRDefault="005353E9" w:rsidP="00E06F03">
      <w:pPr>
        <w:pStyle w:val="ListParagraph"/>
        <w:numPr>
          <w:ilvl w:val="0"/>
          <w:numId w:val="15"/>
        </w:numPr>
        <w:ind w:left="-60" w:firstLineChars="0" w:firstLine="120"/>
        <w:rPr>
          <w:rFonts w:ascii="Arial" w:hAnsi="Arial" w:cs="Arial"/>
          <w:sz w:val="22"/>
        </w:rPr>
      </w:pPr>
      <w:r w:rsidRPr="00D16ADA">
        <w:rPr>
          <w:rFonts w:ascii="Arial" w:hAnsi="Arial" w:cs="Arial"/>
          <w:sz w:val="22"/>
        </w:rPr>
        <w:t>Alternative Hypothesis (Ha):</w:t>
      </w:r>
      <w:r w:rsidR="00D16ADA">
        <w:rPr>
          <w:rFonts w:ascii="Arial" w:hAnsi="Arial" w:cs="Arial"/>
          <w:sz w:val="22"/>
        </w:rPr>
        <w:t xml:space="preserve"> </w:t>
      </w:r>
      <w:r w:rsidRPr="00D16ADA">
        <w:rPr>
          <w:rFonts w:ascii="Arial" w:hAnsi="Arial" w:cs="Arial"/>
          <w:sz w:val="22"/>
        </w:rPr>
        <w:t xml:space="preserve">data series </w:t>
      </w:r>
      <w:r w:rsidR="00974A7B" w:rsidRPr="00D16ADA">
        <w:rPr>
          <w:rFonts w:ascii="Arial" w:hAnsi="Arial" w:cs="Arial"/>
          <w:sz w:val="22"/>
        </w:rPr>
        <w:t xml:space="preserve">is </w:t>
      </w:r>
      <w:r w:rsidRPr="00D16ADA">
        <w:rPr>
          <w:rFonts w:ascii="Arial" w:hAnsi="Arial" w:cs="Arial"/>
          <w:sz w:val="22"/>
        </w:rPr>
        <w:t>stationary</w:t>
      </w:r>
      <w:r w:rsidR="00C165B6" w:rsidRPr="00D16ADA">
        <w:rPr>
          <w:rFonts w:ascii="Arial" w:hAnsi="Arial" w:cs="Arial"/>
          <w:sz w:val="22"/>
        </w:rPr>
        <w:t xml:space="preserve"> or trend</w:t>
      </w:r>
      <w:r w:rsidR="008F3CE6" w:rsidRPr="00D16ADA">
        <w:rPr>
          <w:rFonts w:ascii="Arial" w:hAnsi="Arial" w:cs="Arial"/>
          <w:sz w:val="22"/>
        </w:rPr>
        <w:t>-stationary</w:t>
      </w:r>
      <w:r w:rsidR="00974A7B" w:rsidRPr="00D16ADA">
        <w:rPr>
          <w:rFonts w:ascii="Arial" w:hAnsi="Arial" w:cs="Arial"/>
          <w:sz w:val="22"/>
        </w:rPr>
        <w:t>.</w:t>
      </w:r>
      <w:r w:rsidR="00EF1EFE" w:rsidRPr="00D16ADA">
        <w:rPr>
          <w:rFonts w:ascii="Arial" w:hAnsi="Arial" w:cs="Arial"/>
          <w:sz w:val="22"/>
        </w:rPr>
        <w:t xml:space="preserve"> (</w:t>
      </w:r>
      <m:oMath>
        <m:r>
          <m:rPr>
            <m:sty m:val="p"/>
          </m:rPr>
          <w:rPr>
            <w:rFonts w:ascii="Cambria Math" w:hAnsi="Cambria Math" w:cs="Arial"/>
            <w:sz w:val="22"/>
          </w:rPr>
          <m:t>δ&lt;0</m:t>
        </m:r>
      </m:oMath>
      <w:r w:rsidR="00EF1EFE" w:rsidRPr="00D16ADA">
        <w:rPr>
          <w:rFonts w:ascii="Arial" w:hAnsi="Arial" w:cs="Arial"/>
          <w:sz w:val="22"/>
        </w:rPr>
        <w:t>)</w:t>
      </w:r>
    </w:p>
    <w:p w14:paraId="7B9364FD" w14:textId="563FCDC3" w:rsidR="00F23E07" w:rsidRDefault="001A37C0" w:rsidP="001A37C0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Table. ADF result before/after stationary processing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17"/>
        <w:gridCol w:w="823"/>
        <w:gridCol w:w="823"/>
        <w:gridCol w:w="823"/>
        <w:gridCol w:w="823"/>
        <w:gridCol w:w="823"/>
        <w:gridCol w:w="823"/>
        <w:gridCol w:w="823"/>
        <w:gridCol w:w="818"/>
      </w:tblGrid>
      <w:tr w:rsidR="005B5F30" w:rsidRPr="002754E6" w14:paraId="45DA57F9" w14:textId="77777777" w:rsidTr="00D22B9A">
        <w:tc>
          <w:tcPr>
            <w:tcW w:w="1035" w:type="pct"/>
            <w:vAlign w:val="center"/>
          </w:tcPr>
          <w:p w14:paraId="51095311" w14:textId="77777777" w:rsidR="002754E6" w:rsidRPr="002754E6" w:rsidRDefault="002754E6" w:rsidP="002754E6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91" w:type="pct"/>
            <w:gridSpan w:val="2"/>
            <w:vAlign w:val="center"/>
          </w:tcPr>
          <w:p w14:paraId="2BBE1D75" w14:textId="63484FBE" w:rsidR="002754E6" w:rsidRPr="002754E6" w:rsidRDefault="002754E6" w:rsidP="002754E6">
            <w:pPr>
              <w:jc w:val="center"/>
              <w:rPr>
                <w:rFonts w:ascii="Arial" w:hAnsi="Arial" w:cs="Arial"/>
                <w:sz w:val="14"/>
              </w:rPr>
            </w:pPr>
            <w:r w:rsidRPr="002754E6">
              <w:rPr>
                <w:rFonts w:ascii="Arial" w:hAnsi="Arial" w:cs="Arial"/>
                <w:sz w:val="14"/>
              </w:rPr>
              <w:t>Abortion</w:t>
            </w:r>
          </w:p>
        </w:tc>
        <w:tc>
          <w:tcPr>
            <w:tcW w:w="991" w:type="pct"/>
            <w:gridSpan w:val="2"/>
            <w:vAlign w:val="center"/>
          </w:tcPr>
          <w:p w14:paraId="4D9FA92D" w14:textId="6E10EFA7" w:rsidR="002754E6" w:rsidRPr="002754E6" w:rsidRDefault="002754E6" w:rsidP="002754E6">
            <w:pPr>
              <w:jc w:val="center"/>
              <w:rPr>
                <w:rFonts w:ascii="Arial" w:hAnsi="Arial" w:cs="Arial"/>
                <w:sz w:val="14"/>
              </w:rPr>
            </w:pPr>
            <w:r w:rsidRPr="002754E6">
              <w:rPr>
                <w:rFonts w:ascii="Arial" w:hAnsi="Arial" w:cs="Arial"/>
                <w:sz w:val="14"/>
              </w:rPr>
              <w:t>Dow jones</w:t>
            </w:r>
          </w:p>
        </w:tc>
        <w:tc>
          <w:tcPr>
            <w:tcW w:w="991" w:type="pct"/>
            <w:gridSpan w:val="2"/>
            <w:vAlign w:val="center"/>
          </w:tcPr>
          <w:p w14:paraId="4355E6F0" w14:textId="7A52F0C4" w:rsidR="002754E6" w:rsidRPr="002754E6" w:rsidRDefault="002754E6" w:rsidP="002754E6">
            <w:pPr>
              <w:jc w:val="center"/>
              <w:rPr>
                <w:rFonts w:ascii="Arial" w:hAnsi="Arial" w:cs="Arial"/>
                <w:sz w:val="14"/>
              </w:rPr>
            </w:pPr>
            <w:r w:rsidRPr="002754E6">
              <w:rPr>
                <w:rFonts w:ascii="Arial" w:hAnsi="Arial" w:cs="Arial"/>
                <w:sz w:val="14"/>
              </w:rPr>
              <w:t>Incarceration</w:t>
            </w:r>
          </w:p>
        </w:tc>
        <w:tc>
          <w:tcPr>
            <w:tcW w:w="991" w:type="pct"/>
            <w:gridSpan w:val="2"/>
            <w:vAlign w:val="center"/>
          </w:tcPr>
          <w:p w14:paraId="1C49411D" w14:textId="05A38AD0" w:rsidR="002754E6" w:rsidRPr="002754E6" w:rsidRDefault="002754E6" w:rsidP="002754E6">
            <w:pPr>
              <w:jc w:val="center"/>
              <w:rPr>
                <w:rFonts w:ascii="Arial" w:hAnsi="Arial" w:cs="Arial"/>
                <w:sz w:val="14"/>
              </w:rPr>
            </w:pPr>
            <w:r w:rsidRPr="002754E6">
              <w:rPr>
                <w:rFonts w:ascii="Arial" w:hAnsi="Arial" w:cs="Arial"/>
                <w:sz w:val="14"/>
              </w:rPr>
              <w:t>Crime Rate</w:t>
            </w:r>
          </w:p>
        </w:tc>
      </w:tr>
      <w:tr w:rsidR="005B5F30" w:rsidRPr="002754E6" w14:paraId="14D9D2F6" w14:textId="77777777" w:rsidTr="00D22B9A">
        <w:tc>
          <w:tcPr>
            <w:tcW w:w="1035" w:type="pct"/>
            <w:vAlign w:val="center"/>
          </w:tcPr>
          <w:p w14:paraId="646DB722" w14:textId="5798C93E" w:rsidR="00242CC8" w:rsidRPr="002754E6" w:rsidRDefault="00242CC8" w:rsidP="00242CC8">
            <w:pPr>
              <w:jc w:val="center"/>
              <w:rPr>
                <w:rFonts w:ascii="Arial" w:hAnsi="Arial" w:cs="Arial"/>
                <w:sz w:val="14"/>
              </w:rPr>
            </w:pPr>
            <w:r w:rsidRPr="002754E6">
              <w:rPr>
                <w:rFonts w:ascii="Arial" w:hAnsi="Arial" w:cs="Arial"/>
                <w:sz w:val="14"/>
              </w:rPr>
              <w:t>Test Statistic</w:t>
            </w:r>
          </w:p>
        </w:tc>
        <w:tc>
          <w:tcPr>
            <w:tcW w:w="496" w:type="pct"/>
            <w:vAlign w:val="center"/>
          </w:tcPr>
          <w:p w14:paraId="60177EB9" w14:textId="4E4B4659" w:rsidR="00242CC8" w:rsidRPr="002754E6" w:rsidRDefault="00242CC8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1.6780</w:t>
            </w:r>
          </w:p>
        </w:tc>
        <w:tc>
          <w:tcPr>
            <w:tcW w:w="496" w:type="pct"/>
            <w:vAlign w:val="center"/>
          </w:tcPr>
          <w:p w14:paraId="00656437" w14:textId="45E2AA4A" w:rsidR="00242CC8" w:rsidRPr="002754E6" w:rsidRDefault="00914723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-4.6622</w:t>
            </w:r>
          </w:p>
        </w:tc>
        <w:tc>
          <w:tcPr>
            <w:tcW w:w="496" w:type="pct"/>
            <w:vAlign w:val="center"/>
          </w:tcPr>
          <w:p w14:paraId="4CC23FC3" w14:textId="5DE500C3" w:rsidR="00242CC8" w:rsidRPr="002754E6" w:rsidRDefault="00F8247C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-0.1516</w:t>
            </w:r>
          </w:p>
        </w:tc>
        <w:tc>
          <w:tcPr>
            <w:tcW w:w="496" w:type="pct"/>
            <w:vAlign w:val="center"/>
          </w:tcPr>
          <w:p w14:paraId="5314F501" w14:textId="79323A25" w:rsidR="00242CC8" w:rsidRPr="002754E6" w:rsidRDefault="00F8247C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-2.5718</w:t>
            </w:r>
          </w:p>
        </w:tc>
        <w:tc>
          <w:tcPr>
            <w:tcW w:w="496" w:type="pct"/>
            <w:vAlign w:val="center"/>
          </w:tcPr>
          <w:p w14:paraId="6608156E" w14:textId="7FBF0D2B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-2.1849</w:t>
            </w:r>
          </w:p>
        </w:tc>
        <w:tc>
          <w:tcPr>
            <w:tcW w:w="496" w:type="pct"/>
            <w:vAlign w:val="center"/>
          </w:tcPr>
          <w:p w14:paraId="5F2B16A5" w14:textId="794B53D7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-2.2808</w:t>
            </w:r>
          </w:p>
        </w:tc>
        <w:tc>
          <w:tcPr>
            <w:tcW w:w="496" w:type="pct"/>
            <w:vAlign w:val="center"/>
          </w:tcPr>
          <w:p w14:paraId="1310912F" w14:textId="608ED260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-0.9739</w:t>
            </w:r>
          </w:p>
        </w:tc>
        <w:tc>
          <w:tcPr>
            <w:tcW w:w="496" w:type="pct"/>
            <w:vAlign w:val="center"/>
          </w:tcPr>
          <w:p w14:paraId="7D9E785C" w14:textId="72C47064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-3.4022</w:t>
            </w:r>
          </w:p>
        </w:tc>
      </w:tr>
      <w:tr w:rsidR="005B5F30" w:rsidRPr="002754E6" w14:paraId="16BC044F" w14:textId="77777777" w:rsidTr="00D22B9A">
        <w:tc>
          <w:tcPr>
            <w:tcW w:w="1035" w:type="pct"/>
            <w:vAlign w:val="center"/>
          </w:tcPr>
          <w:p w14:paraId="037EEFE7" w14:textId="79F3EECC" w:rsidR="00242CC8" w:rsidRPr="002754E6" w:rsidRDefault="00242CC8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p-value</w:t>
            </w:r>
          </w:p>
        </w:tc>
        <w:tc>
          <w:tcPr>
            <w:tcW w:w="496" w:type="pct"/>
            <w:vAlign w:val="center"/>
          </w:tcPr>
          <w:p w14:paraId="37C61DCD" w14:textId="18ED63C3" w:rsidR="00242CC8" w:rsidRPr="002754E6" w:rsidRDefault="00242CC8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0.9981</w:t>
            </w:r>
          </w:p>
        </w:tc>
        <w:tc>
          <w:tcPr>
            <w:tcW w:w="496" w:type="pct"/>
            <w:vAlign w:val="center"/>
          </w:tcPr>
          <w:p w14:paraId="467213BE" w14:textId="5D8DF4F1" w:rsidR="00242CC8" w:rsidRPr="002754E6" w:rsidRDefault="00E36D95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0.0001</w:t>
            </w:r>
          </w:p>
        </w:tc>
        <w:tc>
          <w:tcPr>
            <w:tcW w:w="496" w:type="pct"/>
            <w:vAlign w:val="center"/>
          </w:tcPr>
          <w:p w14:paraId="216C4ACC" w14:textId="6356BEC9" w:rsidR="00242CC8" w:rsidRPr="002754E6" w:rsidRDefault="00F8247C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0.9440</w:t>
            </w:r>
          </w:p>
        </w:tc>
        <w:tc>
          <w:tcPr>
            <w:tcW w:w="496" w:type="pct"/>
            <w:vAlign w:val="center"/>
          </w:tcPr>
          <w:p w14:paraId="527E47BB" w14:textId="38FC895A" w:rsidR="00242CC8" w:rsidRPr="002754E6" w:rsidRDefault="00F8247C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0.0990</w:t>
            </w:r>
          </w:p>
        </w:tc>
        <w:tc>
          <w:tcPr>
            <w:tcW w:w="496" w:type="pct"/>
            <w:vAlign w:val="center"/>
          </w:tcPr>
          <w:p w14:paraId="51929FAF" w14:textId="3302EB87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0.2117</w:t>
            </w:r>
          </w:p>
        </w:tc>
        <w:tc>
          <w:tcPr>
            <w:tcW w:w="496" w:type="pct"/>
            <w:vAlign w:val="center"/>
          </w:tcPr>
          <w:p w14:paraId="0104D2BF" w14:textId="74916998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0.1782</w:t>
            </w:r>
          </w:p>
        </w:tc>
        <w:tc>
          <w:tcPr>
            <w:tcW w:w="496" w:type="pct"/>
            <w:vAlign w:val="center"/>
          </w:tcPr>
          <w:p w14:paraId="31159885" w14:textId="30027840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0.7834</w:t>
            </w:r>
          </w:p>
        </w:tc>
        <w:tc>
          <w:tcPr>
            <w:tcW w:w="496" w:type="pct"/>
            <w:vAlign w:val="center"/>
          </w:tcPr>
          <w:p w14:paraId="2488E376" w14:textId="51756ACC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0.0109</w:t>
            </w:r>
          </w:p>
        </w:tc>
      </w:tr>
      <w:tr w:rsidR="005B5F30" w:rsidRPr="002754E6" w14:paraId="2CCF92CB" w14:textId="77777777" w:rsidTr="00D22B9A">
        <w:tc>
          <w:tcPr>
            <w:tcW w:w="1035" w:type="pct"/>
            <w:vAlign w:val="center"/>
          </w:tcPr>
          <w:p w14:paraId="45FDFCF0" w14:textId="66DEACDC" w:rsidR="00242CC8" w:rsidRPr="002754E6" w:rsidRDefault="00242CC8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Critical Value (1%)</w:t>
            </w:r>
          </w:p>
        </w:tc>
        <w:tc>
          <w:tcPr>
            <w:tcW w:w="496" w:type="pct"/>
            <w:vAlign w:val="center"/>
          </w:tcPr>
          <w:p w14:paraId="3BDD6827" w14:textId="6AD58022" w:rsidR="00242CC8" w:rsidRPr="002754E6" w:rsidRDefault="00242CC8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-3.6461</w:t>
            </w:r>
          </w:p>
        </w:tc>
        <w:tc>
          <w:tcPr>
            <w:tcW w:w="496" w:type="pct"/>
            <w:vAlign w:val="center"/>
          </w:tcPr>
          <w:p w14:paraId="37F183F9" w14:textId="2333DA8C" w:rsidR="00242CC8" w:rsidRPr="002754E6" w:rsidRDefault="00E36D95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-3.6535</w:t>
            </w:r>
          </w:p>
        </w:tc>
        <w:tc>
          <w:tcPr>
            <w:tcW w:w="496" w:type="pct"/>
            <w:vAlign w:val="center"/>
          </w:tcPr>
          <w:p w14:paraId="4760BF33" w14:textId="12AFE9AA" w:rsidR="00242CC8" w:rsidRPr="002754E6" w:rsidRDefault="00F8247C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-3.7377</w:t>
            </w:r>
          </w:p>
        </w:tc>
        <w:tc>
          <w:tcPr>
            <w:tcW w:w="496" w:type="pct"/>
            <w:vAlign w:val="center"/>
          </w:tcPr>
          <w:p w14:paraId="6593D5E6" w14:textId="7ABEB1E4" w:rsidR="00242CC8" w:rsidRPr="002754E6" w:rsidRDefault="00F8247C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-3.7377</w:t>
            </w:r>
          </w:p>
        </w:tc>
        <w:tc>
          <w:tcPr>
            <w:tcW w:w="496" w:type="pct"/>
            <w:vAlign w:val="center"/>
          </w:tcPr>
          <w:p w14:paraId="7381D89B" w14:textId="4DB3E0B4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-3.6535</w:t>
            </w:r>
          </w:p>
        </w:tc>
        <w:tc>
          <w:tcPr>
            <w:tcW w:w="496" w:type="pct"/>
            <w:vAlign w:val="center"/>
          </w:tcPr>
          <w:p w14:paraId="575F9C68" w14:textId="2A1ED3AE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-3.6535</w:t>
            </w:r>
          </w:p>
        </w:tc>
        <w:tc>
          <w:tcPr>
            <w:tcW w:w="496" w:type="pct"/>
            <w:vAlign w:val="center"/>
          </w:tcPr>
          <w:p w14:paraId="0A00236B" w14:textId="5E154417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-3.6535</w:t>
            </w:r>
          </w:p>
        </w:tc>
        <w:tc>
          <w:tcPr>
            <w:tcW w:w="496" w:type="pct"/>
            <w:vAlign w:val="center"/>
          </w:tcPr>
          <w:p w14:paraId="425B66FC" w14:textId="7A5B6E57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-3.7239</w:t>
            </w:r>
          </w:p>
        </w:tc>
      </w:tr>
      <w:tr w:rsidR="005B5F30" w:rsidRPr="002754E6" w14:paraId="18088105" w14:textId="77777777" w:rsidTr="00D22B9A">
        <w:tc>
          <w:tcPr>
            <w:tcW w:w="1035" w:type="pct"/>
            <w:vAlign w:val="center"/>
          </w:tcPr>
          <w:p w14:paraId="323F52E2" w14:textId="7AE89810" w:rsidR="00242CC8" w:rsidRPr="002754E6" w:rsidRDefault="00242CC8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Critical Value (5%)</w:t>
            </w:r>
          </w:p>
        </w:tc>
        <w:tc>
          <w:tcPr>
            <w:tcW w:w="496" w:type="pct"/>
            <w:vAlign w:val="center"/>
          </w:tcPr>
          <w:p w14:paraId="425B7979" w14:textId="37664C9B" w:rsidR="00242CC8" w:rsidRPr="002754E6" w:rsidRDefault="00242CC8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-2.9541</w:t>
            </w:r>
          </w:p>
        </w:tc>
        <w:tc>
          <w:tcPr>
            <w:tcW w:w="496" w:type="pct"/>
            <w:vAlign w:val="center"/>
          </w:tcPr>
          <w:p w14:paraId="4A4FFAD6" w14:textId="473C88D3" w:rsidR="00242CC8" w:rsidRPr="002754E6" w:rsidRDefault="00E36D95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-2.9572</w:t>
            </w:r>
          </w:p>
        </w:tc>
        <w:tc>
          <w:tcPr>
            <w:tcW w:w="496" w:type="pct"/>
            <w:vAlign w:val="center"/>
          </w:tcPr>
          <w:p w14:paraId="7956C273" w14:textId="35630E11" w:rsidR="00242CC8" w:rsidRPr="002754E6" w:rsidRDefault="00F8247C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-2.9922</w:t>
            </w:r>
          </w:p>
        </w:tc>
        <w:tc>
          <w:tcPr>
            <w:tcW w:w="496" w:type="pct"/>
            <w:vAlign w:val="center"/>
          </w:tcPr>
          <w:p w14:paraId="106EA666" w14:textId="6F792DAF" w:rsidR="00242CC8" w:rsidRPr="002754E6" w:rsidRDefault="00F8247C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-2.9922</w:t>
            </w:r>
          </w:p>
        </w:tc>
        <w:tc>
          <w:tcPr>
            <w:tcW w:w="496" w:type="pct"/>
            <w:vAlign w:val="center"/>
          </w:tcPr>
          <w:p w14:paraId="7FF24AD4" w14:textId="26915E9E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-2.9572</w:t>
            </w:r>
          </w:p>
        </w:tc>
        <w:tc>
          <w:tcPr>
            <w:tcW w:w="496" w:type="pct"/>
            <w:vAlign w:val="center"/>
          </w:tcPr>
          <w:p w14:paraId="0D2D9490" w14:textId="0D809482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-2.9572</w:t>
            </w:r>
          </w:p>
        </w:tc>
        <w:tc>
          <w:tcPr>
            <w:tcW w:w="496" w:type="pct"/>
            <w:vAlign w:val="center"/>
          </w:tcPr>
          <w:p w14:paraId="28A9215F" w14:textId="12D72EAD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-2.9572</w:t>
            </w:r>
          </w:p>
        </w:tc>
        <w:tc>
          <w:tcPr>
            <w:tcW w:w="496" w:type="pct"/>
            <w:vAlign w:val="center"/>
          </w:tcPr>
          <w:p w14:paraId="7B71F0CE" w14:textId="3B1292BB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-2.9865</w:t>
            </w:r>
          </w:p>
        </w:tc>
      </w:tr>
      <w:tr w:rsidR="005B5F30" w:rsidRPr="002754E6" w14:paraId="1D9384C9" w14:textId="77777777" w:rsidTr="00D22B9A">
        <w:tc>
          <w:tcPr>
            <w:tcW w:w="1035" w:type="pct"/>
            <w:vAlign w:val="center"/>
          </w:tcPr>
          <w:p w14:paraId="194A5EC2" w14:textId="69302B8B" w:rsidR="00242CC8" w:rsidRPr="002754E6" w:rsidRDefault="00242CC8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Critical Value (10%)</w:t>
            </w:r>
          </w:p>
        </w:tc>
        <w:tc>
          <w:tcPr>
            <w:tcW w:w="496" w:type="pct"/>
            <w:vAlign w:val="center"/>
          </w:tcPr>
          <w:p w14:paraId="5521E5F5" w14:textId="64F9D2DB" w:rsidR="00242CC8" w:rsidRPr="002754E6" w:rsidRDefault="00242CC8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-2.6160</w:t>
            </w:r>
          </w:p>
        </w:tc>
        <w:tc>
          <w:tcPr>
            <w:tcW w:w="496" w:type="pct"/>
            <w:vAlign w:val="center"/>
          </w:tcPr>
          <w:p w14:paraId="107FCBA9" w14:textId="2445F6F0" w:rsidR="00242CC8" w:rsidRPr="002754E6" w:rsidRDefault="00E36D95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-2.6176</w:t>
            </w:r>
          </w:p>
        </w:tc>
        <w:tc>
          <w:tcPr>
            <w:tcW w:w="496" w:type="pct"/>
            <w:vAlign w:val="center"/>
          </w:tcPr>
          <w:p w14:paraId="11B4DC34" w14:textId="27AE0B2A" w:rsidR="00242CC8" w:rsidRPr="002754E6" w:rsidRDefault="00F8247C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-2.6357</w:t>
            </w:r>
          </w:p>
        </w:tc>
        <w:tc>
          <w:tcPr>
            <w:tcW w:w="496" w:type="pct"/>
            <w:vAlign w:val="center"/>
          </w:tcPr>
          <w:p w14:paraId="62706725" w14:textId="24F9A81F" w:rsidR="00242CC8" w:rsidRPr="002754E6" w:rsidRDefault="00F8247C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-2.6357</w:t>
            </w:r>
          </w:p>
        </w:tc>
        <w:tc>
          <w:tcPr>
            <w:tcW w:w="496" w:type="pct"/>
            <w:vAlign w:val="center"/>
          </w:tcPr>
          <w:p w14:paraId="0D31CF62" w14:textId="378D1C6F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-2.6176</w:t>
            </w:r>
          </w:p>
        </w:tc>
        <w:tc>
          <w:tcPr>
            <w:tcW w:w="496" w:type="pct"/>
            <w:vAlign w:val="center"/>
          </w:tcPr>
          <w:p w14:paraId="4AEDAD61" w14:textId="3A4415C6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-2.6176</w:t>
            </w:r>
          </w:p>
        </w:tc>
        <w:tc>
          <w:tcPr>
            <w:tcW w:w="496" w:type="pct"/>
            <w:vAlign w:val="center"/>
          </w:tcPr>
          <w:p w14:paraId="1B2146B8" w14:textId="662CFBF9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-2.6176</w:t>
            </w:r>
          </w:p>
        </w:tc>
        <w:tc>
          <w:tcPr>
            <w:tcW w:w="496" w:type="pct"/>
            <w:vAlign w:val="center"/>
          </w:tcPr>
          <w:p w14:paraId="66A2CA92" w14:textId="42688F7B" w:rsidR="00242CC8" w:rsidRPr="002754E6" w:rsidRDefault="005B5F30" w:rsidP="00242CC8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-2.6328</w:t>
            </w:r>
          </w:p>
        </w:tc>
      </w:tr>
    </w:tbl>
    <w:p w14:paraId="7D69C0D5" w14:textId="7F2B1B5D" w:rsidR="00F23E07" w:rsidRPr="001A37C0" w:rsidRDefault="001A37C0" w:rsidP="001A37C0">
      <w:pPr>
        <w:pStyle w:val="ListParagraph"/>
        <w:numPr>
          <w:ilvl w:val="0"/>
          <w:numId w:val="16"/>
        </w:numPr>
        <w:ind w:firstLineChars="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Left column is before while right is data after stationary processing.</w:t>
      </w:r>
    </w:p>
    <w:p w14:paraId="67201255" w14:textId="1AF20BFB" w:rsidR="0030059B" w:rsidRPr="00242CC8" w:rsidRDefault="0057382F" w:rsidP="00242CC8">
      <w:pPr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  <w:u w:val="single"/>
        </w:rPr>
        <w:t>Analysis</w:t>
      </w:r>
    </w:p>
    <w:p w14:paraId="5EF5BF08" w14:textId="5C04E93B" w:rsidR="0057382F" w:rsidRDefault="00B96F74" w:rsidP="00B96F7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In table we can see the test statistics for abortion </w:t>
      </w:r>
      <w:r w:rsidR="0057382F">
        <w:rPr>
          <w:rFonts w:ascii="Arial" w:hAnsi="Arial" w:cs="Arial"/>
          <w:sz w:val="22"/>
        </w:rPr>
        <w:t xml:space="preserve">rate, Down Jones Index Average, incarceration rate, crime rate </w:t>
      </w:r>
      <w:r>
        <w:rPr>
          <w:rFonts w:ascii="Arial" w:hAnsi="Arial" w:cs="Arial"/>
          <w:sz w:val="22"/>
        </w:rPr>
        <w:t>in ADF test is 1.</w:t>
      </w:r>
      <w:r w:rsidR="0057382F">
        <w:rPr>
          <w:rFonts w:ascii="Arial" w:hAnsi="Arial" w:cs="Arial"/>
          <w:sz w:val="22"/>
        </w:rPr>
        <w:t>6780</w:t>
      </w:r>
      <w:r>
        <w:rPr>
          <w:rFonts w:ascii="Arial" w:hAnsi="Arial" w:cs="Arial"/>
          <w:sz w:val="22"/>
        </w:rPr>
        <w:t>,</w:t>
      </w:r>
      <w:r w:rsidR="0057382F">
        <w:rPr>
          <w:rFonts w:ascii="Arial" w:hAnsi="Arial" w:cs="Arial"/>
          <w:sz w:val="22"/>
        </w:rPr>
        <w:t xml:space="preserve"> -0.1516, -2.1849, -0.9739</w:t>
      </w:r>
      <w:r>
        <w:rPr>
          <w:rFonts w:ascii="Arial" w:hAnsi="Arial" w:cs="Arial"/>
          <w:sz w:val="22"/>
        </w:rPr>
        <w:t xml:space="preserve"> which is larger than critical value at 90% (10%), 95% (5%) and 99</w:t>
      </w:r>
      <w:r w:rsidR="001F69E9">
        <w:rPr>
          <w:rFonts w:ascii="Arial" w:hAnsi="Arial" w:cs="Arial"/>
          <w:sz w:val="22"/>
        </w:rPr>
        <w:t>%</w:t>
      </w:r>
      <w:r>
        <w:rPr>
          <w:rFonts w:ascii="Arial" w:hAnsi="Arial" w:cs="Arial"/>
          <w:sz w:val="22"/>
        </w:rPr>
        <w:t xml:space="preserve"> (1%) confidence intervals, and this means the H0 should be accepted.</w:t>
      </w:r>
      <w:r w:rsidR="00233495">
        <w:rPr>
          <w:rFonts w:ascii="Arial" w:hAnsi="Arial" w:cs="Arial"/>
          <w:sz w:val="22"/>
        </w:rPr>
        <w:t xml:space="preserve"> </w:t>
      </w:r>
    </w:p>
    <w:p w14:paraId="045ECCF6" w14:textId="2180840C" w:rsidR="00B96F74" w:rsidRDefault="008B3A2D" w:rsidP="00B96F7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</w:t>
      </w:r>
      <w:r w:rsidR="00B96F74">
        <w:rPr>
          <w:rFonts w:ascii="Arial" w:hAnsi="Arial" w:cs="Arial"/>
          <w:sz w:val="22"/>
        </w:rPr>
        <w:t>-</w:t>
      </w:r>
      <w:r w:rsidR="00B96F74">
        <w:rPr>
          <w:rFonts w:ascii="Arial" w:hAnsi="Arial" w:cs="Arial" w:hint="eastAsia"/>
          <w:sz w:val="22"/>
        </w:rPr>
        <w:t>val</w:t>
      </w:r>
      <w:r w:rsidR="00B96F74">
        <w:rPr>
          <w:rFonts w:ascii="Arial" w:hAnsi="Arial" w:cs="Arial"/>
          <w:sz w:val="22"/>
        </w:rPr>
        <w:t>ue is 0.</w:t>
      </w:r>
      <w:r w:rsidR="00E622C1">
        <w:rPr>
          <w:rFonts w:ascii="Arial" w:hAnsi="Arial" w:cs="Arial"/>
          <w:sz w:val="22"/>
        </w:rPr>
        <w:t>998</w:t>
      </w:r>
      <w:r w:rsidR="0057382F">
        <w:rPr>
          <w:rFonts w:ascii="Arial" w:hAnsi="Arial" w:cs="Arial"/>
          <w:sz w:val="22"/>
        </w:rPr>
        <w:t>1</w:t>
      </w:r>
      <w:r w:rsidR="00B96F74">
        <w:rPr>
          <w:rFonts w:ascii="Arial" w:hAnsi="Arial" w:cs="Arial"/>
          <w:sz w:val="22"/>
        </w:rPr>
        <w:t>,</w:t>
      </w:r>
      <w:r w:rsidR="0057382F">
        <w:rPr>
          <w:rFonts w:ascii="Arial" w:hAnsi="Arial" w:cs="Arial"/>
          <w:sz w:val="22"/>
        </w:rPr>
        <w:t xml:space="preserve"> 0.9440, 0.2117, 0.7834</w:t>
      </w:r>
      <w:r w:rsidR="00B96F74">
        <w:rPr>
          <w:rFonts w:ascii="Arial" w:hAnsi="Arial" w:cs="Arial"/>
          <w:sz w:val="22"/>
        </w:rPr>
        <w:t xml:space="preserve"> which is larger than significant level </w:t>
      </w:r>
      <m:oMath>
        <m:r>
          <m:rPr>
            <m:sty m:val="p"/>
          </m:rPr>
          <w:rPr>
            <w:rFonts w:ascii="Cambria Math" w:hAnsi="Cambria Math" w:cs="Arial"/>
            <w:sz w:val="22"/>
          </w:rPr>
          <m:t>(α=10%, 5%, 1%)</m:t>
        </m:r>
      </m:oMath>
      <w:r w:rsidR="00B96F74">
        <w:rPr>
          <w:rFonts w:ascii="Arial" w:hAnsi="Arial" w:cs="Arial"/>
          <w:sz w:val="22"/>
        </w:rPr>
        <w:t xml:space="preserve">, and this also tells us the null </w:t>
      </w:r>
      <w:r>
        <w:rPr>
          <w:rFonts w:ascii="Arial" w:hAnsi="Arial" w:cs="Arial"/>
          <w:sz w:val="22"/>
        </w:rPr>
        <w:t>hypothesis (H0)</w:t>
      </w:r>
      <w:r w:rsidR="00B96F74">
        <w:rPr>
          <w:rFonts w:ascii="Arial" w:hAnsi="Arial" w:cs="Arial"/>
          <w:sz w:val="22"/>
        </w:rPr>
        <w:t xml:space="preserve"> holds.</w:t>
      </w:r>
    </w:p>
    <w:p w14:paraId="5E92D47C" w14:textId="24B33C3F" w:rsidR="00B8722D" w:rsidRDefault="008B3A2D" w:rsidP="00242CC8">
      <w:pPr>
        <w:jc w:val="left"/>
        <w:rPr>
          <w:rFonts w:ascii="Arial" w:hAnsi="Arial" w:cs="Arial"/>
          <w:noProof/>
          <w:sz w:val="22"/>
        </w:rPr>
      </w:pPr>
      <w:r>
        <w:rPr>
          <w:rFonts w:ascii="Arial" w:hAnsi="Arial" w:cs="Arial"/>
          <w:noProof/>
          <w:sz w:val="22"/>
        </w:rPr>
        <w:t xml:space="preserve">Therefore, </w:t>
      </w:r>
      <w:r w:rsidR="0057382F">
        <w:rPr>
          <w:rFonts w:ascii="Arial" w:hAnsi="Arial" w:cs="Arial"/>
          <w:noProof/>
          <w:sz w:val="22"/>
        </w:rPr>
        <w:t>all features</w:t>
      </w:r>
      <w:r>
        <w:rPr>
          <w:rFonts w:ascii="Arial" w:hAnsi="Arial" w:cs="Arial"/>
          <w:noProof/>
          <w:sz w:val="22"/>
        </w:rPr>
        <w:t xml:space="preserve"> needs to be stationary.</w:t>
      </w:r>
    </w:p>
    <w:p w14:paraId="719428C1" w14:textId="5BEC736A" w:rsidR="00B8722D" w:rsidRDefault="00B8722D" w:rsidP="00242CC8">
      <w:pPr>
        <w:jc w:val="left"/>
        <w:rPr>
          <w:rFonts w:ascii="Arial" w:hAnsi="Arial" w:cs="Arial"/>
          <w:sz w:val="22"/>
        </w:rPr>
      </w:pPr>
    </w:p>
    <w:p w14:paraId="19149ABA" w14:textId="77777777" w:rsidR="00B8722D" w:rsidRDefault="00B8722D" w:rsidP="00242CC8">
      <w:pPr>
        <w:jc w:val="left"/>
        <w:rPr>
          <w:rFonts w:ascii="Arial" w:hAnsi="Arial" w:cs="Arial"/>
          <w:sz w:val="22"/>
        </w:rPr>
      </w:pPr>
    </w:p>
    <w:p w14:paraId="13AA4287" w14:textId="2C8A1DF2" w:rsidR="007F15EE" w:rsidRPr="008521DA" w:rsidRDefault="004E6492" w:rsidP="00705B7A">
      <w:pPr>
        <w:rPr>
          <w:rFonts w:ascii="Arial" w:hAnsi="Arial" w:cs="Arial"/>
          <w:sz w:val="22"/>
          <w:u w:val="single"/>
        </w:rPr>
      </w:pPr>
      <w:r w:rsidRPr="008521DA">
        <w:rPr>
          <w:rFonts w:ascii="Arial" w:hAnsi="Arial" w:cs="Arial"/>
          <w:sz w:val="22"/>
          <w:u w:val="single"/>
        </w:rPr>
        <w:t>KPSS (Kwiatkowski-Phillips-Schmidt-Shin) Test</w:t>
      </w:r>
    </w:p>
    <w:p w14:paraId="49ABA900" w14:textId="6AC18CA9" w:rsidR="004E6492" w:rsidRDefault="00CA58B2" w:rsidP="00705B7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This test tells us whether a time series is stationary with a linear trend</w:t>
      </w:r>
      <w:r w:rsidR="005E2766">
        <w:rPr>
          <w:rFonts w:ascii="Arial" w:hAnsi="Arial" w:cs="Arial"/>
          <w:sz w:val="22"/>
        </w:rPr>
        <w:t xml:space="preserve"> or nonstationary (trend stationary)</w:t>
      </w:r>
      <w:r>
        <w:rPr>
          <w:rFonts w:ascii="Arial" w:hAnsi="Arial" w:cs="Arial"/>
          <w:sz w:val="22"/>
        </w:rPr>
        <w:t>. KPSS applies to those timeseries that have a trend in their plots</w:t>
      </w:r>
      <w:r w:rsidR="005E2766">
        <w:rPr>
          <w:rFonts w:ascii="Arial" w:hAnsi="Arial" w:cs="Arial"/>
          <w:sz w:val="22"/>
        </w:rPr>
        <w:t>.</w:t>
      </w:r>
    </w:p>
    <w:p w14:paraId="40F53BBB" w14:textId="5BCFF3FA" w:rsidR="009F54A9" w:rsidRPr="009F54A9" w:rsidRDefault="009F54A9" w:rsidP="001E6068">
      <w:pPr>
        <w:jc w:val="center"/>
        <w:rPr>
          <w:rFonts w:ascii="Arial" w:hAnsi="Arial" w:cs="Arial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2"/>
            </w:rPr>
            <m:t>KPSS=</m:t>
          </m:r>
          <m:sSup>
            <m:sSupPr>
              <m:ctrlPr>
                <w:rPr>
                  <w:rFonts w:ascii="Cambria Math" w:hAnsi="Cambria Math" w:cs="Arial"/>
                  <w:sz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2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2"/>
                </w:rPr>
                <m:t>-2</m:t>
              </m:r>
            </m:sup>
          </m:sSup>
          <m:sSubSup>
            <m:sSubSupPr>
              <m:ctrlPr>
                <w:rPr>
                  <w:rFonts w:ascii="Cambria Math" w:hAnsi="Cambria Math" w:cs="Arial"/>
                  <w:i/>
                  <w:sz w:val="2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2"/>
                </w:rPr>
                <m:t>Σ</m:t>
              </m:r>
              <m:ctrlPr>
                <w:rPr>
                  <w:rFonts w:ascii="Cambria Math" w:hAnsi="Cambria Math" w:cs="Arial"/>
                  <w:sz w:val="22"/>
                </w:rPr>
              </m:ctrlPr>
            </m:e>
            <m:sub>
              <m:r>
                <w:rPr>
                  <w:rFonts w:ascii="Cambria Math" w:hAnsi="Cambria Math" w:cs="Arial"/>
                  <w:sz w:val="22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2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Arial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</w:rPr>
                    <m:t>t</m:t>
                  </m:r>
                </m:sub>
              </m:sSub>
              <m:ctrlPr>
                <w:rPr>
                  <w:rFonts w:ascii="Cambria Math" w:hAnsi="Cambria Math" w:cs="Arial"/>
                  <w:sz w:val="22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2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 w:cs="Arial"/>
                      <w:sz w:val="22"/>
                    </w:rPr>
                    <m:t>2</m:t>
                  </m:r>
                </m:sup>
              </m:sSup>
            </m:den>
          </m:f>
        </m:oMath>
      </m:oMathPara>
    </w:p>
    <w:p w14:paraId="7F54AFA2" w14:textId="5850D8AA" w:rsidR="008E3DCC" w:rsidRDefault="008E3DCC" w:rsidP="008E3DCC">
      <w:pPr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Where S is the sum of residuals.</w:t>
      </w:r>
    </w:p>
    <w:p w14:paraId="30BF303A" w14:textId="70DB056A" w:rsidR="001E6068" w:rsidRPr="008E3DCC" w:rsidRDefault="00E06F03" w:rsidP="008E3DCC">
      <w:pPr>
        <w:jc w:val="left"/>
        <w:rPr>
          <w:rFonts w:ascii="Arial" w:hAnsi="Arial" w:cs="Arial"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2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2"/>
                </w:rPr>
                <m:t>t</m:t>
              </m:r>
            </m:sub>
          </m:sSub>
          <m:r>
            <w:rPr>
              <w:rFonts w:ascii="Cambria Math" w:hAnsi="Cambria Math" w:cs="Arial"/>
              <w:sz w:val="22"/>
            </w:rPr>
            <m:t>=</m:t>
          </m:r>
          <m:sSubSup>
            <m:sSubSupPr>
              <m:ctrlPr>
                <w:rPr>
                  <w:rFonts w:ascii="Cambria Math" w:hAnsi="Cambria Math" w:cs="Arial"/>
                  <w:i/>
                  <w:sz w:val="2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2"/>
                </w:rPr>
                <m:t>Σ</m:t>
              </m:r>
              <m:ctrlPr>
                <w:rPr>
                  <w:rFonts w:ascii="Cambria Math" w:hAnsi="Cambria Math" w:cs="Arial"/>
                  <w:sz w:val="22"/>
                </w:rPr>
              </m:ctrlPr>
            </m:e>
            <m:sub>
              <m:r>
                <w:rPr>
                  <w:rFonts w:ascii="Cambria Math" w:hAnsi="Cambria Math" w:cs="Arial"/>
                  <w:sz w:val="22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2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i</m:t>
              </m:r>
            </m:sub>
          </m:sSub>
          <m:r>
            <w:rPr>
              <w:rFonts w:ascii="Cambria Math" w:hAnsi="Cambria Math" w:cs="Arial"/>
              <w:sz w:val="22"/>
            </w:rPr>
            <m:t xml:space="preserve"> </m:t>
          </m:r>
        </m:oMath>
      </m:oMathPara>
    </w:p>
    <w:p w14:paraId="2878148D" w14:textId="448384FE" w:rsidR="00DB1DB8" w:rsidRDefault="008E3DCC" w:rsidP="00705B7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And </w:t>
      </w:r>
      <m:oMath>
        <m:sSup>
          <m:sSupPr>
            <m:ctrlPr>
              <w:rPr>
                <w:rFonts w:ascii="Cambria Math" w:hAnsi="Cambria Math" w:cs="Arial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Arial"/>
                    <w:sz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</w:rPr>
                  <m:t>σ</m:t>
                </m:r>
              </m:e>
            </m:acc>
          </m:e>
          <m:sup>
            <m:r>
              <w:rPr>
                <w:rFonts w:ascii="Cambria Math" w:hAnsi="Cambria Math" w:cs="Arial"/>
                <w:sz w:val="22"/>
              </w:rPr>
              <m:t>2</m:t>
            </m:r>
          </m:sup>
        </m:sSup>
      </m:oMath>
      <w:r>
        <w:rPr>
          <w:rFonts w:ascii="Arial" w:hAnsi="Arial" w:cs="Arial"/>
          <w:sz w:val="22"/>
        </w:rPr>
        <w:t xml:space="preserve"> is the estimate of variance of residuals.</w:t>
      </w:r>
    </w:p>
    <w:p w14:paraId="0491E310" w14:textId="77777777" w:rsidR="008E3DCC" w:rsidRDefault="008E3DCC" w:rsidP="00705B7A">
      <w:pPr>
        <w:rPr>
          <w:rFonts w:ascii="Arial" w:hAnsi="Arial" w:cs="Arial"/>
          <w:sz w:val="22"/>
        </w:rPr>
      </w:pPr>
    </w:p>
    <w:p w14:paraId="5C3FDC93" w14:textId="7532211E" w:rsidR="00D24A01" w:rsidRPr="00D24A01" w:rsidRDefault="00D24A01" w:rsidP="00705B7A">
      <w:pPr>
        <w:rPr>
          <w:rFonts w:ascii="Arial" w:hAnsi="Arial" w:cs="Arial"/>
          <w:sz w:val="22"/>
          <w:u w:val="single"/>
        </w:rPr>
      </w:pPr>
      <w:r w:rsidRPr="00D24A01">
        <w:rPr>
          <w:rFonts w:ascii="Arial" w:hAnsi="Arial" w:cs="Arial"/>
          <w:sz w:val="22"/>
          <w:u w:val="single"/>
        </w:rPr>
        <w:t>Hypothesis</w:t>
      </w:r>
    </w:p>
    <w:p w14:paraId="0260C104" w14:textId="6393F7D4" w:rsidR="00F90837" w:rsidRDefault="006123A1" w:rsidP="00705B7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Null </w:t>
      </w:r>
      <w:r w:rsidR="00F90837">
        <w:rPr>
          <w:rFonts w:ascii="Arial" w:hAnsi="Arial" w:cs="Arial"/>
          <w:sz w:val="22"/>
        </w:rPr>
        <w:t>Hypothesis</w:t>
      </w:r>
      <w:r w:rsidR="00825B51">
        <w:rPr>
          <w:rFonts w:ascii="Arial" w:hAnsi="Arial" w:cs="Arial"/>
          <w:sz w:val="22"/>
        </w:rPr>
        <w:t xml:space="preserve"> </w:t>
      </w:r>
      <w:r w:rsidR="0026278F">
        <w:rPr>
          <w:rFonts w:ascii="Arial" w:hAnsi="Arial" w:cs="Arial"/>
          <w:sz w:val="22"/>
        </w:rPr>
        <w:t>(H0)</w:t>
      </w:r>
      <w:r w:rsidR="00F90837">
        <w:rPr>
          <w:rFonts w:ascii="Arial" w:hAnsi="Arial" w:cs="Arial"/>
          <w:sz w:val="22"/>
        </w:rPr>
        <w:t>: The data</w:t>
      </w:r>
      <w:r w:rsidR="001E360B">
        <w:rPr>
          <w:rFonts w:ascii="Arial" w:hAnsi="Arial" w:cs="Arial"/>
          <w:sz w:val="22"/>
        </w:rPr>
        <w:t>’s</w:t>
      </w:r>
      <w:r w:rsidR="0007015F">
        <w:rPr>
          <w:rFonts w:ascii="Arial" w:hAnsi="Arial" w:cs="Arial"/>
          <w:sz w:val="22"/>
        </w:rPr>
        <w:t xml:space="preserve"> trend is stationary</w:t>
      </w:r>
    </w:p>
    <w:p w14:paraId="683E74D3" w14:textId="0559576A" w:rsidR="0026278F" w:rsidRDefault="0026278F" w:rsidP="00705B7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Alternative Hypothesis (Ha): </w:t>
      </w:r>
      <w:r w:rsidR="00AC5000">
        <w:rPr>
          <w:rFonts w:ascii="Arial" w:hAnsi="Arial" w:cs="Arial"/>
          <w:sz w:val="22"/>
        </w:rPr>
        <w:t xml:space="preserve">The data series has a unit root(nonstationary) </w:t>
      </w:r>
    </w:p>
    <w:p w14:paraId="0C277F57" w14:textId="0C04C366" w:rsidR="004E6492" w:rsidRPr="00EA52A3" w:rsidRDefault="004E6492" w:rsidP="00C277F6">
      <w:pPr>
        <w:jc w:val="center"/>
        <w:rPr>
          <w:rFonts w:ascii="Arial" w:hAnsi="Arial" w:cs="Arial"/>
          <w:sz w:val="22"/>
        </w:rPr>
      </w:pPr>
    </w:p>
    <w:p w14:paraId="5B965937" w14:textId="2DC8D2DC" w:rsidR="00705C87" w:rsidRDefault="00705C87" w:rsidP="00705C87">
      <w:pPr>
        <w:jc w:val="left"/>
        <w:rPr>
          <w:rFonts w:ascii="Arial" w:hAnsi="Arial" w:cs="Arial"/>
          <w:sz w:val="22"/>
        </w:rPr>
      </w:pPr>
    </w:p>
    <w:p w14:paraId="7D236B40" w14:textId="08AA8D7A" w:rsidR="00242CC8" w:rsidRDefault="008E3DCC" w:rsidP="008E3DCC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Table. KPSS result before/after stationary processing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13"/>
        <w:gridCol w:w="810"/>
        <w:gridCol w:w="811"/>
        <w:gridCol w:w="810"/>
        <w:gridCol w:w="811"/>
        <w:gridCol w:w="810"/>
        <w:gridCol w:w="811"/>
        <w:gridCol w:w="810"/>
        <w:gridCol w:w="810"/>
      </w:tblGrid>
      <w:tr w:rsidR="00242CC8" w:rsidRPr="002754E6" w14:paraId="60A07C73" w14:textId="77777777" w:rsidTr="00D22B9A">
        <w:tc>
          <w:tcPr>
            <w:tcW w:w="1093" w:type="pct"/>
            <w:vAlign w:val="center"/>
          </w:tcPr>
          <w:p w14:paraId="195738D0" w14:textId="77777777" w:rsidR="00242CC8" w:rsidRPr="002754E6" w:rsidRDefault="00242CC8" w:rsidP="00E06F03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77" w:type="pct"/>
            <w:gridSpan w:val="2"/>
            <w:vAlign w:val="center"/>
          </w:tcPr>
          <w:p w14:paraId="422B3145" w14:textId="77777777" w:rsidR="00242CC8" w:rsidRPr="002754E6" w:rsidRDefault="00242CC8" w:rsidP="00E06F03">
            <w:pPr>
              <w:jc w:val="center"/>
              <w:rPr>
                <w:rFonts w:ascii="Arial" w:hAnsi="Arial" w:cs="Arial"/>
                <w:sz w:val="14"/>
              </w:rPr>
            </w:pPr>
            <w:r w:rsidRPr="002754E6">
              <w:rPr>
                <w:rFonts w:ascii="Arial" w:hAnsi="Arial" w:cs="Arial"/>
                <w:sz w:val="14"/>
              </w:rPr>
              <w:t>Abortion</w:t>
            </w:r>
          </w:p>
        </w:tc>
        <w:tc>
          <w:tcPr>
            <w:tcW w:w="977" w:type="pct"/>
            <w:gridSpan w:val="2"/>
            <w:vAlign w:val="center"/>
          </w:tcPr>
          <w:p w14:paraId="0E0DF644" w14:textId="77777777" w:rsidR="00242CC8" w:rsidRPr="002754E6" w:rsidRDefault="00242CC8" w:rsidP="00E06F03">
            <w:pPr>
              <w:jc w:val="center"/>
              <w:rPr>
                <w:rFonts w:ascii="Arial" w:hAnsi="Arial" w:cs="Arial"/>
                <w:sz w:val="14"/>
              </w:rPr>
            </w:pPr>
            <w:r w:rsidRPr="002754E6">
              <w:rPr>
                <w:rFonts w:ascii="Arial" w:hAnsi="Arial" w:cs="Arial"/>
                <w:sz w:val="14"/>
              </w:rPr>
              <w:t>Dow jones</w:t>
            </w:r>
          </w:p>
        </w:tc>
        <w:tc>
          <w:tcPr>
            <w:tcW w:w="977" w:type="pct"/>
            <w:gridSpan w:val="2"/>
            <w:vAlign w:val="center"/>
          </w:tcPr>
          <w:p w14:paraId="48AD4C25" w14:textId="77777777" w:rsidR="00242CC8" w:rsidRPr="002754E6" w:rsidRDefault="00242CC8" w:rsidP="00E06F03">
            <w:pPr>
              <w:jc w:val="center"/>
              <w:rPr>
                <w:rFonts w:ascii="Arial" w:hAnsi="Arial" w:cs="Arial"/>
                <w:sz w:val="14"/>
              </w:rPr>
            </w:pPr>
            <w:r w:rsidRPr="002754E6">
              <w:rPr>
                <w:rFonts w:ascii="Arial" w:hAnsi="Arial" w:cs="Arial"/>
                <w:sz w:val="14"/>
              </w:rPr>
              <w:t>Incarceration</w:t>
            </w:r>
          </w:p>
        </w:tc>
        <w:tc>
          <w:tcPr>
            <w:tcW w:w="977" w:type="pct"/>
            <w:gridSpan w:val="2"/>
            <w:vAlign w:val="center"/>
          </w:tcPr>
          <w:p w14:paraId="3B4EFF2F" w14:textId="77777777" w:rsidR="00242CC8" w:rsidRPr="002754E6" w:rsidRDefault="00242CC8" w:rsidP="00E06F03">
            <w:pPr>
              <w:jc w:val="center"/>
              <w:rPr>
                <w:rFonts w:ascii="Arial" w:hAnsi="Arial" w:cs="Arial"/>
                <w:sz w:val="14"/>
              </w:rPr>
            </w:pPr>
            <w:r w:rsidRPr="002754E6">
              <w:rPr>
                <w:rFonts w:ascii="Arial" w:hAnsi="Arial" w:cs="Arial"/>
                <w:sz w:val="14"/>
              </w:rPr>
              <w:t>Crime Rate</w:t>
            </w:r>
          </w:p>
        </w:tc>
      </w:tr>
      <w:tr w:rsidR="00E36D95" w:rsidRPr="002754E6" w14:paraId="6ABDF5DF" w14:textId="77777777" w:rsidTr="00D22B9A">
        <w:tc>
          <w:tcPr>
            <w:tcW w:w="1093" w:type="pct"/>
            <w:vAlign w:val="center"/>
          </w:tcPr>
          <w:p w14:paraId="07D32178" w14:textId="77777777" w:rsidR="00242CC8" w:rsidRPr="002754E6" w:rsidRDefault="00242CC8" w:rsidP="00E06F03">
            <w:pPr>
              <w:jc w:val="center"/>
              <w:rPr>
                <w:rFonts w:ascii="Arial" w:hAnsi="Arial" w:cs="Arial"/>
                <w:sz w:val="14"/>
              </w:rPr>
            </w:pPr>
            <w:r w:rsidRPr="002754E6">
              <w:rPr>
                <w:rFonts w:ascii="Arial" w:hAnsi="Arial" w:cs="Arial"/>
                <w:sz w:val="14"/>
              </w:rPr>
              <w:t>Test Statistic</w:t>
            </w:r>
          </w:p>
        </w:tc>
        <w:tc>
          <w:tcPr>
            <w:tcW w:w="488" w:type="pct"/>
            <w:vAlign w:val="center"/>
          </w:tcPr>
          <w:p w14:paraId="49B7BC54" w14:textId="4379C538" w:rsidR="00242CC8" w:rsidRPr="002754E6" w:rsidRDefault="0046575D" w:rsidP="00E06F0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0.4496</w:t>
            </w:r>
          </w:p>
        </w:tc>
        <w:tc>
          <w:tcPr>
            <w:tcW w:w="488" w:type="pct"/>
            <w:vAlign w:val="center"/>
          </w:tcPr>
          <w:p w14:paraId="28C0C426" w14:textId="4E885A4E" w:rsidR="00242CC8" w:rsidRPr="002754E6" w:rsidRDefault="00E36D95" w:rsidP="00E06F0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0.3250</w:t>
            </w:r>
          </w:p>
        </w:tc>
        <w:tc>
          <w:tcPr>
            <w:tcW w:w="488" w:type="pct"/>
            <w:vAlign w:val="center"/>
          </w:tcPr>
          <w:p w14:paraId="0631B349" w14:textId="4636DA08" w:rsidR="00242CC8" w:rsidRPr="002754E6" w:rsidRDefault="00F8247C" w:rsidP="00E06F0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0.4407</w:t>
            </w:r>
          </w:p>
        </w:tc>
        <w:tc>
          <w:tcPr>
            <w:tcW w:w="488" w:type="pct"/>
            <w:vAlign w:val="center"/>
          </w:tcPr>
          <w:p w14:paraId="3BB7A3F4" w14:textId="757B441E" w:rsidR="00242CC8" w:rsidRPr="002754E6" w:rsidRDefault="00F8247C" w:rsidP="00E06F0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0.2250</w:t>
            </w:r>
          </w:p>
        </w:tc>
        <w:tc>
          <w:tcPr>
            <w:tcW w:w="488" w:type="pct"/>
            <w:vAlign w:val="center"/>
          </w:tcPr>
          <w:p w14:paraId="0F199678" w14:textId="7B4BE484" w:rsidR="00242CC8" w:rsidRPr="002754E6" w:rsidRDefault="005B5F30" w:rsidP="00E06F0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0.3973</w:t>
            </w:r>
          </w:p>
        </w:tc>
        <w:tc>
          <w:tcPr>
            <w:tcW w:w="488" w:type="pct"/>
            <w:vAlign w:val="center"/>
          </w:tcPr>
          <w:p w14:paraId="63AE305D" w14:textId="69642E9E" w:rsidR="00242CC8" w:rsidRPr="002754E6" w:rsidRDefault="005B5F30" w:rsidP="00E06F0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0.3597</w:t>
            </w:r>
          </w:p>
        </w:tc>
        <w:tc>
          <w:tcPr>
            <w:tcW w:w="488" w:type="pct"/>
            <w:vAlign w:val="center"/>
          </w:tcPr>
          <w:p w14:paraId="2C825786" w14:textId="60828663" w:rsidR="00242CC8" w:rsidRPr="002754E6" w:rsidRDefault="00D22B9A" w:rsidP="00E06F0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0.3212</w:t>
            </w:r>
          </w:p>
        </w:tc>
        <w:tc>
          <w:tcPr>
            <w:tcW w:w="488" w:type="pct"/>
            <w:vAlign w:val="center"/>
          </w:tcPr>
          <w:p w14:paraId="1F646D33" w14:textId="74E49CE9" w:rsidR="00242CC8" w:rsidRPr="002754E6" w:rsidRDefault="00D22B9A" w:rsidP="00E06F0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0.1994</w:t>
            </w:r>
          </w:p>
        </w:tc>
      </w:tr>
      <w:tr w:rsidR="00E36D95" w:rsidRPr="002754E6" w14:paraId="33F0B0B9" w14:textId="77777777" w:rsidTr="00D22B9A">
        <w:tc>
          <w:tcPr>
            <w:tcW w:w="1093" w:type="pct"/>
            <w:vAlign w:val="center"/>
          </w:tcPr>
          <w:p w14:paraId="148E5CA2" w14:textId="77777777" w:rsidR="00242CC8" w:rsidRPr="002754E6" w:rsidRDefault="00242CC8" w:rsidP="00E06F0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p-value</w:t>
            </w:r>
          </w:p>
        </w:tc>
        <w:tc>
          <w:tcPr>
            <w:tcW w:w="488" w:type="pct"/>
            <w:vAlign w:val="center"/>
          </w:tcPr>
          <w:p w14:paraId="3484668E" w14:textId="7CE21FD2" w:rsidR="00242CC8" w:rsidRPr="002754E6" w:rsidRDefault="0046575D" w:rsidP="00E06F0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0.055</w:t>
            </w:r>
            <w:r w:rsidR="00E36D95">
              <w:rPr>
                <w:rFonts w:ascii="Arial" w:hAnsi="Arial" w:cs="Arial"/>
                <w:sz w:val="14"/>
              </w:rPr>
              <w:t>8</w:t>
            </w:r>
          </w:p>
        </w:tc>
        <w:tc>
          <w:tcPr>
            <w:tcW w:w="488" w:type="pct"/>
            <w:vAlign w:val="center"/>
          </w:tcPr>
          <w:p w14:paraId="565F15CC" w14:textId="5E6A1E98" w:rsidR="00242CC8" w:rsidRPr="002754E6" w:rsidRDefault="00E36D95" w:rsidP="00E06F0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0.1000</w:t>
            </w:r>
          </w:p>
        </w:tc>
        <w:tc>
          <w:tcPr>
            <w:tcW w:w="488" w:type="pct"/>
            <w:vAlign w:val="center"/>
          </w:tcPr>
          <w:p w14:paraId="18D42680" w14:textId="66EE2D6A" w:rsidR="00242CC8" w:rsidRPr="002754E6" w:rsidRDefault="00F8247C" w:rsidP="00E06F0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0.0596</w:t>
            </w:r>
          </w:p>
        </w:tc>
        <w:tc>
          <w:tcPr>
            <w:tcW w:w="488" w:type="pct"/>
            <w:vAlign w:val="center"/>
          </w:tcPr>
          <w:p w14:paraId="1DD5CBDA" w14:textId="3E7072DB" w:rsidR="00242CC8" w:rsidRPr="002754E6" w:rsidRDefault="00F8247C" w:rsidP="00E06F0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0.1000</w:t>
            </w:r>
          </w:p>
        </w:tc>
        <w:tc>
          <w:tcPr>
            <w:tcW w:w="488" w:type="pct"/>
            <w:vAlign w:val="center"/>
          </w:tcPr>
          <w:p w14:paraId="2DFA2B62" w14:textId="7330E635" w:rsidR="00242CC8" w:rsidRPr="002754E6" w:rsidRDefault="005B5F30" w:rsidP="00E06F0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0.0783</w:t>
            </w:r>
          </w:p>
        </w:tc>
        <w:tc>
          <w:tcPr>
            <w:tcW w:w="488" w:type="pct"/>
            <w:vAlign w:val="center"/>
          </w:tcPr>
          <w:p w14:paraId="715F297D" w14:textId="3C4F68C4" w:rsidR="00242CC8" w:rsidRPr="002754E6" w:rsidRDefault="005B5F30" w:rsidP="00E06F0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0.0945</w:t>
            </w:r>
          </w:p>
        </w:tc>
        <w:tc>
          <w:tcPr>
            <w:tcW w:w="488" w:type="pct"/>
            <w:vAlign w:val="center"/>
          </w:tcPr>
          <w:p w14:paraId="6AC786E9" w14:textId="1E375161" w:rsidR="00242CC8" w:rsidRPr="002754E6" w:rsidRDefault="00D22B9A" w:rsidP="00E06F0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0.1000</w:t>
            </w:r>
          </w:p>
        </w:tc>
        <w:tc>
          <w:tcPr>
            <w:tcW w:w="488" w:type="pct"/>
            <w:vAlign w:val="center"/>
          </w:tcPr>
          <w:p w14:paraId="038F8512" w14:textId="34BA3FFA" w:rsidR="00242CC8" w:rsidRPr="002754E6" w:rsidRDefault="00D22B9A" w:rsidP="00E06F0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0.1000</w:t>
            </w:r>
          </w:p>
        </w:tc>
      </w:tr>
      <w:tr w:rsidR="00E36D95" w:rsidRPr="002754E6" w14:paraId="5EDFA1B3" w14:textId="77777777" w:rsidTr="00D22B9A">
        <w:tc>
          <w:tcPr>
            <w:tcW w:w="1093" w:type="pct"/>
            <w:vAlign w:val="center"/>
          </w:tcPr>
          <w:p w14:paraId="33B870FD" w14:textId="77777777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Critical Value (1%)</w:t>
            </w:r>
          </w:p>
        </w:tc>
        <w:tc>
          <w:tcPr>
            <w:tcW w:w="488" w:type="pct"/>
            <w:vAlign w:val="center"/>
          </w:tcPr>
          <w:p w14:paraId="45D37433" w14:textId="44DEF311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0.3470</w:t>
            </w:r>
          </w:p>
        </w:tc>
        <w:tc>
          <w:tcPr>
            <w:tcW w:w="488" w:type="pct"/>
            <w:vAlign w:val="center"/>
          </w:tcPr>
          <w:p w14:paraId="5C1D9DA5" w14:textId="0085DDDA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0.3470</w:t>
            </w:r>
          </w:p>
        </w:tc>
        <w:tc>
          <w:tcPr>
            <w:tcW w:w="488" w:type="pct"/>
            <w:vAlign w:val="center"/>
          </w:tcPr>
          <w:p w14:paraId="7735A9F7" w14:textId="0D5E4389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0.3470</w:t>
            </w:r>
          </w:p>
        </w:tc>
        <w:tc>
          <w:tcPr>
            <w:tcW w:w="488" w:type="pct"/>
            <w:vAlign w:val="center"/>
          </w:tcPr>
          <w:p w14:paraId="60C65F91" w14:textId="2BC6D512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0.3470</w:t>
            </w:r>
          </w:p>
        </w:tc>
        <w:tc>
          <w:tcPr>
            <w:tcW w:w="488" w:type="pct"/>
            <w:vAlign w:val="center"/>
          </w:tcPr>
          <w:p w14:paraId="354D1AD0" w14:textId="5AB2F3CA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0.3470</w:t>
            </w:r>
          </w:p>
        </w:tc>
        <w:tc>
          <w:tcPr>
            <w:tcW w:w="488" w:type="pct"/>
            <w:vAlign w:val="center"/>
          </w:tcPr>
          <w:p w14:paraId="6A0A6EEF" w14:textId="0D56EE76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0.3470</w:t>
            </w:r>
          </w:p>
        </w:tc>
        <w:tc>
          <w:tcPr>
            <w:tcW w:w="488" w:type="pct"/>
            <w:vAlign w:val="center"/>
          </w:tcPr>
          <w:p w14:paraId="2D4EAAB5" w14:textId="37667277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0.3470</w:t>
            </w:r>
          </w:p>
        </w:tc>
        <w:tc>
          <w:tcPr>
            <w:tcW w:w="488" w:type="pct"/>
            <w:vAlign w:val="center"/>
          </w:tcPr>
          <w:p w14:paraId="3DF79A1A" w14:textId="3580FC6A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0.3470</w:t>
            </w:r>
          </w:p>
        </w:tc>
      </w:tr>
      <w:tr w:rsidR="00E36D95" w:rsidRPr="002754E6" w14:paraId="344B127F" w14:textId="77777777" w:rsidTr="00D22B9A">
        <w:tc>
          <w:tcPr>
            <w:tcW w:w="1093" w:type="pct"/>
            <w:vAlign w:val="center"/>
          </w:tcPr>
          <w:p w14:paraId="444B2A17" w14:textId="77777777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Critical Value (5%)</w:t>
            </w:r>
          </w:p>
        </w:tc>
        <w:tc>
          <w:tcPr>
            <w:tcW w:w="488" w:type="pct"/>
            <w:vAlign w:val="center"/>
          </w:tcPr>
          <w:p w14:paraId="129A9AEF" w14:textId="04CA5919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0.4630</w:t>
            </w:r>
          </w:p>
        </w:tc>
        <w:tc>
          <w:tcPr>
            <w:tcW w:w="488" w:type="pct"/>
            <w:vAlign w:val="center"/>
          </w:tcPr>
          <w:p w14:paraId="50368FDA" w14:textId="61664B31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0.4630</w:t>
            </w:r>
          </w:p>
        </w:tc>
        <w:tc>
          <w:tcPr>
            <w:tcW w:w="488" w:type="pct"/>
            <w:vAlign w:val="center"/>
          </w:tcPr>
          <w:p w14:paraId="58396D8B" w14:textId="51182A51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0.4630</w:t>
            </w:r>
          </w:p>
        </w:tc>
        <w:tc>
          <w:tcPr>
            <w:tcW w:w="488" w:type="pct"/>
            <w:vAlign w:val="center"/>
          </w:tcPr>
          <w:p w14:paraId="2E2C550C" w14:textId="772FAFAC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0.4630</w:t>
            </w:r>
          </w:p>
        </w:tc>
        <w:tc>
          <w:tcPr>
            <w:tcW w:w="488" w:type="pct"/>
            <w:vAlign w:val="center"/>
          </w:tcPr>
          <w:p w14:paraId="75C7883F" w14:textId="2C111CE2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0.4630</w:t>
            </w:r>
          </w:p>
        </w:tc>
        <w:tc>
          <w:tcPr>
            <w:tcW w:w="488" w:type="pct"/>
            <w:vAlign w:val="center"/>
          </w:tcPr>
          <w:p w14:paraId="02C2BF65" w14:textId="2F00CDE3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0.4630</w:t>
            </w:r>
          </w:p>
        </w:tc>
        <w:tc>
          <w:tcPr>
            <w:tcW w:w="488" w:type="pct"/>
            <w:vAlign w:val="center"/>
          </w:tcPr>
          <w:p w14:paraId="04352564" w14:textId="1B59C24A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0.4630</w:t>
            </w:r>
          </w:p>
        </w:tc>
        <w:tc>
          <w:tcPr>
            <w:tcW w:w="488" w:type="pct"/>
            <w:vAlign w:val="center"/>
          </w:tcPr>
          <w:p w14:paraId="05E81A71" w14:textId="2961F56F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0.4630</w:t>
            </w:r>
          </w:p>
        </w:tc>
      </w:tr>
      <w:tr w:rsidR="00E36D95" w:rsidRPr="002754E6" w14:paraId="2E123840" w14:textId="77777777" w:rsidTr="00D22B9A">
        <w:tc>
          <w:tcPr>
            <w:tcW w:w="1093" w:type="pct"/>
            <w:vAlign w:val="center"/>
          </w:tcPr>
          <w:p w14:paraId="3F115839" w14:textId="77777777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Critical Value (10%)</w:t>
            </w:r>
          </w:p>
        </w:tc>
        <w:tc>
          <w:tcPr>
            <w:tcW w:w="488" w:type="pct"/>
            <w:vAlign w:val="center"/>
          </w:tcPr>
          <w:p w14:paraId="17725D99" w14:textId="6B45FDFF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0.7390</w:t>
            </w:r>
          </w:p>
        </w:tc>
        <w:tc>
          <w:tcPr>
            <w:tcW w:w="488" w:type="pct"/>
            <w:vAlign w:val="center"/>
          </w:tcPr>
          <w:p w14:paraId="197D76B9" w14:textId="5E3C9B1E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0.7390</w:t>
            </w:r>
          </w:p>
        </w:tc>
        <w:tc>
          <w:tcPr>
            <w:tcW w:w="488" w:type="pct"/>
            <w:vAlign w:val="center"/>
          </w:tcPr>
          <w:p w14:paraId="7D405D43" w14:textId="050356B3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0.7390</w:t>
            </w:r>
          </w:p>
        </w:tc>
        <w:tc>
          <w:tcPr>
            <w:tcW w:w="488" w:type="pct"/>
            <w:vAlign w:val="center"/>
          </w:tcPr>
          <w:p w14:paraId="2946CD2D" w14:textId="25D1738C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0.7390</w:t>
            </w:r>
          </w:p>
        </w:tc>
        <w:tc>
          <w:tcPr>
            <w:tcW w:w="488" w:type="pct"/>
            <w:vAlign w:val="center"/>
          </w:tcPr>
          <w:p w14:paraId="1C39F850" w14:textId="398EC649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0.7390</w:t>
            </w:r>
          </w:p>
        </w:tc>
        <w:tc>
          <w:tcPr>
            <w:tcW w:w="488" w:type="pct"/>
            <w:vAlign w:val="center"/>
          </w:tcPr>
          <w:p w14:paraId="76F7DB0B" w14:textId="17618D44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0.7390</w:t>
            </w:r>
          </w:p>
        </w:tc>
        <w:tc>
          <w:tcPr>
            <w:tcW w:w="488" w:type="pct"/>
            <w:vAlign w:val="center"/>
          </w:tcPr>
          <w:p w14:paraId="1D9B27DD" w14:textId="1BB80E35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0.7390</w:t>
            </w:r>
          </w:p>
        </w:tc>
        <w:tc>
          <w:tcPr>
            <w:tcW w:w="488" w:type="pct"/>
            <w:vAlign w:val="center"/>
          </w:tcPr>
          <w:p w14:paraId="64550E4B" w14:textId="7C5CF844" w:rsidR="00E36D95" w:rsidRPr="002754E6" w:rsidRDefault="00E36D95" w:rsidP="00E36D9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0.7390</w:t>
            </w:r>
          </w:p>
        </w:tc>
      </w:tr>
    </w:tbl>
    <w:p w14:paraId="576A8DEF" w14:textId="77777777" w:rsidR="008E3DCC" w:rsidRPr="001A37C0" w:rsidRDefault="008E3DCC" w:rsidP="008E3DCC">
      <w:pPr>
        <w:pStyle w:val="ListParagraph"/>
        <w:numPr>
          <w:ilvl w:val="0"/>
          <w:numId w:val="16"/>
        </w:numPr>
        <w:ind w:firstLineChars="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Left column is before while right is data after stationary processing.</w:t>
      </w:r>
    </w:p>
    <w:p w14:paraId="6A9B6EF2" w14:textId="77777777" w:rsidR="00705C87" w:rsidRDefault="00705C87" w:rsidP="00705C87">
      <w:pPr>
        <w:jc w:val="left"/>
        <w:rPr>
          <w:rFonts w:ascii="Arial" w:hAnsi="Arial" w:cs="Arial"/>
          <w:sz w:val="22"/>
        </w:rPr>
      </w:pPr>
    </w:p>
    <w:p w14:paraId="6BF59713" w14:textId="77C231A4" w:rsidR="001D2A89" w:rsidRDefault="008E3DCC" w:rsidP="001D2A8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u w:val="single"/>
        </w:rPr>
        <w:t>Analysis</w:t>
      </w:r>
      <w:r w:rsidR="00900528">
        <w:rPr>
          <w:rFonts w:ascii="Arial" w:hAnsi="Arial" w:cs="Arial"/>
          <w:sz w:val="22"/>
        </w:rPr>
        <w:t>:</w:t>
      </w:r>
    </w:p>
    <w:p w14:paraId="3FC88DCE" w14:textId="1B2B8EE1" w:rsidR="00900528" w:rsidRDefault="00145C54" w:rsidP="001D2A8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 table we can see the test statistics for abortion</w:t>
      </w:r>
      <w:r w:rsidR="008E3DCC">
        <w:rPr>
          <w:rFonts w:ascii="Arial" w:hAnsi="Arial" w:cs="Arial"/>
          <w:sz w:val="22"/>
        </w:rPr>
        <w:t>, Dow jones, Incarceration</w:t>
      </w:r>
      <w:r>
        <w:rPr>
          <w:rFonts w:ascii="Arial" w:hAnsi="Arial" w:cs="Arial"/>
          <w:sz w:val="22"/>
        </w:rPr>
        <w:t xml:space="preserve"> in KPSS test is 0.4</w:t>
      </w:r>
      <w:r w:rsidR="008E3DCC">
        <w:rPr>
          <w:rFonts w:ascii="Arial" w:hAnsi="Arial" w:cs="Arial"/>
          <w:sz w:val="22"/>
        </w:rPr>
        <w:t>496, 0.4407, 0.3973</w:t>
      </w:r>
      <w:r>
        <w:rPr>
          <w:rFonts w:ascii="Arial" w:hAnsi="Arial" w:cs="Arial"/>
          <w:sz w:val="22"/>
        </w:rPr>
        <w:t xml:space="preserve"> which is l</w:t>
      </w:r>
      <w:r w:rsidR="008E3DCC">
        <w:rPr>
          <w:rFonts w:ascii="Arial" w:hAnsi="Arial" w:cs="Arial"/>
          <w:sz w:val="22"/>
        </w:rPr>
        <w:t xml:space="preserve">arger </w:t>
      </w:r>
      <w:r>
        <w:rPr>
          <w:rFonts w:ascii="Arial" w:hAnsi="Arial" w:cs="Arial"/>
          <w:sz w:val="22"/>
        </w:rPr>
        <w:t xml:space="preserve">than critical value </w:t>
      </w:r>
      <w:r w:rsidR="00732435">
        <w:rPr>
          <w:rFonts w:ascii="Arial" w:hAnsi="Arial" w:cs="Arial"/>
          <w:sz w:val="22"/>
        </w:rPr>
        <w:t xml:space="preserve">at </w:t>
      </w:r>
      <w:r w:rsidR="009425E0">
        <w:rPr>
          <w:rFonts w:ascii="Arial" w:hAnsi="Arial" w:cs="Arial"/>
          <w:sz w:val="22"/>
        </w:rPr>
        <w:t>99</w:t>
      </w:r>
      <w:r w:rsidR="008E3DCC">
        <w:rPr>
          <w:rFonts w:ascii="Arial" w:hAnsi="Arial" w:cs="Arial"/>
          <w:sz w:val="22"/>
        </w:rPr>
        <w:t>%</w:t>
      </w:r>
      <w:r w:rsidR="00B57AC8">
        <w:rPr>
          <w:rFonts w:ascii="Arial" w:hAnsi="Arial" w:cs="Arial"/>
          <w:sz w:val="22"/>
        </w:rPr>
        <w:t xml:space="preserve"> </w:t>
      </w:r>
      <w:r w:rsidR="009425E0">
        <w:rPr>
          <w:rFonts w:ascii="Arial" w:hAnsi="Arial" w:cs="Arial"/>
          <w:sz w:val="22"/>
        </w:rPr>
        <w:t>(</w:t>
      </w:r>
      <w:r w:rsidR="00732435">
        <w:rPr>
          <w:rFonts w:ascii="Arial" w:hAnsi="Arial" w:cs="Arial"/>
          <w:sz w:val="22"/>
        </w:rPr>
        <w:t>1%</w:t>
      </w:r>
      <w:r w:rsidR="009425E0">
        <w:rPr>
          <w:rFonts w:ascii="Arial" w:hAnsi="Arial" w:cs="Arial"/>
          <w:sz w:val="22"/>
        </w:rPr>
        <w:t>)</w:t>
      </w:r>
      <w:r w:rsidR="00732435">
        <w:rPr>
          <w:rFonts w:ascii="Arial" w:hAnsi="Arial" w:cs="Arial"/>
          <w:sz w:val="22"/>
        </w:rPr>
        <w:t xml:space="preserve"> confidence</w:t>
      </w:r>
      <w:r w:rsidR="00E231A7">
        <w:rPr>
          <w:rFonts w:ascii="Arial" w:hAnsi="Arial" w:cs="Arial"/>
          <w:sz w:val="22"/>
        </w:rPr>
        <w:t xml:space="preserve"> interval</w:t>
      </w:r>
      <w:r w:rsidR="00611BD5">
        <w:rPr>
          <w:rFonts w:ascii="Arial" w:hAnsi="Arial" w:cs="Arial"/>
          <w:sz w:val="22"/>
        </w:rPr>
        <w:t>s</w:t>
      </w:r>
      <w:r w:rsidR="00D801C0">
        <w:rPr>
          <w:rFonts w:ascii="Arial" w:hAnsi="Arial" w:cs="Arial"/>
          <w:sz w:val="22"/>
        </w:rPr>
        <w:t xml:space="preserve">, and this means the H0 should be </w:t>
      </w:r>
      <w:r w:rsidR="008E3DCC">
        <w:rPr>
          <w:rFonts w:ascii="Arial" w:hAnsi="Arial" w:cs="Arial"/>
          <w:sz w:val="22"/>
        </w:rPr>
        <w:t>reject</w:t>
      </w:r>
      <w:r w:rsidR="00D801C0">
        <w:rPr>
          <w:rFonts w:ascii="Arial" w:hAnsi="Arial" w:cs="Arial"/>
          <w:sz w:val="22"/>
        </w:rPr>
        <w:t>ed.</w:t>
      </w:r>
      <w:r w:rsidR="008E3DCC">
        <w:rPr>
          <w:rFonts w:ascii="Arial" w:hAnsi="Arial" w:cs="Arial"/>
          <w:sz w:val="22"/>
        </w:rPr>
        <w:t xml:space="preserve"> For critical value at 95%, 90%, the H0 should be accepted.</w:t>
      </w:r>
    </w:p>
    <w:p w14:paraId="4DE4C9D5" w14:textId="112FA641" w:rsidR="00DD3AEA" w:rsidRDefault="00DD3AEA" w:rsidP="001D2A8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P-</w:t>
      </w:r>
      <w:r>
        <w:rPr>
          <w:rFonts w:ascii="Arial" w:hAnsi="Arial" w:cs="Arial" w:hint="eastAsia"/>
          <w:sz w:val="22"/>
        </w:rPr>
        <w:t>val</w:t>
      </w:r>
      <w:r>
        <w:rPr>
          <w:rFonts w:ascii="Arial" w:hAnsi="Arial" w:cs="Arial"/>
          <w:sz w:val="22"/>
        </w:rPr>
        <w:t>ue is 0.055</w:t>
      </w:r>
      <w:r w:rsidR="008E3DCC">
        <w:rPr>
          <w:rFonts w:ascii="Arial" w:hAnsi="Arial" w:cs="Arial"/>
          <w:sz w:val="22"/>
        </w:rPr>
        <w:t>8</w:t>
      </w:r>
      <w:r>
        <w:rPr>
          <w:rFonts w:ascii="Arial" w:hAnsi="Arial" w:cs="Arial"/>
          <w:sz w:val="22"/>
        </w:rPr>
        <w:t>,</w:t>
      </w:r>
      <w:r w:rsidR="008E3DCC">
        <w:rPr>
          <w:rFonts w:ascii="Arial" w:hAnsi="Arial" w:cs="Arial"/>
          <w:sz w:val="22"/>
        </w:rPr>
        <w:t xml:space="preserve"> 0.0596, 0.0783,</w:t>
      </w:r>
      <w:r>
        <w:rPr>
          <w:rFonts w:ascii="Arial" w:hAnsi="Arial" w:cs="Arial"/>
          <w:sz w:val="22"/>
        </w:rPr>
        <w:t xml:space="preserve"> </w:t>
      </w:r>
      <w:r w:rsidR="008E3DCC">
        <w:rPr>
          <w:rFonts w:ascii="Arial" w:hAnsi="Arial" w:cs="Arial"/>
          <w:sz w:val="22"/>
        </w:rPr>
        <w:t xml:space="preserve">0.1000 </w:t>
      </w:r>
      <w:r>
        <w:rPr>
          <w:rFonts w:ascii="Arial" w:hAnsi="Arial" w:cs="Arial"/>
          <w:sz w:val="22"/>
        </w:rPr>
        <w:t xml:space="preserve">which is </w:t>
      </w:r>
      <w:r w:rsidR="00B57AC8">
        <w:rPr>
          <w:rFonts w:ascii="Arial" w:hAnsi="Arial" w:cs="Arial"/>
          <w:sz w:val="22"/>
        </w:rPr>
        <w:t>larger</w:t>
      </w:r>
      <w:r>
        <w:rPr>
          <w:rFonts w:ascii="Arial" w:hAnsi="Arial" w:cs="Arial"/>
          <w:sz w:val="22"/>
        </w:rPr>
        <w:t xml:space="preserve"> </w:t>
      </w:r>
      <w:r w:rsidR="008E3DCC">
        <w:rPr>
          <w:rFonts w:ascii="Arial" w:hAnsi="Arial" w:cs="Arial"/>
          <w:sz w:val="22"/>
        </w:rPr>
        <w:t xml:space="preserve">or equal </w:t>
      </w:r>
      <w:r>
        <w:rPr>
          <w:rFonts w:ascii="Arial" w:hAnsi="Arial" w:cs="Arial"/>
          <w:sz w:val="22"/>
        </w:rPr>
        <w:t xml:space="preserve">than </w:t>
      </w:r>
      <w:r w:rsidR="00482D11">
        <w:rPr>
          <w:rFonts w:ascii="Arial" w:hAnsi="Arial" w:cs="Arial"/>
          <w:sz w:val="22"/>
        </w:rPr>
        <w:t>significant level</w:t>
      </w:r>
      <w:r w:rsidR="00FA732F">
        <w:rPr>
          <w:rFonts w:ascii="Arial" w:hAnsi="Arial" w:cs="Arial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2"/>
          </w:rPr>
          <m:t>(α=10%, 5%, 1%.)</m:t>
        </m:r>
      </m:oMath>
      <w:r w:rsidR="00350AE5">
        <w:rPr>
          <w:rFonts w:ascii="Arial" w:hAnsi="Arial" w:cs="Arial"/>
          <w:sz w:val="22"/>
        </w:rPr>
        <w:t>, and this also tells us the null hypothesis holds.</w:t>
      </w:r>
    </w:p>
    <w:p w14:paraId="2F0AF263" w14:textId="67E64E7D" w:rsidR="005C3E58" w:rsidRDefault="008E3DCC" w:rsidP="00705B7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Therefore, all features with trend are stationary.</w:t>
      </w:r>
    </w:p>
    <w:p w14:paraId="095E0A7F" w14:textId="77777777" w:rsidR="008E3DCC" w:rsidRDefault="008E3DCC" w:rsidP="00705B7A">
      <w:pPr>
        <w:rPr>
          <w:rFonts w:ascii="Arial" w:hAnsi="Arial" w:cs="Arial"/>
          <w:sz w:val="22"/>
        </w:rPr>
      </w:pPr>
    </w:p>
    <w:p w14:paraId="7E17ABC2" w14:textId="2F54F264" w:rsidR="00E622C1" w:rsidRPr="00E622C1" w:rsidRDefault="00E622C1" w:rsidP="00705B7A">
      <w:pPr>
        <w:rPr>
          <w:rFonts w:ascii="Arial" w:hAnsi="Arial" w:cs="Arial"/>
          <w:sz w:val="22"/>
          <w:u w:val="single"/>
        </w:rPr>
      </w:pPr>
      <w:r w:rsidRPr="00E622C1">
        <w:rPr>
          <w:rFonts w:ascii="Arial" w:hAnsi="Arial" w:cs="Arial"/>
          <w:sz w:val="22"/>
          <w:u w:val="single"/>
        </w:rPr>
        <w:t>C</w:t>
      </w:r>
      <w:r w:rsidR="00E12015">
        <w:rPr>
          <w:rFonts w:ascii="Arial" w:hAnsi="Arial" w:cs="Arial"/>
          <w:sz w:val="22"/>
          <w:u w:val="single"/>
        </w:rPr>
        <w:t>ases discussion:</w:t>
      </w:r>
    </w:p>
    <w:p w14:paraId="609C466B" w14:textId="77777777" w:rsidR="008E3DCC" w:rsidRDefault="00A208C4" w:rsidP="00303599">
      <w:pPr>
        <w:rPr>
          <w:rFonts w:ascii="Arial" w:hAnsi="Arial" w:cs="Arial"/>
          <w:sz w:val="22"/>
        </w:rPr>
      </w:pPr>
      <w:r w:rsidRPr="00303599">
        <w:rPr>
          <w:rFonts w:ascii="Arial" w:hAnsi="Arial" w:cs="Arial"/>
          <w:sz w:val="22"/>
        </w:rPr>
        <w:t>Case 1:</w:t>
      </w:r>
    </w:p>
    <w:p w14:paraId="4814E4C4" w14:textId="66467247" w:rsidR="00E622C1" w:rsidRPr="00303599" w:rsidRDefault="006A2817" w:rsidP="0030359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Both tests are non-stationary</w:t>
      </w:r>
    </w:p>
    <w:p w14:paraId="0F0F0C34" w14:textId="77777777" w:rsidR="008E3DCC" w:rsidRDefault="00A208C4" w:rsidP="000417CC">
      <w:pPr>
        <w:rPr>
          <w:rFonts w:ascii="Arial" w:hAnsi="Arial" w:cs="Arial"/>
          <w:sz w:val="22"/>
        </w:rPr>
      </w:pPr>
      <w:r w:rsidRPr="00303599">
        <w:rPr>
          <w:rFonts w:ascii="Arial" w:hAnsi="Arial" w:cs="Arial"/>
          <w:sz w:val="22"/>
        </w:rPr>
        <w:t>Case 2:</w:t>
      </w:r>
    </w:p>
    <w:p w14:paraId="1FACA162" w14:textId="379AEDDA" w:rsidR="00A208C4" w:rsidRDefault="006A2817" w:rsidP="000417C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Both tests are stationary</w:t>
      </w:r>
    </w:p>
    <w:p w14:paraId="63ACAEA2" w14:textId="77777777" w:rsidR="008E3DCC" w:rsidRDefault="00A208C4" w:rsidP="00303599">
      <w:pPr>
        <w:rPr>
          <w:rFonts w:ascii="Arial" w:hAnsi="Arial" w:cs="Arial"/>
          <w:sz w:val="22"/>
        </w:rPr>
      </w:pPr>
      <w:r w:rsidRPr="00303599">
        <w:rPr>
          <w:rFonts w:ascii="Arial" w:hAnsi="Arial" w:cs="Arial"/>
          <w:sz w:val="22"/>
        </w:rPr>
        <w:t>Case 3:</w:t>
      </w:r>
      <w:r w:rsidR="00303599" w:rsidRPr="00303599">
        <w:rPr>
          <w:rFonts w:ascii="Arial" w:hAnsi="Arial" w:cs="Arial"/>
          <w:sz w:val="22"/>
        </w:rPr>
        <w:t xml:space="preserve"> </w:t>
      </w:r>
    </w:p>
    <w:p w14:paraId="41BD4067" w14:textId="29DB788E" w:rsidR="00303599" w:rsidRPr="00303599" w:rsidRDefault="00303599" w:rsidP="00303599">
      <w:pPr>
        <w:rPr>
          <w:rFonts w:ascii="Arial" w:hAnsi="Arial" w:cs="Arial"/>
          <w:sz w:val="22"/>
        </w:rPr>
      </w:pPr>
      <w:r w:rsidRPr="00303599">
        <w:rPr>
          <w:rFonts w:ascii="Arial" w:hAnsi="Arial" w:cs="Arial"/>
          <w:sz w:val="22"/>
        </w:rPr>
        <w:t xml:space="preserve">ADF </w:t>
      </w:r>
      <w:r w:rsidR="006A2817">
        <w:rPr>
          <w:rFonts w:ascii="Arial" w:hAnsi="Arial" w:cs="Arial"/>
          <w:sz w:val="22"/>
        </w:rPr>
        <w:t>is</w:t>
      </w:r>
      <w:r w:rsidRPr="00303599">
        <w:rPr>
          <w:rFonts w:ascii="Arial" w:hAnsi="Arial" w:cs="Arial"/>
          <w:sz w:val="22"/>
        </w:rPr>
        <w:t xml:space="preserve"> non-stationary</w:t>
      </w:r>
      <w:r w:rsidR="006A2817">
        <w:rPr>
          <w:rFonts w:ascii="Arial" w:hAnsi="Arial" w:cs="Arial"/>
          <w:sz w:val="22"/>
        </w:rPr>
        <w:t xml:space="preserve"> and </w:t>
      </w:r>
      <w:r w:rsidR="006A2817" w:rsidRPr="00303599">
        <w:rPr>
          <w:rFonts w:ascii="Arial" w:hAnsi="Arial" w:cs="Arial"/>
          <w:sz w:val="22"/>
        </w:rPr>
        <w:t xml:space="preserve">KPSS </w:t>
      </w:r>
      <w:r w:rsidR="006A2817">
        <w:rPr>
          <w:rFonts w:ascii="Arial" w:hAnsi="Arial" w:cs="Arial"/>
          <w:sz w:val="22"/>
        </w:rPr>
        <w:t>is</w:t>
      </w:r>
      <w:r w:rsidR="006A2817" w:rsidRPr="00303599">
        <w:rPr>
          <w:rFonts w:ascii="Arial" w:hAnsi="Arial" w:cs="Arial"/>
          <w:sz w:val="22"/>
        </w:rPr>
        <w:t xml:space="preserve"> stationary</w:t>
      </w:r>
    </w:p>
    <w:p w14:paraId="03BE86A6" w14:textId="1F94B8E6" w:rsidR="00A208C4" w:rsidRDefault="00DC0BC3" w:rsidP="0030359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This is trend </w:t>
      </w:r>
      <w:r w:rsidR="000C34BB">
        <w:rPr>
          <w:rFonts w:ascii="Arial" w:hAnsi="Arial" w:cs="Arial"/>
          <w:sz w:val="22"/>
        </w:rPr>
        <w:t>s</w:t>
      </w:r>
      <w:r>
        <w:rPr>
          <w:rFonts w:ascii="Arial" w:hAnsi="Arial" w:cs="Arial"/>
          <w:sz w:val="22"/>
        </w:rPr>
        <w:t xml:space="preserve">tationary. </w:t>
      </w:r>
      <w:r w:rsidR="00C75D2D">
        <w:rPr>
          <w:rFonts w:ascii="Arial" w:hAnsi="Arial" w:cs="Arial"/>
          <w:sz w:val="22"/>
        </w:rPr>
        <w:t xml:space="preserve">The data series has no unit </w:t>
      </w:r>
      <w:proofErr w:type="gramStart"/>
      <w:r w:rsidR="00C75D2D">
        <w:rPr>
          <w:rFonts w:ascii="Arial" w:hAnsi="Arial" w:cs="Arial"/>
          <w:sz w:val="22"/>
        </w:rPr>
        <w:t>root</w:t>
      </w:r>
      <w:proofErr w:type="gramEnd"/>
      <w:r w:rsidR="00C75D2D">
        <w:rPr>
          <w:rFonts w:ascii="Arial" w:hAnsi="Arial" w:cs="Arial"/>
          <w:sz w:val="22"/>
        </w:rPr>
        <w:t xml:space="preserve"> but its trend is stationary. </w:t>
      </w:r>
      <w:r w:rsidR="008F4329">
        <w:rPr>
          <w:rFonts w:ascii="Arial" w:hAnsi="Arial" w:cs="Arial"/>
          <w:sz w:val="22"/>
        </w:rPr>
        <w:t>Once the trend is removed the result series will be strict stationary, which means the mean and variance and covariance in this data series are not a function of time.</w:t>
      </w:r>
    </w:p>
    <w:p w14:paraId="6CB2FE87" w14:textId="77777777" w:rsidR="008E3DCC" w:rsidRDefault="00A208C4" w:rsidP="00303599">
      <w:pPr>
        <w:rPr>
          <w:rFonts w:ascii="Arial" w:hAnsi="Arial" w:cs="Arial"/>
          <w:sz w:val="22"/>
        </w:rPr>
      </w:pPr>
      <w:r w:rsidRPr="00303599">
        <w:rPr>
          <w:rFonts w:ascii="Arial" w:hAnsi="Arial" w:cs="Arial"/>
          <w:sz w:val="22"/>
        </w:rPr>
        <w:t>Case 4:</w:t>
      </w:r>
      <w:r w:rsidR="006A2817">
        <w:rPr>
          <w:rFonts w:ascii="Arial" w:hAnsi="Arial" w:cs="Arial"/>
          <w:sz w:val="22"/>
        </w:rPr>
        <w:t xml:space="preserve"> </w:t>
      </w:r>
    </w:p>
    <w:p w14:paraId="78AFA587" w14:textId="77C571FD" w:rsidR="00A208C4" w:rsidRDefault="00081A98" w:rsidP="0030359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ADF is stationary and </w:t>
      </w:r>
      <w:r w:rsidR="006A2817">
        <w:rPr>
          <w:rFonts w:ascii="Arial" w:hAnsi="Arial" w:cs="Arial"/>
          <w:sz w:val="22"/>
        </w:rPr>
        <w:t>KPSS</w:t>
      </w:r>
      <w:r>
        <w:rPr>
          <w:rFonts w:ascii="Arial" w:hAnsi="Arial" w:cs="Arial"/>
          <w:sz w:val="22"/>
        </w:rPr>
        <w:t xml:space="preserve"> is non-stationary</w:t>
      </w:r>
    </w:p>
    <w:p w14:paraId="54EA0377" w14:textId="33744D80" w:rsidR="00F63722" w:rsidRPr="00303599" w:rsidRDefault="000C34BB" w:rsidP="0030359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This is difference stationary. We should use differencing to make series stationary. </w:t>
      </w:r>
    </w:p>
    <w:p w14:paraId="23FFAAA8" w14:textId="014EEE51" w:rsidR="00A208C4" w:rsidRDefault="008E3DCC" w:rsidP="00705B7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Therefore, we are facing the case 3, where all features are trend stationary.</w:t>
      </w:r>
    </w:p>
    <w:p w14:paraId="72BCF73F" w14:textId="77777777" w:rsidR="00A208C4" w:rsidRDefault="00A208C4" w:rsidP="00705B7A">
      <w:pPr>
        <w:rPr>
          <w:rFonts w:ascii="Arial" w:hAnsi="Arial" w:cs="Arial"/>
          <w:sz w:val="22"/>
        </w:rPr>
      </w:pPr>
    </w:p>
    <w:p w14:paraId="4F123F83" w14:textId="0D7828E8" w:rsidR="00E622C1" w:rsidRPr="00E03391" w:rsidRDefault="00E03391" w:rsidP="00705B7A">
      <w:pPr>
        <w:rPr>
          <w:rFonts w:ascii="Arial" w:hAnsi="Arial" w:cs="Arial"/>
          <w:sz w:val="22"/>
          <w:u w:val="single"/>
        </w:rPr>
      </w:pPr>
      <w:r w:rsidRPr="00E03391">
        <w:rPr>
          <w:rFonts w:ascii="Arial" w:hAnsi="Arial" w:cs="Arial"/>
          <w:sz w:val="22"/>
          <w:u w:val="single"/>
        </w:rPr>
        <w:t>Stationary Process</w:t>
      </w:r>
    </w:p>
    <w:p w14:paraId="230BBEC9" w14:textId="4A9134E9" w:rsidR="005C3E58" w:rsidRDefault="00E809C9" w:rsidP="00705B7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 this step, our aim is to remove the trend in data we have. We will use differencing method,</w:t>
      </w:r>
      <w:r w:rsidR="00B24237">
        <w:rPr>
          <w:rFonts w:ascii="Arial" w:hAnsi="Arial" w:cs="Arial"/>
          <w:sz w:val="22"/>
        </w:rPr>
        <w:t xml:space="preserve"> we calculate the differences to detrending data. </w:t>
      </w:r>
    </w:p>
    <w:p w14:paraId="0CE11D73" w14:textId="4DDF23A1" w:rsidR="001711B4" w:rsidRDefault="00456D91" w:rsidP="00705B7A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691520" behindDoc="0" locked="0" layoutInCell="1" allowOverlap="1" wp14:anchorId="01A528C7" wp14:editId="4DBF3DAC">
            <wp:simplePos x="0" y="0"/>
            <wp:positionH relativeFrom="column">
              <wp:posOffset>3067050</wp:posOffset>
            </wp:positionH>
            <wp:positionV relativeFrom="paragraph">
              <wp:posOffset>81281</wp:posOffset>
            </wp:positionV>
            <wp:extent cx="2387408" cy="17907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ow_af_s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082" cy="179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684352" behindDoc="0" locked="0" layoutInCell="1" allowOverlap="1" wp14:anchorId="0F73C61B" wp14:editId="28D851E5">
            <wp:simplePos x="0" y="0"/>
            <wp:positionH relativeFrom="column">
              <wp:posOffset>152400</wp:posOffset>
            </wp:positionH>
            <wp:positionV relativeFrom="paragraph">
              <wp:posOffset>61768</wp:posOffset>
            </wp:positionV>
            <wp:extent cx="2419350" cy="1814658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bortion_af_s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574" cy="1816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2F433" w14:textId="4B7475FC" w:rsidR="00B24237" w:rsidRDefault="00B24237" w:rsidP="00705B7A">
      <w:pPr>
        <w:rPr>
          <w:rFonts w:ascii="Arial" w:hAnsi="Arial" w:cs="Arial"/>
          <w:sz w:val="22"/>
        </w:rPr>
      </w:pPr>
    </w:p>
    <w:p w14:paraId="04B1F112" w14:textId="661A574E" w:rsidR="00B24237" w:rsidRDefault="00B24237" w:rsidP="00705B7A">
      <w:pPr>
        <w:rPr>
          <w:rFonts w:ascii="Arial" w:hAnsi="Arial" w:cs="Arial"/>
          <w:sz w:val="22"/>
        </w:rPr>
      </w:pPr>
    </w:p>
    <w:p w14:paraId="138153C1" w14:textId="3437007A" w:rsidR="00B24237" w:rsidRPr="00EA52A3" w:rsidRDefault="00B24237" w:rsidP="00705B7A">
      <w:pPr>
        <w:rPr>
          <w:rFonts w:ascii="Arial" w:hAnsi="Arial" w:cs="Arial"/>
          <w:sz w:val="22"/>
        </w:rPr>
      </w:pPr>
    </w:p>
    <w:p w14:paraId="3B46BD5F" w14:textId="49866E98" w:rsidR="00D40830" w:rsidRDefault="00D40830" w:rsidP="00705B7A">
      <w:pPr>
        <w:rPr>
          <w:rFonts w:ascii="Arial" w:hAnsi="Arial" w:cs="Arial"/>
          <w:sz w:val="22"/>
        </w:rPr>
      </w:pPr>
    </w:p>
    <w:p w14:paraId="1F687EE1" w14:textId="02D5F7F4" w:rsidR="00B24237" w:rsidRDefault="00B24237" w:rsidP="00705B7A">
      <w:pPr>
        <w:rPr>
          <w:rFonts w:ascii="Arial" w:hAnsi="Arial" w:cs="Arial"/>
          <w:sz w:val="22"/>
        </w:rPr>
      </w:pPr>
    </w:p>
    <w:p w14:paraId="0E4313B6" w14:textId="4F5ADC27" w:rsidR="00B24237" w:rsidRDefault="00B24237" w:rsidP="00705B7A">
      <w:pPr>
        <w:rPr>
          <w:rFonts w:ascii="Arial" w:hAnsi="Arial" w:cs="Arial"/>
          <w:sz w:val="22"/>
        </w:rPr>
      </w:pPr>
    </w:p>
    <w:p w14:paraId="4E63C0F7" w14:textId="730B5AFE" w:rsidR="00B24237" w:rsidRDefault="00B24237" w:rsidP="00705B7A">
      <w:pPr>
        <w:rPr>
          <w:rFonts w:ascii="Arial" w:hAnsi="Arial" w:cs="Arial"/>
          <w:sz w:val="22"/>
        </w:rPr>
      </w:pPr>
    </w:p>
    <w:p w14:paraId="54C95414" w14:textId="7FECC0C0" w:rsidR="00B24237" w:rsidRDefault="00B24237" w:rsidP="00705B7A">
      <w:pPr>
        <w:rPr>
          <w:rFonts w:ascii="Arial" w:hAnsi="Arial" w:cs="Arial"/>
          <w:sz w:val="22"/>
        </w:rPr>
      </w:pPr>
    </w:p>
    <w:p w14:paraId="32FE0D73" w14:textId="2F8531F3" w:rsidR="00B24237" w:rsidRDefault="00456D91" w:rsidP="00705B7A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lastRenderedPageBreak/>
        <w:drawing>
          <wp:anchor distT="0" distB="0" distL="114300" distR="114300" simplePos="0" relativeHeight="251708928" behindDoc="0" locked="0" layoutInCell="1" allowOverlap="1" wp14:anchorId="561967B6" wp14:editId="3C259003">
            <wp:simplePos x="0" y="0"/>
            <wp:positionH relativeFrom="margin">
              <wp:posOffset>3038474</wp:posOffset>
            </wp:positionH>
            <wp:positionV relativeFrom="paragraph">
              <wp:posOffset>144781</wp:posOffset>
            </wp:positionV>
            <wp:extent cx="2351851" cy="1764030"/>
            <wp:effectExtent l="0" t="0" r="0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rime_af_s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840" cy="1769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237">
        <w:rPr>
          <w:rFonts w:ascii="Arial" w:hAnsi="Arial" w:cs="Arial"/>
          <w:noProof/>
          <w:sz w:val="22"/>
        </w:rPr>
        <w:drawing>
          <wp:anchor distT="0" distB="0" distL="114300" distR="114300" simplePos="0" relativeHeight="251730432" behindDoc="0" locked="0" layoutInCell="1" allowOverlap="1" wp14:anchorId="4CC516A2" wp14:editId="31CD53F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2743200" cy="20574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car_af_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F93283" w14:textId="06FCE90C" w:rsidR="00B24237" w:rsidRDefault="00B24237" w:rsidP="00705B7A">
      <w:pPr>
        <w:rPr>
          <w:rFonts w:ascii="Arial" w:hAnsi="Arial" w:cs="Arial"/>
          <w:sz w:val="22"/>
        </w:rPr>
      </w:pPr>
    </w:p>
    <w:p w14:paraId="36FC83AF" w14:textId="044A3978" w:rsidR="00B24237" w:rsidRDefault="00B24237" w:rsidP="00705B7A">
      <w:pPr>
        <w:rPr>
          <w:rFonts w:ascii="Arial" w:hAnsi="Arial" w:cs="Arial"/>
          <w:sz w:val="22"/>
        </w:rPr>
      </w:pPr>
    </w:p>
    <w:p w14:paraId="1BD54DC7" w14:textId="2A5BB428" w:rsidR="00B24237" w:rsidRDefault="00B24237" w:rsidP="00705B7A">
      <w:pPr>
        <w:rPr>
          <w:rFonts w:ascii="Arial" w:hAnsi="Arial" w:cs="Arial"/>
          <w:sz w:val="22"/>
        </w:rPr>
      </w:pPr>
    </w:p>
    <w:p w14:paraId="2114CE34" w14:textId="431B82CB" w:rsidR="00B33F78" w:rsidRDefault="00B33F78" w:rsidP="00705B7A">
      <w:pPr>
        <w:rPr>
          <w:rFonts w:ascii="Arial" w:hAnsi="Arial" w:cs="Arial"/>
          <w:sz w:val="22"/>
        </w:rPr>
      </w:pPr>
      <w:r w:rsidRPr="00EA52A3">
        <w:rPr>
          <w:rFonts w:ascii="Arial" w:hAnsi="Arial" w:cs="Arial"/>
          <w:b/>
          <w:sz w:val="22"/>
        </w:rPr>
        <w:t xml:space="preserve">Part </w:t>
      </w:r>
      <w:r w:rsidR="00E06BEA">
        <w:rPr>
          <w:rFonts w:ascii="Arial" w:hAnsi="Arial" w:cs="Arial"/>
          <w:b/>
          <w:sz w:val="22"/>
        </w:rPr>
        <w:t>III</w:t>
      </w:r>
      <w:r w:rsidRPr="00EA52A3">
        <w:rPr>
          <w:rFonts w:ascii="Arial" w:hAnsi="Arial" w:cs="Arial"/>
          <w:b/>
          <w:sz w:val="22"/>
        </w:rPr>
        <w:t>. Linear Regression Model</w:t>
      </w:r>
    </w:p>
    <w:p w14:paraId="053ED9B8" w14:textId="3AAFAD74" w:rsidR="00B33F78" w:rsidRPr="00EA52A3" w:rsidRDefault="00B33F78" w:rsidP="00705B7A">
      <w:pPr>
        <w:rPr>
          <w:rFonts w:ascii="Arial" w:hAnsi="Arial" w:cs="Arial"/>
          <w:sz w:val="22"/>
        </w:rPr>
      </w:pPr>
    </w:p>
    <w:p w14:paraId="57EAD05D" w14:textId="0801DBC6" w:rsidR="00555A32" w:rsidRPr="00EA52A3" w:rsidRDefault="00555A32">
      <w:pPr>
        <w:rPr>
          <w:rFonts w:ascii="Arial" w:hAnsi="Arial" w:cs="Arial"/>
          <w:sz w:val="22"/>
        </w:rPr>
      </w:pPr>
    </w:p>
    <w:p w14:paraId="65D47EA3" w14:textId="2C56A454" w:rsidR="00D40830" w:rsidRPr="00EA52A3" w:rsidRDefault="00D40830">
      <w:pPr>
        <w:rPr>
          <w:rFonts w:ascii="Arial" w:hAnsi="Arial" w:cs="Arial"/>
          <w:sz w:val="22"/>
        </w:rPr>
      </w:pPr>
    </w:p>
    <w:p w14:paraId="4F852679" w14:textId="212A78A7" w:rsidR="00B24237" w:rsidRDefault="00B24237">
      <w:pPr>
        <w:rPr>
          <w:rFonts w:ascii="Arial" w:hAnsi="Arial" w:cs="Arial"/>
          <w:b/>
          <w:sz w:val="22"/>
        </w:rPr>
      </w:pPr>
    </w:p>
    <w:p w14:paraId="24AF0FA3" w14:textId="09DB094F" w:rsidR="00B24237" w:rsidRDefault="00B24237">
      <w:pPr>
        <w:rPr>
          <w:rFonts w:ascii="Arial" w:hAnsi="Arial" w:cs="Arial"/>
          <w:b/>
          <w:sz w:val="22"/>
        </w:rPr>
      </w:pPr>
    </w:p>
    <w:p w14:paraId="3AD4F1D7" w14:textId="09FAC174" w:rsidR="00B24237" w:rsidRDefault="00B24237">
      <w:pPr>
        <w:rPr>
          <w:rFonts w:ascii="Arial" w:hAnsi="Arial" w:cs="Arial"/>
          <w:b/>
          <w:sz w:val="22"/>
        </w:rPr>
      </w:pPr>
    </w:p>
    <w:p w14:paraId="5E549CB1" w14:textId="29B18212" w:rsidR="00B24237" w:rsidRPr="00D06FBA" w:rsidRDefault="009F7CCE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</w:t>
      </w:r>
      <w:r w:rsidR="00D06FBA">
        <w:rPr>
          <w:rFonts w:ascii="Arial" w:hAnsi="Arial" w:cs="Arial"/>
          <w:sz w:val="22"/>
        </w:rPr>
        <w:t xml:space="preserve">efore using these </w:t>
      </w:r>
      <w:r w:rsidR="00A4654B">
        <w:rPr>
          <w:rFonts w:ascii="Arial" w:hAnsi="Arial" w:cs="Arial"/>
          <w:sz w:val="22"/>
        </w:rPr>
        <w:t>data,</w:t>
      </w:r>
      <w:r w:rsidR="00D06FBA">
        <w:rPr>
          <w:rFonts w:ascii="Arial" w:hAnsi="Arial" w:cs="Arial"/>
          <w:sz w:val="22"/>
        </w:rPr>
        <w:t xml:space="preserve"> we</w:t>
      </w:r>
      <w:r>
        <w:rPr>
          <w:rFonts w:ascii="Arial" w:hAnsi="Arial" w:cs="Arial"/>
          <w:sz w:val="22"/>
        </w:rPr>
        <w:t xml:space="preserve"> still</w:t>
      </w:r>
      <w:r w:rsidR="00D06FBA">
        <w:rPr>
          <w:rFonts w:ascii="Arial" w:hAnsi="Arial" w:cs="Arial"/>
          <w:sz w:val="22"/>
        </w:rPr>
        <w:t xml:space="preserve"> need to do normalization.</w:t>
      </w:r>
    </w:p>
    <w:p w14:paraId="01F234B6" w14:textId="77777777" w:rsidR="00D06FBA" w:rsidRDefault="00D06FBA">
      <w:pPr>
        <w:rPr>
          <w:rFonts w:ascii="Arial" w:hAnsi="Arial" w:cs="Arial"/>
          <w:b/>
          <w:sz w:val="22"/>
        </w:rPr>
      </w:pPr>
    </w:p>
    <w:p w14:paraId="575F7F7D" w14:textId="38535A67" w:rsidR="00D40830" w:rsidRPr="00EA52A3" w:rsidRDefault="00D40830">
      <w:pPr>
        <w:rPr>
          <w:rFonts w:ascii="Arial" w:hAnsi="Arial" w:cs="Arial"/>
          <w:b/>
          <w:sz w:val="22"/>
        </w:rPr>
      </w:pPr>
      <w:r w:rsidRPr="00EA52A3">
        <w:rPr>
          <w:rFonts w:ascii="Arial" w:hAnsi="Arial" w:cs="Arial"/>
          <w:b/>
          <w:sz w:val="22"/>
        </w:rPr>
        <w:t xml:space="preserve">Part </w:t>
      </w:r>
      <w:r w:rsidR="00382073">
        <w:rPr>
          <w:rFonts w:ascii="Arial" w:hAnsi="Arial" w:cs="Arial"/>
          <w:b/>
          <w:sz w:val="22"/>
        </w:rPr>
        <w:t>II</w:t>
      </w:r>
      <w:r w:rsidR="00EF7CFB" w:rsidRPr="00EA52A3">
        <w:rPr>
          <w:rFonts w:ascii="Arial" w:hAnsi="Arial" w:cs="Arial"/>
          <w:b/>
          <w:sz w:val="22"/>
        </w:rPr>
        <w:t>I</w:t>
      </w:r>
      <w:r w:rsidRPr="00EA52A3">
        <w:rPr>
          <w:rFonts w:ascii="Arial" w:hAnsi="Arial" w:cs="Arial"/>
          <w:b/>
          <w:sz w:val="22"/>
        </w:rPr>
        <w:t xml:space="preserve">. </w:t>
      </w:r>
      <w:r w:rsidR="00382073">
        <w:rPr>
          <w:rFonts w:ascii="Arial" w:hAnsi="Arial" w:cs="Arial"/>
          <w:b/>
          <w:sz w:val="22"/>
        </w:rPr>
        <w:t>Linear Regression Model</w:t>
      </w:r>
    </w:p>
    <w:p w14:paraId="03F7C392" w14:textId="026F62D3" w:rsidR="00D40830" w:rsidRPr="00EA52A3" w:rsidRDefault="00A75B7E">
      <w:pPr>
        <w:rPr>
          <w:rFonts w:ascii="Arial" w:hAnsi="Arial" w:cs="Arial"/>
          <w:sz w:val="22"/>
        </w:rPr>
      </w:pPr>
      <w:r w:rsidRPr="00A75B7E">
        <w:rPr>
          <w:rFonts w:ascii="Arial" w:hAnsi="Arial" w:cs="Arial"/>
          <w:sz w:val="22"/>
          <w:u w:val="single"/>
        </w:rPr>
        <w:t>I. First Model:</w:t>
      </w:r>
      <w:r>
        <w:rPr>
          <w:rFonts w:ascii="Arial" w:hAnsi="Arial" w:cs="Arial"/>
          <w:sz w:val="22"/>
          <w:u w:val="single"/>
        </w:rPr>
        <w:t xml:space="preserve"> linear</w:t>
      </w:r>
    </w:p>
    <w:p w14:paraId="1BDFF2E1" w14:textId="60D3352C" w:rsidR="00D40830" w:rsidRPr="004D2A43" w:rsidRDefault="004D2A43">
      <w:pPr>
        <w:rPr>
          <w:rFonts w:ascii="Arial" w:hAnsi="Arial" w:cs="Arial"/>
          <w:sz w:val="22"/>
        </w:rPr>
      </w:pPr>
      <m:oMathPara>
        <m:oMath>
          <m:r>
            <w:rPr>
              <w:rFonts w:ascii="Cambria Math" w:hAnsi="Cambria Math" w:cs="Arial"/>
              <w:sz w:val="22"/>
            </w:rPr>
            <m:t>y=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0</m:t>
              </m:r>
            </m:sub>
          </m:sSub>
          <m:r>
            <w:rPr>
              <w:rFonts w:ascii="Cambria Math" w:hAnsi="Cambria Math" w:cs="Arial"/>
              <w:sz w:val="22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1</m:t>
              </m:r>
            </m:sub>
          </m:sSub>
          <m:r>
            <w:rPr>
              <w:rFonts w:ascii="Cambria Math" w:hAnsi="Cambria Math" w:cs="Arial"/>
              <w:sz w:val="22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2</m:t>
              </m:r>
            </m:sub>
          </m:sSub>
          <m:r>
            <w:rPr>
              <w:rFonts w:ascii="Cambria Math" w:hAnsi="Cambria Math" w:cs="Arial"/>
              <w:sz w:val="22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3</m:t>
              </m:r>
            </m:sub>
          </m:sSub>
          <m:r>
            <w:rPr>
              <w:rFonts w:ascii="Cambria Math" w:hAnsi="Cambria Math" w:cs="Arial"/>
              <w:sz w:val="22"/>
            </w:rPr>
            <m:t>+ϵ</m:t>
          </m:r>
        </m:oMath>
      </m:oMathPara>
    </w:p>
    <w:p w14:paraId="29E4DC05" w14:textId="6387C197" w:rsidR="00D40830" w:rsidRPr="00EA52A3" w:rsidRDefault="00D40830">
      <w:pPr>
        <w:rPr>
          <w:rFonts w:ascii="Arial" w:hAnsi="Arial" w:cs="Arial"/>
          <w:sz w:val="22"/>
        </w:rPr>
      </w:pPr>
    </w:p>
    <w:p w14:paraId="0FC0AC7F" w14:textId="1B19BB2B" w:rsidR="00055C54" w:rsidRDefault="00474494" w:rsidP="0047449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* </w:t>
      </w:r>
      <w:r w:rsidRPr="00474494">
        <w:rPr>
          <w:rFonts w:ascii="Arial" w:hAnsi="Arial" w:cs="Arial"/>
          <w:sz w:val="22"/>
        </w:rPr>
        <w:t>Formula us</w:t>
      </w:r>
      <w:r>
        <w:rPr>
          <w:rFonts w:ascii="Arial" w:hAnsi="Arial" w:cs="Arial"/>
          <w:sz w:val="22"/>
        </w:rPr>
        <w:t>es</w:t>
      </w:r>
      <w:r w:rsidRPr="00474494">
        <w:rPr>
          <w:rFonts w:ascii="Arial" w:hAnsi="Arial" w:cs="Arial"/>
          <w:sz w:val="22"/>
        </w:rPr>
        <w:t xml:space="preserve"> Wilkinson notation</w:t>
      </w:r>
    </w:p>
    <w:p w14:paraId="452E1A3E" w14:textId="48842C99" w:rsidR="00B92DE9" w:rsidRDefault="00B92DE9" w:rsidP="00375FCE">
      <w:pPr>
        <w:jc w:val="center"/>
        <w:rPr>
          <w:rFonts w:ascii="Arial" w:hAnsi="Arial" w:cs="Arial"/>
          <w:sz w:val="22"/>
        </w:rPr>
      </w:pPr>
    </w:p>
    <w:p w14:paraId="3BF03AF1" w14:textId="454A1EC4" w:rsidR="00EC112B" w:rsidRPr="00474494" w:rsidRDefault="00EC112B" w:rsidP="00EC112B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Table. Result for Linear Regression Model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1659"/>
        <w:gridCol w:w="1659"/>
      </w:tblGrid>
      <w:tr w:rsidR="00EC112B" w:rsidRPr="00B92DE9" w14:paraId="7DD6157F" w14:textId="77777777" w:rsidTr="00B92DE9">
        <w:tc>
          <w:tcPr>
            <w:tcW w:w="1000" w:type="pct"/>
            <w:vAlign w:val="center"/>
          </w:tcPr>
          <w:p w14:paraId="45B6129F" w14:textId="77777777" w:rsidR="00EC112B" w:rsidRPr="00B92DE9" w:rsidRDefault="00EC112B" w:rsidP="00B92DE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000" w:type="pct"/>
            <w:vAlign w:val="center"/>
          </w:tcPr>
          <w:p w14:paraId="74F52991" w14:textId="6A5D4C89" w:rsidR="00EC112B" w:rsidRPr="00B92DE9" w:rsidRDefault="00EC112B" w:rsidP="00B92DE9">
            <w:pPr>
              <w:jc w:val="center"/>
              <w:rPr>
                <w:rFonts w:ascii="Arial" w:hAnsi="Arial" w:cs="Arial"/>
                <w:sz w:val="16"/>
              </w:rPr>
            </w:pPr>
            <w:r w:rsidRPr="00B92DE9">
              <w:rPr>
                <w:rFonts w:ascii="Arial" w:hAnsi="Arial" w:cs="Arial"/>
                <w:sz w:val="16"/>
              </w:rPr>
              <w:t>Coefficient Estimates</w:t>
            </w:r>
          </w:p>
        </w:tc>
        <w:tc>
          <w:tcPr>
            <w:tcW w:w="1000" w:type="pct"/>
            <w:vAlign w:val="center"/>
          </w:tcPr>
          <w:p w14:paraId="7C48A0D9" w14:textId="01E607B0" w:rsidR="00EC112B" w:rsidRPr="00B92DE9" w:rsidRDefault="00EC112B" w:rsidP="00B92DE9">
            <w:pPr>
              <w:jc w:val="center"/>
              <w:rPr>
                <w:rFonts w:ascii="Arial" w:hAnsi="Arial" w:cs="Arial"/>
                <w:sz w:val="16"/>
              </w:rPr>
            </w:pPr>
            <w:r w:rsidRPr="00B92DE9">
              <w:rPr>
                <w:rFonts w:ascii="Arial" w:hAnsi="Arial" w:cs="Arial"/>
                <w:sz w:val="16"/>
              </w:rPr>
              <w:t>Standard Error of Coefficients</w:t>
            </w:r>
          </w:p>
        </w:tc>
        <w:tc>
          <w:tcPr>
            <w:tcW w:w="1000" w:type="pct"/>
            <w:vAlign w:val="center"/>
          </w:tcPr>
          <w:p w14:paraId="094FAABC" w14:textId="0A2D222B" w:rsidR="00EC112B" w:rsidRPr="00B92DE9" w:rsidRDefault="00EC112B" w:rsidP="00B92DE9">
            <w:pPr>
              <w:jc w:val="center"/>
              <w:rPr>
                <w:rFonts w:ascii="Arial" w:hAnsi="Arial" w:cs="Arial"/>
                <w:sz w:val="16"/>
              </w:rPr>
            </w:pPr>
            <w:r w:rsidRPr="00B92DE9">
              <w:rPr>
                <w:rFonts w:ascii="Arial" w:hAnsi="Arial" w:cs="Arial"/>
                <w:sz w:val="16"/>
              </w:rPr>
              <w:t>t-statistic for H0</w:t>
            </w:r>
          </w:p>
        </w:tc>
        <w:tc>
          <w:tcPr>
            <w:tcW w:w="1000" w:type="pct"/>
            <w:vAlign w:val="center"/>
          </w:tcPr>
          <w:p w14:paraId="50559230" w14:textId="690ED438" w:rsidR="00EC112B" w:rsidRPr="00B92DE9" w:rsidRDefault="00EC112B" w:rsidP="00B92DE9">
            <w:pPr>
              <w:jc w:val="center"/>
              <w:rPr>
                <w:rFonts w:ascii="Arial" w:hAnsi="Arial" w:cs="Arial"/>
                <w:sz w:val="16"/>
              </w:rPr>
            </w:pPr>
            <w:r w:rsidRPr="00B92DE9">
              <w:rPr>
                <w:rFonts w:ascii="Arial" w:hAnsi="Arial" w:cs="Arial"/>
                <w:sz w:val="16"/>
              </w:rPr>
              <w:t>P value</w:t>
            </w:r>
          </w:p>
        </w:tc>
      </w:tr>
      <w:tr w:rsidR="00EC112B" w:rsidRPr="00B92DE9" w14:paraId="00C9C3F6" w14:textId="77777777" w:rsidTr="00B92DE9">
        <w:tc>
          <w:tcPr>
            <w:tcW w:w="1000" w:type="pct"/>
            <w:vAlign w:val="center"/>
          </w:tcPr>
          <w:p w14:paraId="1903B614" w14:textId="3F5B674C" w:rsidR="00EC112B" w:rsidRPr="00B92DE9" w:rsidRDefault="00B92DE9" w:rsidP="00B92DE9">
            <w:pPr>
              <w:jc w:val="center"/>
              <w:rPr>
                <w:rFonts w:ascii="Arial" w:hAnsi="Arial" w:cs="Arial"/>
                <w:sz w:val="16"/>
              </w:rPr>
            </w:pPr>
            <w:r w:rsidRPr="00B92DE9">
              <w:rPr>
                <w:rFonts w:ascii="Arial" w:hAnsi="Arial" w:cs="Arial"/>
                <w:sz w:val="16"/>
              </w:rPr>
              <w:t>Constant (</w:t>
            </w:r>
            <m:oMath>
              <m:sSub>
                <m:sSubPr>
                  <m:ctrlPr>
                    <w:rPr>
                      <w:rFonts w:ascii="Cambria Math" w:hAnsi="Cambria Math" w:cs="Arial"/>
                      <w:sz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</w:rPr>
                    <m:t>0</m:t>
                  </m:r>
                </m:sub>
              </m:sSub>
            </m:oMath>
            <w:r w:rsidRPr="00B92DE9">
              <w:rPr>
                <w:rFonts w:ascii="Arial" w:hAnsi="Arial" w:cs="Arial"/>
                <w:sz w:val="16"/>
              </w:rPr>
              <w:t>)</w:t>
            </w:r>
          </w:p>
        </w:tc>
        <w:tc>
          <w:tcPr>
            <w:tcW w:w="1000" w:type="pct"/>
            <w:vAlign w:val="center"/>
          </w:tcPr>
          <w:p w14:paraId="3E6CEA5E" w14:textId="56CCFB06" w:rsidR="00EC112B" w:rsidRPr="00B92DE9" w:rsidRDefault="00EC112B" w:rsidP="00B92DE9">
            <w:pPr>
              <w:jc w:val="center"/>
              <w:rPr>
                <w:rFonts w:ascii="Arial" w:hAnsi="Arial" w:cs="Arial"/>
                <w:sz w:val="16"/>
              </w:rPr>
            </w:pPr>
            <w:r w:rsidRPr="00B92DE9">
              <w:rPr>
                <w:rFonts w:ascii="Arial" w:hAnsi="Arial" w:cs="Arial"/>
                <w:sz w:val="16"/>
              </w:rPr>
              <w:t>8.9658e-18</w:t>
            </w:r>
          </w:p>
        </w:tc>
        <w:tc>
          <w:tcPr>
            <w:tcW w:w="1000" w:type="pct"/>
            <w:vAlign w:val="center"/>
          </w:tcPr>
          <w:p w14:paraId="7367EE77" w14:textId="0AB38D0E" w:rsidR="00EC112B" w:rsidRPr="00B92DE9" w:rsidRDefault="00EC112B" w:rsidP="00B92DE9">
            <w:pPr>
              <w:jc w:val="center"/>
              <w:rPr>
                <w:rFonts w:ascii="Arial" w:hAnsi="Arial" w:cs="Arial"/>
                <w:sz w:val="16"/>
              </w:rPr>
            </w:pPr>
            <w:r w:rsidRPr="00B92DE9">
              <w:rPr>
                <w:rFonts w:ascii="Arial" w:hAnsi="Arial" w:cs="Arial"/>
                <w:sz w:val="16"/>
              </w:rPr>
              <w:t>0.030266</w:t>
            </w:r>
          </w:p>
        </w:tc>
        <w:tc>
          <w:tcPr>
            <w:tcW w:w="1000" w:type="pct"/>
            <w:vAlign w:val="center"/>
          </w:tcPr>
          <w:p w14:paraId="75342EA8" w14:textId="5D5C4CFB" w:rsidR="00EC112B" w:rsidRPr="00B92DE9" w:rsidRDefault="00EC112B" w:rsidP="00B92DE9">
            <w:pPr>
              <w:jc w:val="center"/>
              <w:rPr>
                <w:rFonts w:ascii="Arial" w:hAnsi="Arial" w:cs="Arial"/>
                <w:sz w:val="16"/>
              </w:rPr>
            </w:pPr>
            <w:r w:rsidRPr="00B92DE9">
              <w:rPr>
                <w:rFonts w:ascii="Arial" w:hAnsi="Arial" w:cs="Arial"/>
                <w:sz w:val="16"/>
              </w:rPr>
              <w:t>2.9623e-16</w:t>
            </w:r>
          </w:p>
        </w:tc>
        <w:tc>
          <w:tcPr>
            <w:tcW w:w="1000" w:type="pct"/>
            <w:vAlign w:val="center"/>
          </w:tcPr>
          <w:p w14:paraId="6DEEE4BB" w14:textId="39022E5F" w:rsidR="00EC112B" w:rsidRPr="00B92DE9" w:rsidRDefault="00EC112B" w:rsidP="00B92DE9">
            <w:pPr>
              <w:jc w:val="center"/>
              <w:rPr>
                <w:rFonts w:ascii="Arial" w:hAnsi="Arial" w:cs="Arial"/>
                <w:sz w:val="16"/>
              </w:rPr>
            </w:pPr>
            <w:r w:rsidRPr="00B92DE9">
              <w:rPr>
                <w:rFonts w:ascii="Arial" w:hAnsi="Arial" w:cs="Arial"/>
                <w:sz w:val="16"/>
              </w:rPr>
              <w:t>1</w:t>
            </w:r>
          </w:p>
        </w:tc>
      </w:tr>
      <w:tr w:rsidR="00EC112B" w:rsidRPr="00B92DE9" w14:paraId="69F8C9DF" w14:textId="77777777" w:rsidTr="00B92DE9">
        <w:tc>
          <w:tcPr>
            <w:tcW w:w="1000" w:type="pct"/>
            <w:vAlign w:val="center"/>
          </w:tcPr>
          <w:p w14:paraId="576F68BE" w14:textId="1C1E58AF" w:rsidR="00EC112B" w:rsidRPr="00B92DE9" w:rsidRDefault="00EC112B" w:rsidP="00B92DE9">
            <w:pPr>
              <w:jc w:val="center"/>
              <w:rPr>
                <w:rFonts w:ascii="Arial" w:hAnsi="Arial" w:cs="Arial"/>
                <w:sz w:val="16"/>
              </w:rPr>
            </w:pPr>
            <w:r w:rsidRPr="00B92DE9">
              <w:rPr>
                <w:rFonts w:ascii="Arial" w:hAnsi="Arial" w:cs="Arial"/>
                <w:sz w:val="16"/>
              </w:rPr>
              <w:t>Abortion</w:t>
            </w:r>
            <w:r w:rsidR="00B92DE9" w:rsidRPr="00B92DE9">
              <w:rPr>
                <w:rFonts w:ascii="Arial" w:hAnsi="Arial" w:cs="Arial"/>
                <w:sz w:val="16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Arial"/>
                      <w:sz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</w:rPr>
                    <m:t>β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</w:rPr>
                    <m:t>1</m:t>
                  </m:r>
                </m:sub>
              </m:sSub>
            </m:oMath>
            <w:r w:rsidR="00B92DE9" w:rsidRPr="00B92DE9">
              <w:rPr>
                <w:rFonts w:ascii="Arial" w:hAnsi="Arial" w:cs="Arial"/>
                <w:sz w:val="16"/>
              </w:rPr>
              <w:t>)</w:t>
            </w:r>
          </w:p>
        </w:tc>
        <w:tc>
          <w:tcPr>
            <w:tcW w:w="1000" w:type="pct"/>
            <w:vAlign w:val="center"/>
          </w:tcPr>
          <w:p w14:paraId="68121996" w14:textId="70D5CCA7" w:rsidR="00EC112B" w:rsidRPr="00B92DE9" w:rsidRDefault="00EC112B" w:rsidP="00B92DE9">
            <w:pPr>
              <w:jc w:val="center"/>
              <w:rPr>
                <w:rFonts w:ascii="Arial" w:hAnsi="Arial" w:cs="Arial"/>
                <w:sz w:val="16"/>
              </w:rPr>
            </w:pPr>
            <w:r w:rsidRPr="00B92DE9">
              <w:rPr>
                <w:rFonts w:ascii="Arial" w:hAnsi="Arial" w:cs="Arial"/>
                <w:sz w:val="16"/>
              </w:rPr>
              <w:t>0.036012</w:t>
            </w:r>
          </w:p>
        </w:tc>
        <w:tc>
          <w:tcPr>
            <w:tcW w:w="1000" w:type="pct"/>
            <w:vAlign w:val="center"/>
          </w:tcPr>
          <w:p w14:paraId="196C8F9F" w14:textId="32D404C1" w:rsidR="00EC112B" w:rsidRPr="00B92DE9" w:rsidRDefault="00EC112B" w:rsidP="00B92DE9">
            <w:pPr>
              <w:jc w:val="center"/>
              <w:rPr>
                <w:rFonts w:ascii="Arial" w:hAnsi="Arial" w:cs="Arial"/>
                <w:sz w:val="16"/>
              </w:rPr>
            </w:pPr>
            <w:r w:rsidRPr="00B92DE9">
              <w:rPr>
                <w:rFonts w:ascii="Arial" w:hAnsi="Arial" w:cs="Arial"/>
                <w:sz w:val="16"/>
              </w:rPr>
              <w:t>0.11155</w:t>
            </w:r>
          </w:p>
        </w:tc>
        <w:tc>
          <w:tcPr>
            <w:tcW w:w="1000" w:type="pct"/>
            <w:vAlign w:val="center"/>
          </w:tcPr>
          <w:p w14:paraId="74CE9176" w14:textId="3DCD39DA" w:rsidR="00EC112B" w:rsidRPr="00B92DE9" w:rsidRDefault="00EC112B" w:rsidP="00B92DE9">
            <w:pPr>
              <w:jc w:val="center"/>
              <w:rPr>
                <w:rFonts w:ascii="Arial" w:hAnsi="Arial" w:cs="Arial"/>
                <w:sz w:val="16"/>
              </w:rPr>
            </w:pPr>
            <w:r w:rsidRPr="00B92DE9">
              <w:rPr>
                <w:rFonts w:ascii="Arial" w:hAnsi="Arial" w:cs="Arial"/>
                <w:sz w:val="16"/>
              </w:rPr>
              <w:t>0.32284</w:t>
            </w:r>
          </w:p>
        </w:tc>
        <w:tc>
          <w:tcPr>
            <w:tcW w:w="1000" w:type="pct"/>
            <w:vAlign w:val="center"/>
          </w:tcPr>
          <w:p w14:paraId="33AF5FBE" w14:textId="73023620" w:rsidR="00EC112B" w:rsidRPr="00B92DE9" w:rsidRDefault="00EC112B" w:rsidP="00B92DE9">
            <w:pPr>
              <w:jc w:val="center"/>
              <w:rPr>
                <w:rFonts w:ascii="Arial" w:hAnsi="Arial" w:cs="Arial"/>
                <w:sz w:val="16"/>
              </w:rPr>
            </w:pPr>
            <w:r w:rsidRPr="00B92DE9">
              <w:rPr>
                <w:rFonts w:ascii="Arial" w:hAnsi="Arial" w:cs="Arial"/>
                <w:sz w:val="16"/>
              </w:rPr>
              <w:t>0.74922</w:t>
            </w:r>
          </w:p>
        </w:tc>
      </w:tr>
      <w:tr w:rsidR="00EC112B" w:rsidRPr="00B92DE9" w14:paraId="7DBC621D" w14:textId="77777777" w:rsidTr="00B92DE9">
        <w:tc>
          <w:tcPr>
            <w:tcW w:w="1000" w:type="pct"/>
            <w:vAlign w:val="center"/>
          </w:tcPr>
          <w:p w14:paraId="086565A7" w14:textId="34D52A0F" w:rsidR="00EC112B" w:rsidRPr="00B92DE9" w:rsidRDefault="00EC112B" w:rsidP="00B92DE9">
            <w:pPr>
              <w:jc w:val="center"/>
              <w:rPr>
                <w:rFonts w:ascii="Arial" w:hAnsi="Arial" w:cs="Arial"/>
                <w:sz w:val="16"/>
              </w:rPr>
            </w:pPr>
            <w:r w:rsidRPr="00B92DE9">
              <w:rPr>
                <w:rFonts w:ascii="Arial" w:hAnsi="Arial" w:cs="Arial"/>
                <w:sz w:val="16"/>
              </w:rPr>
              <w:t>Down Jones</w:t>
            </w:r>
            <w:r w:rsidR="00B92DE9" w:rsidRPr="00B92DE9">
              <w:rPr>
                <w:rFonts w:ascii="Arial" w:hAnsi="Arial" w:cs="Arial"/>
                <w:sz w:val="16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Arial"/>
                      <w:sz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</w:rPr>
                    <m:t>β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</w:rPr>
                    <m:t>2</m:t>
                  </m:r>
                </m:sub>
              </m:sSub>
            </m:oMath>
            <w:r w:rsidR="00B92DE9" w:rsidRPr="00B92DE9">
              <w:rPr>
                <w:rFonts w:ascii="Arial" w:hAnsi="Arial" w:cs="Arial"/>
                <w:sz w:val="16"/>
              </w:rPr>
              <w:t>)</w:t>
            </w:r>
          </w:p>
        </w:tc>
        <w:tc>
          <w:tcPr>
            <w:tcW w:w="1000" w:type="pct"/>
            <w:vAlign w:val="center"/>
          </w:tcPr>
          <w:p w14:paraId="34F971E3" w14:textId="259923AB" w:rsidR="00EC112B" w:rsidRPr="00B92DE9" w:rsidRDefault="00EC112B" w:rsidP="00B92DE9">
            <w:pPr>
              <w:jc w:val="center"/>
              <w:rPr>
                <w:rFonts w:ascii="Arial" w:hAnsi="Arial" w:cs="Arial"/>
                <w:sz w:val="16"/>
              </w:rPr>
            </w:pPr>
            <w:r w:rsidRPr="00B92DE9">
              <w:rPr>
                <w:rFonts w:ascii="Arial" w:hAnsi="Arial" w:cs="Arial"/>
                <w:sz w:val="16"/>
              </w:rPr>
              <w:t>-0.12443</w:t>
            </w:r>
          </w:p>
        </w:tc>
        <w:tc>
          <w:tcPr>
            <w:tcW w:w="1000" w:type="pct"/>
            <w:vAlign w:val="center"/>
          </w:tcPr>
          <w:p w14:paraId="6092F079" w14:textId="4FA69392" w:rsidR="00EC112B" w:rsidRPr="00B92DE9" w:rsidRDefault="00EC112B" w:rsidP="00B92DE9">
            <w:pPr>
              <w:jc w:val="center"/>
              <w:rPr>
                <w:rFonts w:ascii="Arial" w:hAnsi="Arial" w:cs="Arial"/>
                <w:sz w:val="16"/>
              </w:rPr>
            </w:pPr>
            <w:r w:rsidRPr="00B92DE9">
              <w:rPr>
                <w:rFonts w:ascii="Arial" w:hAnsi="Arial" w:cs="Arial"/>
                <w:sz w:val="16"/>
              </w:rPr>
              <w:t>0.14244</w:t>
            </w:r>
          </w:p>
        </w:tc>
        <w:tc>
          <w:tcPr>
            <w:tcW w:w="1000" w:type="pct"/>
            <w:vAlign w:val="center"/>
          </w:tcPr>
          <w:p w14:paraId="00203817" w14:textId="6D56AD0F" w:rsidR="00EC112B" w:rsidRPr="00B92DE9" w:rsidRDefault="00EC112B" w:rsidP="00B92DE9">
            <w:pPr>
              <w:jc w:val="center"/>
              <w:rPr>
                <w:rFonts w:ascii="Arial" w:hAnsi="Arial" w:cs="Arial"/>
                <w:sz w:val="16"/>
              </w:rPr>
            </w:pPr>
            <w:r w:rsidRPr="00B92DE9">
              <w:rPr>
                <w:rFonts w:ascii="Arial" w:hAnsi="Arial" w:cs="Arial"/>
                <w:sz w:val="16"/>
              </w:rPr>
              <w:t>-0.87353</w:t>
            </w:r>
          </w:p>
        </w:tc>
        <w:tc>
          <w:tcPr>
            <w:tcW w:w="1000" w:type="pct"/>
            <w:vAlign w:val="center"/>
          </w:tcPr>
          <w:p w14:paraId="6F146D92" w14:textId="470F9C1F" w:rsidR="00EC112B" w:rsidRPr="00B92DE9" w:rsidRDefault="00EC112B" w:rsidP="00B92DE9">
            <w:pPr>
              <w:jc w:val="center"/>
              <w:rPr>
                <w:rFonts w:ascii="Arial" w:hAnsi="Arial" w:cs="Arial"/>
                <w:sz w:val="16"/>
              </w:rPr>
            </w:pPr>
            <w:r w:rsidRPr="00B92DE9">
              <w:rPr>
                <w:rFonts w:ascii="Arial" w:hAnsi="Arial" w:cs="Arial"/>
                <w:sz w:val="16"/>
              </w:rPr>
              <w:t>0.3898</w:t>
            </w:r>
          </w:p>
        </w:tc>
      </w:tr>
      <w:tr w:rsidR="00EC112B" w:rsidRPr="00B92DE9" w14:paraId="4C62EEE0" w14:textId="77777777" w:rsidTr="00B92DE9">
        <w:tc>
          <w:tcPr>
            <w:tcW w:w="1000" w:type="pct"/>
            <w:vAlign w:val="center"/>
          </w:tcPr>
          <w:p w14:paraId="3F0CE64D" w14:textId="70BB53B8" w:rsidR="00EC112B" w:rsidRPr="00B92DE9" w:rsidRDefault="00EC112B" w:rsidP="00B92DE9">
            <w:pPr>
              <w:jc w:val="center"/>
              <w:rPr>
                <w:rFonts w:ascii="Arial" w:hAnsi="Arial" w:cs="Arial"/>
                <w:sz w:val="16"/>
              </w:rPr>
            </w:pPr>
            <w:r w:rsidRPr="00B92DE9">
              <w:rPr>
                <w:rFonts w:ascii="Arial" w:hAnsi="Arial" w:cs="Arial"/>
                <w:sz w:val="16"/>
              </w:rPr>
              <w:t>Incarceration</w:t>
            </w:r>
            <w:r w:rsidR="00B92DE9" w:rsidRPr="00B92DE9">
              <w:rPr>
                <w:rFonts w:ascii="Arial" w:hAnsi="Arial" w:cs="Arial"/>
                <w:sz w:val="16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Arial"/>
                      <w:sz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</w:rPr>
                    <m:t>β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</w:rPr>
                    <m:t>3</m:t>
                  </m:r>
                </m:sub>
              </m:sSub>
            </m:oMath>
            <w:r w:rsidR="00B92DE9" w:rsidRPr="00B92DE9">
              <w:rPr>
                <w:rFonts w:ascii="Arial" w:hAnsi="Arial" w:cs="Arial"/>
                <w:sz w:val="16"/>
              </w:rPr>
              <w:t>)</w:t>
            </w:r>
          </w:p>
        </w:tc>
        <w:tc>
          <w:tcPr>
            <w:tcW w:w="1000" w:type="pct"/>
            <w:vAlign w:val="center"/>
          </w:tcPr>
          <w:p w14:paraId="6CEBE3DF" w14:textId="481FDB03" w:rsidR="00EC112B" w:rsidRPr="00B92DE9" w:rsidRDefault="00EC112B" w:rsidP="00B92DE9">
            <w:pPr>
              <w:jc w:val="center"/>
              <w:rPr>
                <w:rFonts w:ascii="Arial" w:hAnsi="Arial" w:cs="Arial"/>
                <w:sz w:val="16"/>
              </w:rPr>
            </w:pPr>
            <w:r w:rsidRPr="00B92DE9">
              <w:rPr>
                <w:rFonts w:ascii="Arial" w:hAnsi="Arial" w:cs="Arial"/>
                <w:sz w:val="16"/>
              </w:rPr>
              <w:t>-0.078681</w:t>
            </w:r>
          </w:p>
        </w:tc>
        <w:tc>
          <w:tcPr>
            <w:tcW w:w="1000" w:type="pct"/>
            <w:vAlign w:val="center"/>
          </w:tcPr>
          <w:p w14:paraId="3091E24A" w14:textId="23065CBC" w:rsidR="00EC112B" w:rsidRPr="00B92DE9" w:rsidRDefault="00EC112B" w:rsidP="00B92DE9">
            <w:pPr>
              <w:jc w:val="center"/>
              <w:rPr>
                <w:rFonts w:ascii="Arial" w:hAnsi="Arial" w:cs="Arial"/>
                <w:sz w:val="16"/>
              </w:rPr>
            </w:pPr>
            <w:r w:rsidRPr="00B92DE9">
              <w:rPr>
                <w:rFonts w:ascii="Arial" w:hAnsi="Arial" w:cs="Arial"/>
                <w:sz w:val="16"/>
              </w:rPr>
              <w:t>0.13824</w:t>
            </w:r>
          </w:p>
        </w:tc>
        <w:tc>
          <w:tcPr>
            <w:tcW w:w="1000" w:type="pct"/>
            <w:vAlign w:val="center"/>
          </w:tcPr>
          <w:p w14:paraId="67A30985" w14:textId="3D6ED44C" w:rsidR="00EC112B" w:rsidRPr="00B92DE9" w:rsidRDefault="00EC112B" w:rsidP="00B92DE9">
            <w:pPr>
              <w:jc w:val="center"/>
              <w:rPr>
                <w:rFonts w:ascii="Arial" w:hAnsi="Arial" w:cs="Arial"/>
                <w:sz w:val="16"/>
              </w:rPr>
            </w:pPr>
            <w:r w:rsidRPr="00B92DE9">
              <w:rPr>
                <w:rFonts w:ascii="Arial" w:hAnsi="Arial" w:cs="Arial"/>
                <w:sz w:val="16"/>
              </w:rPr>
              <w:t>-0.56914</w:t>
            </w:r>
          </w:p>
        </w:tc>
        <w:tc>
          <w:tcPr>
            <w:tcW w:w="1000" w:type="pct"/>
            <w:vAlign w:val="center"/>
          </w:tcPr>
          <w:p w14:paraId="74B12EF2" w14:textId="099B90E2" w:rsidR="00EC112B" w:rsidRPr="00B92DE9" w:rsidRDefault="00EC112B" w:rsidP="00B92DE9">
            <w:pPr>
              <w:jc w:val="center"/>
              <w:rPr>
                <w:rFonts w:ascii="Arial" w:hAnsi="Arial" w:cs="Arial"/>
                <w:sz w:val="16"/>
              </w:rPr>
            </w:pPr>
            <w:r w:rsidRPr="00B92DE9">
              <w:rPr>
                <w:rFonts w:ascii="Arial" w:hAnsi="Arial" w:cs="Arial"/>
                <w:sz w:val="16"/>
              </w:rPr>
              <w:t>0.5738</w:t>
            </w:r>
          </w:p>
        </w:tc>
      </w:tr>
    </w:tbl>
    <w:p w14:paraId="09AA114A" w14:textId="77777777" w:rsidR="00474494" w:rsidRDefault="00474494">
      <w:pPr>
        <w:rPr>
          <w:rFonts w:ascii="Arial" w:hAnsi="Arial" w:cs="Arial"/>
          <w:sz w:val="22"/>
          <w:u w:val="single"/>
        </w:rPr>
      </w:pPr>
    </w:p>
    <w:p w14:paraId="538FBAE1" w14:textId="77B22E60" w:rsidR="00B24237" w:rsidRPr="001273FC" w:rsidRDefault="001273FC">
      <w:pPr>
        <w:rPr>
          <w:rFonts w:ascii="Arial" w:hAnsi="Arial" w:cs="Arial"/>
          <w:sz w:val="22"/>
          <w:u w:val="single"/>
        </w:rPr>
      </w:pPr>
      <w:r w:rsidRPr="001273FC">
        <w:rPr>
          <w:rFonts w:ascii="Arial" w:hAnsi="Arial" w:cs="Arial"/>
          <w:sz w:val="22"/>
          <w:u w:val="single"/>
        </w:rPr>
        <w:t>Analysis</w:t>
      </w:r>
    </w:p>
    <w:p w14:paraId="5422E527" w14:textId="2AE0BC8C" w:rsidR="004F6293" w:rsidRDefault="009B2699">
      <w:pPr>
        <w:rPr>
          <w:rFonts w:ascii="Arial" w:hAnsi="Arial" w:cs="Arial"/>
          <w:sz w:val="22"/>
        </w:rPr>
      </w:pPr>
      <w:r w:rsidRPr="009B2699">
        <w:rPr>
          <w:rFonts w:ascii="Arial" w:hAnsi="Arial" w:cs="Arial"/>
          <w:sz w:val="22"/>
        </w:rPr>
        <w:t xml:space="preserve">The </w:t>
      </w:r>
      <w:r>
        <w:rPr>
          <w:rFonts w:ascii="Arial" w:hAnsi="Arial" w:cs="Arial"/>
          <w:sz w:val="22"/>
        </w:rPr>
        <w:t xml:space="preserve">p-values in </w:t>
      </w:r>
      <w:r w:rsidR="004E77AC">
        <w:rPr>
          <w:rFonts w:ascii="Arial" w:hAnsi="Arial" w:cs="Arial"/>
          <w:sz w:val="22"/>
        </w:rPr>
        <w:t xml:space="preserve">first </w:t>
      </w:r>
      <w:r>
        <w:rPr>
          <w:rFonts w:ascii="Arial" w:hAnsi="Arial" w:cs="Arial"/>
          <w:sz w:val="22"/>
        </w:rPr>
        <w:t>LR model examine the null hypothesis H0 that there is no effect on the corresponding row feature and in other words, the coefficient should be zero</w:t>
      </w:r>
      <w:r w:rsidR="00E06F03">
        <w:rPr>
          <w:rFonts w:ascii="Arial" w:hAnsi="Arial" w:cs="Arial"/>
          <w:sz w:val="22"/>
        </w:rPr>
        <w:t>. Set the common statistic significant value to be</w:t>
      </w:r>
      <w:r w:rsidR="001F69E9">
        <w:rPr>
          <w:rFonts w:ascii="Arial" w:hAnsi="Arial" w:cs="Arial"/>
          <w:sz w:val="22"/>
        </w:rPr>
        <w:t xml:space="preserve"> 0.05, and compare with p value, we found that none of these features’ coefficient should remain in this model</w:t>
      </w:r>
      <w:r w:rsidR="00456D91">
        <w:rPr>
          <w:rFonts w:ascii="Arial" w:hAnsi="Arial" w:cs="Arial"/>
          <w:sz w:val="22"/>
        </w:rPr>
        <w:t>.</w:t>
      </w:r>
    </w:p>
    <w:p w14:paraId="564C6895" w14:textId="4DE162E2" w:rsidR="004F6293" w:rsidRDefault="004F6293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For t value we have</w:t>
      </w:r>
      <w:r w:rsidR="001F69E9">
        <w:rPr>
          <w:rFonts w:ascii="Arial" w:hAnsi="Arial" w:cs="Arial"/>
          <w:sz w:val="22"/>
        </w:rPr>
        <w:t xml:space="preserve">, </w:t>
      </w:r>
      <w:r w:rsidR="00375FCE">
        <w:rPr>
          <w:rFonts w:ascii="Arial" w:hAnsi="Arial" w:cs="Arial"/>
          <w:sz w:val="22"/>
        </w:rPr>
        <w:t>the closer it to zero, the more likely there is no significant difference between predictors and response variable, which means H0 is true.</w:t>
      </w:r>
    </w:p>
    <w:p w14:paraId="14F84B7D" w14:textId="67AD5FAD" w:rsidR="00B24237" w:rsidRDefault="00B24237">
      <w:pPr>
        <w:rPr>
          <w:rFonts w:ascii="Arial" w:hAnsi="Arial" w:cs="Arial"/>
          <w:b/>
          <w:sz w:val="22"/>
        </w:rPr>
      </w:pPr>
    </w:p>
    <w:p w14:paraId="5BAFCA17" w14:textId="062EE217" w:rsidR="00B24237" w:rsidRDefault="00B24237">
      <w:pPr>
        <w:rPr>
          <w:rFonts w:ascii="Arial" w:hAnsi="Arial" w:cs="Arial"/>
          <w:b/>
          <w:sz w:val="22"/>
        </w:rPr>
      </w:pPr>
    </w:p>
    <w:p w14:paraId="4FA450FE" w14:textId="005CAEDD" w:rsidR="00A75B7E" w:rsidRPr="00A75B7E" w:rsidRDefault="00A75B7E">
      <w:pPr>
        <w:rPr>
          <w:rFonts w:ascii="Arial" w:hAnsi="Arial" w:cs="Arial"/>
          <w:sz w:val="22"/>
          <w:u w:val="single"/>
        </w:rPr>
      </w:pPr>
      <w:r w:rsidRPr="00A75B7E">
        <w:rPr>
          <w:rFonts w:ascii="Arial" w:hAnsi="Arial" w:cs="Arial"/>
          <w:sz w:val="22"/>
          <w:u w:val="single"/>
        </w:rPr>
        <w:t xml:space="preserve">II. </w:t>
      </w:r>
      <w:r w:rsidR="00E40EB0">
        <w:rPr>
          <w:rFonts w:ascii="Arial" w:hAnsi="Arial" w:cs="Arial"/>
          <w:sz w:val="22"/>
          <w:u w:val="single"/>
        </w:rPr>
        <w:t>Second</w:t>
      </w:r>
      <w:r w:rsidRPr="00A75B7E">
        <w:rPr>
          <w:rFonts w:ascii="Arial" w:hAnsi="Arial" w:cs="Arial"/>
          <w:sz w:val="22"/>
          <w:u w:val="single"/>
        </w:rPr>
        <w:t xml:space="preserve"> Regression Model</w:t>
      </w:r>
      <w:r w:rsidR="00E40EB0">
        <w:rPr>
          <w:rFonts w:ascii="Arial" w:hAnsi="Arial" w:cs="Arial"/>
          <w:sz w:val="22"/>
          <w:u w:val="single"/>
        </w:rPr>
        <w:t>: quadratic</w:t>
      </w:r>
    </w:p>
    <w:p w14:paraId="3C5B1B9E" w14:textId="77777777" w:rsidR="00E40EB0" w:rsidRDefault="00E40EB0" w:rsidP="00E40EB0">
      <w:pPr>
        <w:rPr>
          <w:rFonts w:ascii="Arial" w:hAnsi="Arial" w:cs="Arial"/>
          <w:sz w:val="22"/>
        </w:rPr>
      </w:pPr>
    </w:p>
    <w:p w14:paraId="176BCBFC" w14:textId="655BE2F2" w:rsidR="00E40EB0" w:rsidRPr="004D2A43" w:rsidRDefault="00E40EB0" w:rsidP="00E40EB0">
      <w:pPr>
        <w:rPr>
          <w:rFonts w:ascii="Arial" w:hAnsi="Arial" w:cs="Arial"/>
          <w:sz w:val="22"/>
        </w:rPr>
      </w:pPr>
      <m:oMathPara>
        <m:oMath>
          <m:r>
            <w:rPr>
              <w:rFonts w:ascii="Cambria Math" w:hAnsi="Cambria Math" w:cs="Arial"/>
              <w:sz w:val="22"/>
            </w:rPr>
            <m:t>y=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0</m:t>
              </m:r>
            </m:sub>
          </m:sSub>
          <m:r>
            <w:rPr>
              <w:rFonts w:ascii="Cambria Math" w:hAnsi="Cambria Math" w:cs="Arial"/>
              <w:sz w:val="22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1</m:t>
              </m:r>
            </m:sub>
          </m:sSub>
          <m:r>
            <w:rPr>
              <w:rFonts w:ascii="Cambria Math" w:hAnsi="Cambria Math" w:cs="Arial"/>
              <w:sz w:val="22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2</m:t>
              </m:r>
            </m:sub>
          </m:sSub>
          <m:r>
            <w:rPr>
              <w:rFonts w:ascii="Cambria Math" w:hAnsi="Cambria Math" w:cs="Arial"/>
              <w:sz w:val="22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3</m:t>
              </m:r>
            </m:sub>
          </m:sSub>
          <m:r>
            <w:rPr>
              <w:rFonts w:ascii="Cambria Math" w:hAnsi="Cambria Math" w:cs="Arial"/>
              <w:sz w:val="22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3</m:t>
              </m:r>
            </m:sub>
          </m:sSub>
          <m:r>
            <w:rPr>
              <w:rFonts w:ascii="Cambria Math" w:hAnsi="Cambria Math" w:cs="Arial"/>
              <w:sz w:val="22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2</m:t>
              </m:r>
              <m:r>
                <w:rPr>
                  <w:rFonts w:ascii="Cambria Math" w:hAnsi="Cambria Math" w:cs="Arial"/>
                  <w:sz w:val="2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3</m:t>
              </m:r>
            </m:sub>
          </m:sSub>
          <m:r>
            <w:rPr>
              <w:rFonts w:ascii="Cambria Math" w:hAnsi="Cambria Math" w:cs="Arial"/>
              <w:sz w:val="22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  <w:sz w:val="22"/>
                </w:rPr>
              </m:ctrlPr>
            </m:sSubSupPr>
            <m:e>
              <m:r>
                <w:rPr>
                  <w:rFonts w:ascii="Cambria Math" w:hAnsi="Cambria Math" w:cs="Arial"/>
                  <w:sz w:val="22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2"/>
                </w:rPr>
                <m:t>2</m:t>
              </m:r>
            </m:sup>
          </m:sSubSup>
          <m:r>
            <w:rPr>
              <w:rFonts w:ascii="Cambria Math" w:hAnsi="Cambria Math" w:cs="Arial"/>
              <w:sz w:val="22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22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  <w:sz w:val="22"/>
                </w:rPr>
              </m:ctrlPr>
            </m:sSubSupPr>
            <m:e>
              <m:r>
                <w:rPr>
                  <w:rFonts w:ascii="Cambria Math" w:hAnsi="Cambria Math" w:cs="Arial"/>
                  <w:sz w:val="22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2</m:t>
              </m:r>
            </m:sub>
            <m:sup>
              <m:r>
                <w:rPr>
                  <w:rFonts w:ascii="Cambria Math" w:hAnsi="Cambria Math" w:cs="Arial"/>
                  <w:sz w:val="22"/>
                </w:rPr>
                <m:t>2</m:t>
              </m:r>
            </m:sup>
          </m:sSubSup>
          <m:r>
            <w:rPr>
              <w:rFonts w:ascii="Cambria Math" w:hAnsi="Cambria Math" w:cs="Arial"/>
              <w:sz w:val="22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33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  <w:sz w:val="22"/>
                </w:rPr>
              </m:ctrlPr>
            </m:sSubSupPr>
            <m:e>
              <m:r>
                <w:rPr>
                  <w:rFonts w:ascii="Cambria Math" w:hAnsi="Cambria Math" w:cs="Arial"/>
                  <w:sz w:val="22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3</m:t>
              </m:r>
            </m:sub>
            <m:sup>
              <m:r>
                <w:rPr>
                  <w:rFonts w:ascii="Cambria Math" w:hAnsi="Cambria Math" w:cs="Arial"/>
                  <w:sz w:val="22"/>
                </w:rPr>
                <m:t>2</m:t>
              </m:r>
            </m:sup>
          </m:sSubSup>
          <m:r>
            <w:rPr>
              <w:rFonts w:ascii="Cambria Math" w:hAnsi="Cambria Math" w:cs="Arial"/>
              <w:sz w:val="22"/>
            </w:rPr>
            <m:t>+ϵ</m:t>
          </m:r>
        </m:oMath>
      </m:oMathPara>
    </w:p>
    <w:p w14:paraId="1244C15D" w14:textId="3A6825F0" w:rsidR="00A75B7E" w:rsidRDefault="00A75B7E">
      <w:pPr>
        <w:rPr>
          <w:rFonts w:ascii="Arial" w:hAnsi="Arial" w:cs="Arial"/>
          <w:b/>
          <w:sz w:val="22"/>
        </w:rPr>
      </w:pPr>
    </w:p>
    <w:p w14:paraId="00DEE27B" w14:textId="01A349F3" w:rsidR="00A75B7E" w:rsidRDefault="00A75B7E">
      <w:pPr>
        <w:rPr>
          <w:rFonts w:ascii="Arial" w:hAnsi="Arial" w:cs="Arial"/>
          <w:b/>
          <w:sz w:val="22"/>
        </w:rPr>
      </w:pPr>
    </w:p>
    <w:p w14:paraId="7058AAC5" w14:textId="1302C400" w:rsidR="00A75B7E" w:rsidRPr="001F69E9" w:rsidRDefault="001F69E9" w:rsidP="001F69E9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Table. Result for </w:t>
      </w:r>
      <w:r>
        <w:rPr>
          <w:rFonts w:ascii="Arial" w:hAnsi="Arial" w:cs="Arial"/>
          <w:sz w:val="22"/>
        </w:rPr>
        <w:t>Quadratic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1659"/>
        <w:gridCol w:w="1659"/>
      </w:tblGrid>
      <w:tr w:rsidR="00E40EB0" w:rsidRPr="00E06F03" w14:paraId="3D068426" w14:textId="77777777" w:rsidTr="00E06F03">
        <w:tc>
          <w:tcPr>
            <w:tcW w:w="1000" w:type="pct"/>
            <w:vAlign w:val="center"/>
          </w:tcPr>
          <w:p w14:paraId="462DC6F9" w14:textId="77777777" w:rsidR="00E40EB0" w:rsidRPr="00E06F03" w:rsidRDefault="00E40EB0" w:rsidP="00E06F0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00" w:type="pct"/>
            <w:vAlign w:val="center"/>
          </w:tcPr>
          <w:p w14:paraId="65371CA4" w14:textId="77777777" w:rsidR="00E40EB0" w:rsidRPr="00E06F03" w:rsidRDefault="00E40EB0" w:rsidP="00E06F03">
            <w:pPr>
              <w:jc w:val="center"/>
              <w:rPr>
                <w:rFonts w:ascii="Arial" w:hAnsi="Arial" w:cs="Arial"/>
                <w:sz w:val="20"/>
              </w:rPr>
            </w:pPr>
            <w:r w:rsidRPr="00E06F03">
              <w:rPr>
                <w:rFonts w:ascii="Arial" w:hAnsi="Arial" w:cs="Arial"/>
                <w:sz w:val="20"/>
              </w:rPr>
              <w:t>Coefficient Estimates</w:t>
            </w:r>
          </w:p>
        </w:tc>
        <w:tc>
          <w:tcPr>
            <w:tcW w:w="1000" w:type="pct"/>
            <w:vAlign w:val="center"/>
          </w:tcPr>
          <w:p w14:paraId="0E52A5C9" w14:textId="77777777" w:rsidR="00E40EB0" w:rsidRPr="00E06F03" w:rsidRDefault="00E40EB0" w:rsidP="00E06F03">
            <w:pPr>
              <w:jc w:val="center"/>
              <w:rPr>
                <w:rFonts w:ascii="Arial" w:hAnsi="Arial" w:cs="Arial"/>
                <w:sz w:val="20"/>
              </w:rPr>
            </w:pPr>
            <w:r w:rsidRPr="00E06F03">
              <w:rPr>
                <w:rFonts w:ascii="Arial" w:hAnsi="Arial" w:cs="Arial"/>
                <w:sz w:val="20"/>
              </w:rPr>
              <w:t>Standard Error of Coefficients</w:t>
            </w:r>
          </w:p>
        </w:tc>
        <w:tc>
          <w:tcPr>
            <w:tcW w:w="1000" w:type="pct"/>
            <w:vAlign w:val="center"/>
          </w:tcPr>
          <w:p w14:paraId="13AEBA35" w14:textId="77777777" w:rsidR="00E40EB0" w:rsidRPr="00E06F03" w:rsidRDefault="00E40EB0" w:rsidP="00E06F03">
            <w:pPr>
              <w:jc w:val="center"/>
              <w:rPr>
                <w:rFonts w:ascii="Arial" w:hAnsi="Arial" w:cs="Arial"/>
                <w:sz w:val="20"/>
              </w:rPr>
            </w:pPr>
            <w:r w:rsidRPr="00E06F03">
              <w:rPr>
                <w:rFonts w:ascii="Arial" w:hAnsi="Arial" w:cs="Arial"/>
                <w:sz w:val="20"/>
              </w:rPr>
              <w:t>t-statistic for H0</w:t>
            </w:r>
          </w:p>
        </w:tc>
        <w:tc>
          <w:tcPr>
            <w:tcW w:w="1000" w:type="pct"/>
            <w:vAlign w:val="center"/>
          </w:tcPr>
          <w:p w14:paraId="312A40D9" w14:textId="77777777" w:rsidR="00E40EB0" w:rsidRPr="00E06F03" w:rsidRDefault="00E40EB0" w:rsidP="00E06F03">
            <w:pPr>
              <w:jc w:val="center"/>
              <w:rPr>
                <w:rFonts w:ascii="Arial" w:hAnsi="Arial" w:cs="Arial"/>
                <w:sz w:val="20"/>
              </w:rPr>
            </w:pPr>
            <w:r w:rsidRPr="00E06F03">
              <w:rPr>
                <w:rFonts w:ascii="Arial" w:hAnsi="Arial" w:cs="Arial"/>
                <w:sz w:val="20"/>
              </w:rPr>
              <w:t>P value</w:t>
            </w:r>
          </w:p>
        </w:tc>
      </w:tr>
      <w:tr w:rsidR="00E40EB0" w:rsidRPr="00E06F03" w14:paraId="4F11703C" w14:textId="77777777" w:rsidTr="00E06F03">
        <w:tc>
          <w:tcPr>
            <w:tcW w:w="1000" w:type="pct"/>
            <w:vAlign w:val="center"/>
          </w:tcPr>
          <w:p w14:paraId="3E086BF0" w14:textId="72EC4A5E" w:rsidR="00E40EB0" w:rsidRPr="00E06F03" w:rsidRDefault="00E40EB0" w:rsidP="00E06F03">
            <w:pPr>
              <w:jc w:val="center"/>
              <w:rPr>
                <w:rFonts w:ascii="Arial" w:hAnsi="Arial" w:cs="Arial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00" w:type="pct"/>
            <w:vAlign w:val="center"/>
          </w:tcPr>
          <w:p w14:paraId="6421B0A0" w14:textId="1B37C031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-0.057056</w:t>
            </w:r>
          </w:p>
        </w:tc>
        <w:tc>
          <w:tcPr>
            <w:tcW w:w="1000" w:type="pct"/>
            <w:vAlign w:val="center"/>
          </w:tcPr>
          <w:p w14:paraId="7B81CD2D" w14:textId="6EBC3764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0.065566</w:t>
            </w:r>
          </w:p>
        </w:tc>
        <w:tc>
          <w:tcPr>
            <w:tcW w:w="1000" w:type="pct"/>
            <w:vAlign w:val="center"/>
          </w:tcPr>
          <w:p w14:paraId="3DA93C7F" w14:textId="622F1598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-0.87021</w:t>
            </w:r>
          </w:p>
        </w:tc>
        <w:tc>
          <w:tcPr>
            <w:tcW w:w="1000" w:type="pct"/>
            <w:vAlign w:val="center"/>
          </w:tcPr>
          <w:p w14:paraId="2082A570" w14:textId="54BD61CA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0.39358</w:t>
            </w:r>
          </w:p>
        </w:tc>
      </w:tr>
      <w:tr w:rsidR="00E40EB0" w:rsidRPr="00E06F03" w14:paraId="78FBF7D3" w14:textId="77777777" w:rsidTr="00E06F03">
        <w:tc>
          <w:tcPr>
            <w:tcW w:w="1000" w:type="pct"/>
            <w:vAlign w:val="center"/>
          </w:tcPr>
          <w:p w14:paraId="6B0B90A0" w14:textId="12BBC5CC" w:rsidR="00E40EB0" w:rsidRPr="00E06F03" w:rsidRDefault="00E40EB0" w:rsidP="00E06F03">
            <w:pPr>
              <w:jc w:val="center"/>
              <w:rPr>
                <w:rFonts w:ascii="Arial" w:hAnsi="Arial" w:cs="Arial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0" w:type="pct"/>
            <w:vAlign w:val="center"/>
          </w:tcPr>
          <w:p w14:paraId="35B83A5E" w14:textId="03BF4359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0.033332</w:t>
            </w:r>
          </w:p>
        </w:tc>
        <w:tc>
          <w:tcPr>
            <w:tcW w:w="1000" w:type="pct"/>
            <w:vAlign w:val="center"/>
          </w:tcPr>
          <w:p w14:paraId="77A405E1" w14:textId="57B7F936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0.12092</w:t>
            </w:r>
          </w:p>
        </w:tc>
        <w:tc>
          <w:tcPr>
            <w:tcW w:w="1000" w:type="pct"/>
            <w:vAlign w:val="center"/>
          </w:tcPr>
          <w:p w14:paraId="6A8291DB" w14:textId="02F4AEDC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0.27564</w:t>
            </w:r>
          </w:p>
        </w:tc>
        <w:tc>
          <w:tcPr>
            <w:tcW w:w="1000" w:type="pct"/>
            <w:vAlign w:val="center"/>
          </w:tcPr>
          <w:p w14:paraId="2E2267FC" w14:textId="17BD544C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0.7854</w:t>
            </w:r>
          </w:p>
        </w:tc>
      </w:tr>
      <w:tr w:rsidR="00E40EB0" w:rsidRPr="00E06F03" w14:paraId="4BB28F5A" w14:textId="77777777" w:rsidTr="00E06F03">
        <w:tc>
          <w:tcPr>
            <w:tcW w:w="1000" w:type="pct"/>
            <w:vAlign w:val="center"/>
          </w:tcPr>
          <w:p w14:paraId="755F4C37" w14:textId="367C6FBA" w:rsidR="00E40EB0" w:rsidRPr="00E06F03" w:rsidRDefault="00E40EB0" w:rsidP="00E06F03">
            <w:pPr>
              <w:jc w:val="center"/>
              <w:rPr>
                <w:rFonts w:ascii="Arial" w:hAnsi="Arial" w:cs="Arial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0" w:type="pct"/>
            <w:vAlign w:val="center"/>
          </w:tcPr>
          <w:p w14:paraId="63FBCFD7" w14:textId="73C47EB3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-0.19545</w:t>
            </w:r>
          </w:p>
        </w:tc>
        <w:tc>
          <w:tcPr>
            <w:tcW w:w="1000" w:type="pct"/>
            <w:vAlign w:val="center"/>
          </w:tcPr>
          <w:p w14:paraId="4E6160AB" w14:textId="16B00D26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0.15912</w:t>
            </w:r>
          </w:p>
        </w:tc>
        <w:tc>
          <w:tcPr>
            <w:tcW w:w="1000" w:type="pct"/>
            <w:vAlign w:val="center"/>
          </w:tcPr>
          <w:p w14:paraId="08C659BD" w14:textId="4F09239B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-1.2283</w:t>
            </w:r>
          </w:p>
        </w:tc>
        <w:tc>
          <w:tcPr>
            <w:tcW w:w="1000" w:type="pct"/>
            <w:vAlign w:val="center"/>
          </w:tcPr>
          <w:p w14:paraId="3C6D646D" w14:textId="499E78EA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0.23232</w:t>
            </w:r>
          </w:p>
        </w:tc>
      </w:tr>
      <w:tr w:rsidR="00E40EB0" w:rsidRPr="00E06F03" w14:paraId="162036BF" w14:textId="77777777" w:rsidTr="00E06F03">
        <w:tc>
          <w:tcPr>
            <w:tcW w:w="1000" w:type="pct"/>
            <w:vAlign w:val="center"/>
          </w:tcPr>
          <w:p w14:paraId="1C323CCD" w14:textId="78C223CF" w:rsidR="00E40EB0" w:rsidRPr="00E06F03" w:rsidRDefault="00E40EB0" w:rsidP="00E06F03">
            <w:pPr>
              <w:jc w:val="center"/>
              <w:rPr>
                <w:rFonts w:ascii="Arial" w:hAnsi="Arial" w:cs="Arial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0" w:type="pct"/>
            <w:vAlign w:val="center"/>
          </w:tcPr>
          <w:p w14:paraId="4E53346D" w14:textId="599A0304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-0.053268</w:t>
            </w:r>
          </w:p>
        </w:tc>
        <w:tc>
          <w:tcPr>
            <w:tcW w:w="1000" w:type="pct"/>
            <w:vAlign w:val="center"/>
          </w:tcPr>
          <w:p w14:paraId="690F1D06" w14:textId="6776B4E1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0.2387</w:t>
            </w:r>
          </w:p>
        </w:tc>
        <w:tc>
          <w:tcPr>
            <w:tcW w:w="1000" w:type="pct"/>
            <w:vAlign w:val="center"/>
          </w:tcPr>
          <w:p w14:paraId="03D970CF" w14:textId="56D88BAC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-0.22316</w:t>
            </w:r>
          </w:p>
        </w:tc>
        <w:tc>
          <w:tcPr>
            <w:tcW w:w="1000" w:type="pct"/>
            <w:vAlign w:val="center"/>
          </w:tcPr>
          <w:p w14:paraId="47C971D1" w14:textId="568203D7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0.82547</w:t>
            </w:r>
          </w:p>
        </w:tc>
      </w:tr>
      <w:tr w:rsidR="00E40EB0" w:rsidRPr="00E06F03" w14:paraId="7770755E" w14:textId="77777777" w:rsidTr="00E06F03">
        <w:tc>
          <w:tcPr>
            <w:tcW w:w="1000" w:type="pct"/>
            <w:vAlign w:val="center"/>
          </w:tcPr>
          <w:p w14:paraId="7CA12916" w14:textId="5A9926FC" w:rsidR="00E40EB0" w:rsidRPr="00E06F03" w:rsidRDefault="00E40EB0" w:rsidP="00E06F03">
            <w:pPr>
              <w:jc w:val="center"/>
              <w:rPr>
                <w:rFonts w:ascii="Arial" w:hAnsi="Arial" w:cs="Arial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000" w:type="pct"/>
            <w:vAlign w:val="center"/>
          </w:tcPr>
          <w:p w14:paraId="4DB224FB" w14:textId="14B6FDF8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-1.1568</w:t>
            </w:r>
          </w:p>
        </w:tc>
        <w:tc>
          <w:tcPr>
            <w:tcW w:w="1000" w:type="pct"/>
            <w:vAlign w:val="center"/>
          </w:tcPr>
          <w:p w14:paraId="464191EA" w14:textId="3D11FE4B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0.76759</w:t>
            </w:r>
          </w:p>
        </w:tc>
        <w:tc>
          <w:tcPr>
            <w:tcW w:w="1000" w:type="pct"/>
            <w:vAlign w:val="center"/>
          </w:tcPr>
          <w:p w14:paraId="5C87AAF4" w14:textId="24822C90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-1.5071</w:t>
            </w:r>
          </w:p>
        </w:tc>
        <w:tc>
          <w:tcPr>
            <w:tcW w:w="1000" w:type="pct"/>
            <w:vAlign w:val="center"/>
          </w:tcPr>
          <w:p w14:paraId="5BB63086" w14:textId="6FB8B8A0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0.14601</w:t>
            </w:r>
          </w:p>
        </w:tc>
      </w:tr>
      <w:tr w:rsidR="00E40EB0" w:rsidRPr="00E06F03" w14:paraId="1223F9D2" w14:textId="77777777" w:rsidTr="00E06F03">
        <w:tc>
          <w:tcPr>
            <w:tcW w:w="1000" w:type="pct"/>
            <w:vAlign w:val="center"/>
          </w:tcPr>
          <w:p w14:paraId="640B19B6" w14:textId="0F2603AA" w:rsidR="00E40EB0" w:rsidRPr="00E06F03" w:rsidRDefault="00E40EB0" w:rsidP="00E06F03">
            <w:pPr>
              <w:jc w:val="center"/>
              <w:rPr>
                <w:rFonts w:ascii="Arial" w:hAnsi="Arial" w:cs="Arial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1000" w:type="pct"/>
            <w:vAlign w:val="center"/>
          </w:tcPr>
          <w:p w14:paraId="18E641C6" w14:textId="1E7F0F62" w:rsidR="00E06F03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0.44467</w:t>
            </w:r>
          </w:p>
        </w:tc>
        <w:tc>
          <w:tcPr>
            <w:tcW w:w="1000" w:type="pct"/>
            <w:vAlign w:val="center"/>
          </w:tcPr>
          <w:p w14:paraId="5475F68F" w14:textId="7AE52E6D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0.92644</w:t>
            </w:r>
          </w:p>
        </w:tc>
        <w:tc>
          <w:tcPr>
            <w:tcW w:w="1000" w:type="pct"/>
            <w:vAlign w:val="center"/>
          </w:tcPr>
          <w:p w14:paraId="4C80BD8A" w14:textId="2F406B72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0.47998</w:t>
            </w:r>
          </w:p>
        </w:tc>
        <w:tc>
          <w:tcPr>
            <w:tcW w:w="1000" w:type="pct"/>
            <w:vAlign w:val="center"/>
          </w:tcPr>
          <w:p w14:paraId="01F43F10" w14:textId="6515295C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0.63598</w:t>
            </w:r>
          </w:p>
        </w:tc>
      </w:tr>
      <w:tr w:rsidR="00E40EB0" w:rsidRPr="00E06F03" w14:paraId="00BE79E6" w14:textId="77777777" w:rsidTr="00E06F03">
        <w:tc>
          <w:tcPr>
            <w:tcW w:w="1000" w:type="pct"/>
            <w:vAlign w:val="center"/>
          </w:tcPr>
          <w:p w14:paraId="4DFA4CA8" w14:textId="17A6968F" w:rsidR="00E40EB0" w:rsidRPr="00E06F03" w:rsidRDefault="00E40EB0" w:rsidP="00E06F03">
            <w:pPr>
              <w:jc w:val="center"/>
              <w:rPr>
                <w:rFonts w:ascii="Arial" w:hAnsi="Arial" w:cs="Arial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1000" w:type="pct"/>
            <w:vAlign w:val="center"/>
          </w:tcPr>
          <w:p w14:paraId="165BA75E" w14:textId="5EBD3926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-1.2112</w:t>
            </w:r>
          </w:p>
        </w:tc>
        <w:tc>
          <w:tcPr>
            <w:tcW w:w="1000" w:type="pct"/>
            <w:vAlign w:val="center"/>
          </w:tcPr>
          <w:p w14:paraId="55308EEC" w14:textId="5FCA4E33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0.86576</w:t>
            </w:r>
          </w:p>
        </w:tc>
        <w:tc>
          <w:tcPr>
            <w:tcW w:w="1000" w:type="pct"/>
            <w:vAlign w:val="center"/>
          </w:tcPr>
          <w:p w14:paraId="42E7E267" w14:textId="00ECA49A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-1.399</w:t>
            </w:r>
          </w:p>
        </w:tc>
        <w:tc>
          <w:tcPr>
            <w:tcW w:w="1000" w:type="pct"/>
            <w:vAlign w:val="center"/>
          </w:tcPr>
          <w:p w14:paraId="54E56E1F" w14:textId="482B7429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0.17576</w:t>
            </w:r>
          </w:p>
        </w:tc>
      </w:tr>
      <w:tr w:rsidR="00E40EB0" w:rsidRPr="00E06F03" w14:paraId="571AC295" w14:textId="77777777" w:rsidTr="00E06F03">
        <w:tc>
          <w:tcPr>
            <w:tcW w:w="1000" w:type="pct"/>
            <w:vAlign w:val="center"/>
          </w:tcPr>
          <w:p w14:paraId="42A8EDBD" w14:textId="7742C63E" w:rsidR="00E40EB0" w:rsidRPr="00E06F03" w:rsidRDefault="00E40EB0" w:rsidP="00E06F03">
            <w:pPr>
              <w:jc w:val="center"/>
              <w:rPr>
                <w:rFonts w:ascii="Arial" w:hAnsi="Arial" w:cs="Arial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000" w:type="pct"/>
            <w:vAlign w:val="center"/>
          </w:tcPr>
          <w:p w14:paraId="65B554DC" w14:textId="16DC9A9B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-0.2281</w:t>
            </w:r>
          </w:p>
        </w:tc>
        <w:tc>
          <w:tcPr>
            <w:tcW w:w="1000" w:type="pct"/>
            <w:vAlign w:val="center"/>
          </w:tcPr>
          <w:p w14:paraId="788556A8" w14:textId="709B160E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0.56288</w:t>
            </w:r>
          </w:p>
        </w:tc>
        <w:tc>
          <w:tcPr>
            <w:tcW w:w="1000" w:type="pct"/>
            <w:vAlign w:val="center"/>
          </w:tcPr>
          <w:p w14:paraId="2E5A69F6" w14:textId="2932797D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-0.40523</w:t>
            </w:r>
          </w:p>
        </w:tc>
        <w:tc>
          <w:tcPr>
            <w:tcW w:w="1000" w:type="pct"/>
            <w:vAlign w:val="center"/>
          </w:tcPr>
          <w:p w14:paraId="5D9FD0D1" w14:textId="64955056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0.68922</w:t>
            </w:r>
          </w:p>
        </w:tc>
      </w:tr>
      <w:tr w:rsidR="00E40EB0" w:rsidRPr="00E06F03" w14:paraId="0F98CA6D" w14:textId="77777777" w:rsidTr="00E06F03">
        <w:tc>
          <w:tcPr>
            <w:tcW w:w="1000" w:type="pct"/>
            <w:vAlign w:val="center"/>
          </w:tcPr>
          <w:p w14:paraId="6332EC71" w14:textId="6623A65E" w:rsidR="00E40EB0" w:rsidRPr="00E06F03" w:rsidRDefault="00E40EB0" w:rsidP="00E06F03">
            <w:pPr>
              <w:jc w:val="center"/>
              <w:rPr>
                <w:rFonts w:ascii="Arial" w:hAnsi="Arial" w:cs="Arial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1000" w:type="pct"/>
            <w:vAlign w:val="center"/>
          </w:tcPr>
          <w:p w14:paraId="33A5887D" w14:textId="20B84E75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0.98563</w:t>
            </w:r>
          </w:p>
        </w:tc>
        <w:tc>
          <w:tcPr>
            <w:tcW w:w="1000" w:type="pct"/>
            <w:vAlign w:val="center"/>
          </w:tcPr>
          <w:p w14:paraId="7071EA4A" w14:textId="5BBDF424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0.76322</w:t>
            </w:r>
          </w:p>
        </w:tc>
        <w:tc>
          <w:tcPr>
            <w:tcW w:w="1000" w:type="pct"/>
            <w:vAlign w:val="center"/>
          </w:tcPr>
          <w:p w14:paraId="5D3612A4" w14:textId="34B15BF0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1.2914</w:t>
            </w:r>
          </w:p>
        </w:tc>
        <w:tc>
          <w:tcPr>
            <w:tcW w:w="1000" w:type="pct"/>
            <w:vAlign w:val="center"/>
          </w:tcPr>
          <w:p w14:paraId="7E75FDDC" w14:textId="31957981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0.20997</w:t>
            </w:r>
          </w:p>
        </w:tc>
      </w:tr>
      <w:tr w:rsidR="00E40EB0" w:rsidRPr="00E06F03" w14:paraId="19F18971" w14:textId="77777777" w:rsidTr="00E06F03">
        <w:tc>
          <w:tcPr>
            <w:tcW w:w="1000" w:type="pct"/>
            <w:vAlign w:val="center"/>
          </w:tcPr>
          <w:p w14:paraId="375435FA" w14:textId="540EC168" w:rsidR="00E40EB0" w:rsidRPr="00E06F03" w:rsidRDefault="00E40EB0" w:rsidP="00E06F03">
            <w:pPr>
              <w:jc w:val="center"/>
              <w:rPr>
                <w:rFonts w:ascii="Arial" w:hAnsi="Arial" w:cs="Arial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</w:rPr>
                      <m:t>33</m:t>
                    </m:r>
                  </m:sub>
                </m:sSub>
              </m:oMath>
            </m:oMathPara>
          </w:p>
        </w:tc>
        <w:tc>
          <w:tcPr>
            <w:tcW w:w="1000" w:type="pct"/>
            <w:vAlign w:val="center"/>
          </w:tcPr>
          <w:p w14:paraId="34A78812" w14:textId="35E7ADF6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0.49607</w:t>
            </w:r>
          </w:p>
        </w:tc>
        <w:tc>
          <w:tcPr>
            <w:tcW w:w="1000" w:type="pct"/>
            <w:vAlign w:val="center"/>
          </w:tcPr>
          <w:p w14:paraId="1A1BE29F" w14:textId="70639E48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0.53797</w:t>
            </w:r>
          </w:p>
        </w:tc>
        <w:tc>
          <w:tcPr>
            <w:tcW w:w="1000" w:type="pct"/>
            <w:vAlign w:val="center"/>
          </w:tcPr>
          <w:p w14:paraId="3AD1BD90" w14:textId="0F368A10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0.92211</w:t>
            </w:r>
          </w:p>
        </w:tc>
        <w:tc>
          <w:tcPr>
            <w:tcW w:w="1000" w:type="pct"/>
            <w:vAlign w:val="center"/>
          </w:tcPr>
          <w:p w14:paraId="1B6201F3" w14:textId="493FD55D" w:rsidR="00E40EB0" w:rsidRPr="00E06F03" w:rsidRDefault="00E06F03" w:rsidP="00E06F0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0.36648</w:t>
            </w:r>
          </w:p>
        </w:tc>
      </w:tr>
    </w:tbl>
    <w:p w14:paraId="47BB3AE5" w14:textId="0BD8A7B8" w:rsidR="00A75B7E" w:rsidRDefault="00A75B7E">
      <w:pPr>
        <w:rPr>
          <w:rFonts w:ascii="Arial" w:hAnsi="Arial" w:cs="Arial"/>
          <w:b/>
          <w:sz w:val="22"/>
        </w:rPr>
      </w:pPr>
    </w:p>
    <w:p w14:paraId="4F088B7E" w14:textId="77777777" w:rsidR="00E40EB0" w:rsidRPr="001273FC" w:rsidRDefault="00E40EB0" w:rsidP="00E40EB0">
      <w:pPr>
        <w:rPr>
          <w:rFonts w:ascii="Arial" w:hAnsi="Arial" w:cs="Arial"/>
          <w:sz w:val="22"/>
          <w:u w:val="single"/>
        </w:rPr>
      </w:pPr>
      <w:r w:rsidRPr="001273FC">
        <w:rPr>
          <w:rFonts w:ascii="Arial" w:hAnsi="Arial" w:cs="Arial"/>
          <w:sz w:val="22"/>
          <w:u w:val="single"/>
        </w:rPr>
        <w:t>Analysis</w:t>
      </w:r>
    </w:p>
    <w:p w14:paraId="31DBF1F2" w14:textId="77777777" w:rsidR="00375FCE" w:rsidRDefault="004E77AC" w:rsidP="004E77AC">
      <w:pPr>
        <w:rPr>
          <w:rFonts w:ascii="Arial" w:hAnsi="Arial" w:cs="Arial"/>
          <w:sz w:val="22"/>
        </w:rPr>
      </w:pPr>
      <w:r w:rsidRPr="009B2699">
        <w:rPr>
          <w:rFonts w:ascii="Arial" w:hAnsi="Arial" w:cs="Arial"/>
          <w:sz w:val="22"/>
        </w:rPr>
        <w:t xml:space="preserve">The </w:t>
      </w:r>
      <w:r>
        <w:rPr>
          <w:rFonts w:ascii="Arial" w:hAnsi="Arial" w:cs="Arial"/>
          <w:sz w:val="22"/>
        </w:rPr>
        <w:t xml:space="preserve">p-values in </w:t>
      </w:r>
      <w:r>
        <w:rPr>
          <w:rFonts w:ascii="Arial" w:hAnsi="Arial" w:cs="Arial"/>
          <w:sz w:val="22"/>
        </w:rPr>
        <w:t>second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is still too large for common significant level</w:t>
      </w:r>
      <w:r w:rsidR="00375FCE">
        <w:rPr>
          <w:rFonts w:ascii="Arial" w:hAnsi="Arial" w:cs="Arial"/>
          <w:sz w:val="22"/>
        </w:rPr>
        <w:t xml:space="preserve"> 0.005 but some rows are better than model 1</w:t>
      </w:r>
      <w:r>
        <w:rPr>
          <w:rFonts w:ascii="Arial" w:hAnsi="Arial" w:cs="Arial"/>
          <w:sz w:val="22"/>
        </w:rPr>
        <w:t>.</w:t>
      </w:r>
      <w:r>
        <w:rPr>
          <w:rFonts w:ascii="Arial" w:hAnsi="Arial" w:cs="Arial"/>
          <w:sz w:val="22"/>
        </w:rPr>
        <w:t xml:space="preserve"> </w:t>
      </w:r>
    </w:p>
    <w:p w14:paraId="11A7021B" w14:textId="77777777" w:rsidR="00E40EB0" w:rsidRDefault="00E40EB0">
      <w:pPr>
        <w:rPr>
          <w:rFonts w:ascii="Arial" w:hAnsi="Arial" w:cs="Arial"/>
          <w:b/>
          <w:sz w:val="22"/>
        </w:rPr>
      </w:pPr>
    </w:p>
    <w:p w14:paraId="4AFB2962" w14:textId="77777777" w:rsidR="00A75B7E" w:rsidRDefault="00A75B7E">
      <w:pPr>
        <w:rPr>
          <w:rFonts w:ascii="Arial" w:hAnsi="Arial" w:cs="Arial"/>
          <w:b/>
          <w:sz w:val="22"/>
        </w:rPr>
      </w:pPr>
    </w:p>
    <w:p w14:paraId="20AF645B" w14:textId="28BF29FB" w:rsidR="00B24821" w:rsidRDefault="004D2279">
      <w:pPr>
        <w:rPr>
          <w:rFonts w:ascii="Arial" w:hAnsi="Arial" w:cs="Arial"/>
          <w:b/>
          <w:sz w:val="22"/>
        </w:rPr>
      </w:pPr>
      <w:r w:rsidRPr="004D2279">
        <w:rPr>
          <w:rFonts w:ascii="Arial" w:hAnsi="Arial" w:cs="Arial"/>
          <w:b/>
          <w:sz w:val="22"/>
        </w:rPr>
        <w:t>Bibliography</w:t>
      </w:r>
    </w:p>
    <w:p w14:paraId="48BA50A2" w14:textId="77777777" w:rsidR="004D2279" w:rsidRPr="00EA52A3" w:rsidRDefault="004D2279">
      <w:pPr>
        <w:rPr>
          <w:rFonts w:ascii="Arial" w:hAnsi="Arial" w:cs="Arial"/>
          <w:color w:val="333333"/>
          <w:sz w:val="22"/>
          <w:shd w:val="clear" w:color="auto" w:fill="FFFFFF"/>
        </w:rPr>
      </w:pPr>
      <w:bookmarkStart w:id="0" w:name="_GoBack"/>
      <w:bookmarkEnd w:id="0"/>
    </w:p>
    <w:p w14:paraId="53449CA5" w14:textId="5B95DCF4" w:rsidR="00055C54" w:rsidRPr="00EA52A3" w:rsidRDefault="00AF05EA">
      <w:pPr>
        <w:rPr>
          <w:rFonts w:ascii="Arial" w:hAnsi="Arial" w:cs="Arial"/>
          <w:color w:val="333333"/>
          <w:sz w:val="22"/>
          <w:shd w:val="clear" w:color="auto" w:fill="FFFFFF"/>
        </w:rPr>
      </w:pPr>
      <w:r w:rsidRPr="00EA52A3">
        <w:rPr>
          <w:rFonts w:ascii="Arial" w:hAnsi="Arial" w:cs="Arial"/>
          <w:color w:val="333333"/>
          <w:sz w:val="22"/>
          <w:shd w:val="clear" w:color="auto" w:fill="FFFFFF"/>
        </w:rPr>
        <w:t xml:space="preserve">Johnston, R. (2018, November). Historical abortion statistics, New York (USA). Retrieved </w:t>
      </w:r>
      <w:r w:rsidR="00222C53" w:rsidRPr="00EA52A3">
        <w:rPr>
          <w:rFonts w:ascii="Arial" w:hAnsi="Arial" w:cs="Arial"/>
          <w:color w:val="333333"/>
          <w:sz w:val="22"/>
          <w:shd w:val="clear" w:color="auto" w:fill="FFFFFF"/>
        </w:rPr>
        <w:t>November</w:t>
      </w:r>
      <w:r w:rsidRPr="00EA52A3">
        <w:rPr>
          <w:rFonts w:ascii="Arial" w:hAnsi="Arial" w:cs="Arial"/>
          <w:color w:val="333333"/>
          <w:sz w:val="22"/>
          <w:shd w:val="clear" w:color="auto" w:fill="FFFFFF"/>
        </w:rPr>
        <w:t xml:space="preserve"> 2018, from </w:t>
      </w:r>
      <w:hyperlink r:id="rId13" w:history="1">
        <w:r w:rsidR="00B24821" w:rsidRPr="00705AB0">
          <w:rPr>
            <w:rFonts w:ascii="Arial" w:hAnsi="Arial" w:cs="Arial"/>
            <w:color w:val="333333"/>
            <w:sz w:val="22"/>
            <w:shd w:val="clear" w:color="auto" w:fill="FFFFFF"/>
          </w:rPr>
          <w:t>http://www.johnstonsarchive.net/policy/abortion/usa/ab-usa-NY.html</w:t>
        </w:r>
      </w:hyperlink>
    </w:p>
    <w:p w14:paraId="687A26EC" w14:textId="46346979" w:rsidR="00B24821" w:rsidRPr="00EA52A3" w:rsidRDefault="00B24821">
      <w:pPr>
        <w:rPr>
          <w:rFonts w:ascii="Arial" w:hAnsi="Arial" w:cs="Arial"/>
          <w:color w:val="333333"/>
          <w:sz w:val="22"/>
          <w:shd w:val="clear" w:color="auto" w:fill="FFFFFF"/>
        </w:rPr>
      </w:pPr>
    </w:p>
    <w:p w14:paraId="2005AFAD" w14:textId="415374A0" w:rsidR="00B24821" w:rsidRPr="00EA52A3" w:rsidRDefault="00B24821">
      <w:pPr>
        <w:rPr>
          <w:rFonts w:ascii="Arial" w:hAnsi="Arial" w:cs="Arial"/>
          <w:color w:val="333333"/>
          <w:sz w:val="22"/>
          <w:shd w:val="clear" w:color="auto" w:fill="FFFFFF"/>
        </w:rPr>
      </w:pPr>
      <w:r w:rsidRPr="00EA52A3">
        <w:rPr>
          <w:rFonts w:ascii="Arial" w:hAnsi="Arial" w:cs="Arial"/>
          <w:color w:val="333333"/>
          <w:sz w:val="22"/>
          <w:shd w:val="clear" w:color="auto" w:fill="FFFFFF"/>
        </w:rPr>
        <w:t xml:space="preserve">Reproductive Health. (2017, November 16). Retrieved November 10, 2018, from </w:t>
      </w:r>
      <w:hyperlink r:id="rId14" w:history="1">
        <w:r w:rsidR="00D405A2" w:rsidRPr="00705AB0">
          <w:rPr>
            <w:rFonts w:ascii="Arial" w:hAnsi="Arial" w:cs="Arial"/>
            <w:color w:val="333333"/>
            <w:sz w:val="22"/>
            <w:shd w:val="clear" w:color="auto" w:fill="FFFFFF"/>
          </w:rPr>
          <w:t>https://www.cdc.gov/reproductivehealth/data_stats/abortion.htm</w:t>
        </w:r>
      </w:hyperlink>
    </w:p>
    <w:p w14:paraId="4BAF2813" w14:textId="1C99C602" w:rsidR="00D405A2" w:rsidRPr="00EA52A3" w:rsidRDefault="00D405A2">
      <w:pPr>
        <w:rPr>
          <w:rFonts w:ascii="Arial" w:hAnsi="Arial" w:cs="Arial"/>
          <w:color w:val="333333"/>
          <w:sz w:val="22"/>
          <w:shd w:val="clear" w:color="auto" w:fill="FFFFFF"/>
        </w:rPr>
      </w:pPr>
    </w:p>
    <w:p w14:paraId="3115729C" w14:textId="65FB2AC3" w:rsidR="00D405A2" w:rsidRPr="00705AB0" w:rsidRDefault="00D405A2">
      <w:pPr>
        <w:rPr>
          <w:rFonts w:ascii="Arial" w:hAnsi="Arial" w:cs="Arial"/>
          <w:color w:val="333333"/>
          <w:sz w:val="22"/>
          <w:shd w:val="clear" w:color="auto" w:fill="FFFFFF"/>
        </w:rPr>
      </w:pPr>
      <w:r w:rsidRPr="00EA52A3">
        <w:rPr>
          <w:rFonts w:ascii="Arial" w:hAnsi="Arial" w:cs="Arial"/>
          <w:color w:val="333333"/>
          <w:sz w:val="22"/>
          <w:shd w:val="clear" w:color="auto" w:fill="FFFFFF"/>
        </w:rPr>
        <w:t xml:space="preserve">Brownlee, J. (2018, October 18). How to Check if Time Series Data is Stationary with Python. Retrieved November 21, 2018, from </w:t>
      </w:r>
      <w:hyperlink r:id="rId15" w:history="1">
        <w:r w:rsidRPr="00705AB0">
          <w:rPr>
            <w:rFonts w:ascii="Arial" w:hAnsi="Arial" w:cs="Arial"/>
            <w:color w:val="333333"/>
            <w:sz w:val="22"/>
            <w:shd w:val="clear" w:color="auto" w:fill="FFFFFF"/>
          </w:rPr>
          <w:t>https://machinelearningmastery.com/time-series-data-stationary-python/</w:t>
        </w:r>
      </w:hyperlink>
    </w:p>
    <w:p w14:paraId="6FA4562D" w14:textId="77777777" w:rsidR="00705AB0" w:rsidRPr="00705AB0" w:rsidRDefault="00705AB0">
      <w:pPr>
        <w:rPr>
          <w:rFonts w:ascii="Arial" w:hAnsi="Arial" w:cs="Arial"/>
          <w:color w:val="333333"/>
          <w:sz w:val="22"/>
          <w:shd w:val="clear" w:color="auto" w:fill="FFFFFF"/>
        </w:rPr>
      </w:pPr>
    </w:p>
    <w:p w14:paraId="1102A8ED" w14:textId="0E8AE64D" w:rsidR="00795BAD" w:rsidRPr="00705AB0" w:rsidRDefault="00705AB0">
      <w:pPr>
        <w:rPr>
          <w:rFonts w:ascii="Arial" w:hAnsi="Arial" w:cs="Arial"/>
          <w:color w:val="333333"/>
          <w:sz w:val="22"/>
          <w:shd w:val="clear" w:color="auto" w:fill="FFFFFF"/>
        </w:rPr>
      </w:pPr>
      <w:r w:rsidRPr="00705AB0">
        <w:rPr>
          <w:rFonts w:ascii="Arial" w:hAnsi="Arial" w:cs="Arial"/>
          <w:color w:val="333333"/>
          <w:sz w:val="22"/>
          <w:shd w:val="clear" w:color="auto" w:fill="FFFFFF"/>
        </w:rPr>
        <w:t xml:space="preserve">Charpentier, A. (2018). Unit Root Tests. [online] </w:t>
      </w:r>
      <w:proofErr w:type="spellStart"/>
      <w:r w:rsidRPr="00705AB0">
        <w:rPr>
          <w:rFonts w:ascii="Arial" w:hAnsi="Arial" w:cs="Arial"/>
          <w:color w:val="333333"/>
          <w:sz w:val="22"/>
          <w:shd w:val="clear" w:color="auto" w:fill="FFFFFF"/>
        </w:rPr>
        <w:t>Freakonometrics</w:t>
      </w:r>
      <w:proofErr w:type="spellEnd"/>
      <w:r w:rsidRPr="00705AB0">
        <w:rPr>
          <w:rFonts w:ascii="Arial" w:hAnsi="Arial" w:cs="Arial"/>
          <w:color w:val="333333"/>
          <w:sz w:val="22"/>
          <w:shd w:val="clear" w:color="auto" w:fill="FFFFFF"/>
        </w:rPr>
        <w:t>. Available at: https://freakonometrics.hypotheses.org/12729 [Accessed 26 Nov. 2018].</w:t>
      </w:r>
    </w:p>
    <w:p w14:paraId="01B1C575" w14:textId="1BF0D6CC" w:rsidR="00705AB0" w:rsidRPr="00705AB0" w:rsidRDefault="00705AB0">
      <w:pPr>
        <w:rPr>
          <w:rFonts w:ascii="Arial" w:hAnsi="Arial" w:cs="Arial"/>
          <w:color w:val="333333"/>
          <w:sz w:val="22"/>
          <w:shd w:val="clear" w:color="auto" w:fill="FFFFFF"/>
        </w:rPr>
      </w:pPr>
    </w:p>
    <w:p w14:paraId="016D19EC" w14:textId="6A162054" w:rsidR="00705AB0" w:rsidRPr="00705AB0" w:rsidRDefault="00705AB0">
      <w:pPr>
        <w:rPr>
          <w:rFonts w:ascii="Arial" w:hAnsi="Arial" w:cs="Arial"/>
          <w:color w:val="333333"/>
          <w:sz w:val="22"/>
          <w:shd w:val="clear" w:color="auto" w:fill="FFFFFF"/>
        </w:rPr>
      </w:pPr>
      <w:r w:rsidRPr="00705AB0">
        <w:rPr>
          <w:rFonts w:ascii="Arial" w:hAnsi="Arial" w:cs="Arial"/>
          <w:color w:val="333333"/>
          <w:sz w:val="22"/>
          <w:shd w:val="clear" w:color="auto" w:fill="FFFFFF"/>
        </w:rPr>
        <w:t>Dss.princeton.edu. (2018). DSS - Interpreting Regression Output. [online] Available at: https://dss.princeton.edu/online_help/analysis/interpreting_regression.htm [Accessed 26 Nov. 2018].</w:t>
      </w:r>
    </w:p>
    <w:p w14:paraId="6DE31BF7" w14:textId="3CB4D0AF" w:rsidR="00705AB0" w:rsidRPr="00705AB0" w:rsidRDefault="00705AB0">
      <w:pPr>
        <w:rPr>
          <w:rFonts w:ascii="Arial" w:hAnsi="Arial" w:cs="Arial"/>
          <w:color w:val="333333"/>
          <w:sz w:val="22"/>
          <w:shd w:val="clear" w:color="auto" w:fill="FFFFFF"/>
        </w:rPr>
      </w:pPr>
    </w:p>
    <w:p w14:paraId="7FB6B072" w14:textId="43DAA828" w:rsidR="00705AB0" w:rsidRPr="00705AB0" w:rsidRDefault="00705AB0">
      <w:pPr>
        <w:rPr>
          <w:rFonts w:ascii="Arial" w:hAnsi="Arial" w:cs="Arial"/>
          <w:color w:val="333333"/>
          <w:sz w:val="22"/>
          <w:shd w:val="clear" w:color="auto" w:fill="FFFFFF"/>
        </w:rPr>
      </w:pPr>
      <w:r w:rsidRPr="00705AB0">
        <w:rPr>
          <w:rFonts w:ascii="Arial" w:hAnsi="Arial" w:cs="Arial"/>
          <w:color w:val="333333"/>
          <w:sz w:val="22"/>
          <w:shd w:val="clear" w:color="auto" w:fill="FFFFFF"/>
        </w:rPr>
        <w:t>M</w:t>
      </w:r>
      <w:r w:rsidRPr="00705AB0">
        <w:rPr>
          <w:rFonts w:ascii="Arial" w:hAnsi="Arial" w:cs="Arial"/>
          <w:color w:val="333333"/>
          <w:sz w:val="22"/>
          <w:shd w:val="clear" w:color="auto" w:fill="FFFFFF"/>
        </w:rPr>
        <w:t>initab</w:t>
      </w:r>
      <w:r w:rsidRPr="00705AB0">
        <w:rPr>
          <w:rFonts w:ascii="Arial" w:hAnsi="Arial" w:cs="Arial"/>
          <w:color w:val="333333"/>
          <w:sz w:val="22"/>
          <w:shd w:val="clear" w:color="auto" w:fill="FFFFFF"/>
        </w:rPr>
        <w:t>. (2018). How to Interpret Regression Analysis Results: P-values and Coefficients. [online] Blog.minitab.com. Available at: http://blog.minitab.com/blog/adventures-in-statistics-2/how-to-interpret-regression-analysis-results-p-values-and-coefficients [Accessed 26 Nov. 2018].</w:t>
      </w:r>
    </w:p>
    <w:p w14:paraId="3671F0B5" w14:textId="77777777" w:rsidR="00705AB0" w:rsidRPr="00705AB0" w:rsidRDefault="00705AB0">
      <w:pPr>
        <w:rPr>
          <w:rFonts w:ascii="Arial" w:hAnsi="Arial" w:cs="Arial"/>
          <w:color w:val="333333"/>
          <w:sz w:val="22"/>
          <w:shd w:val="clear" w:color="auto" w:fill="FFFFFF"/>
        </w:rPr>
      </w:pPr>
    </w:p>
    <w:p w14:paraId="498AC325" w14:textId="65AEE6DD" w:rsidR="00705AB0" w:rsidRPr="00705AB0" w:rsidRDefault="00705AB0">
      <w:pPr>
        <w:rPr>
          <w:rFonts w:ascii="Arial" w:hAnsi="Arial" w:cs="Arial"/>
          <w:color w:val="333333"/>
          <w:sz w:val="22"/>
          <w:shd w:val="clear" w:color="auto" w:fill="FFFFFF"/>
        </w:rPr>
      </w:pPr>
      <w:proofErr w:type="spellStart"/>
      <w:r w:rsidRPr="00705AB0">
        <w:rPr>
          <w:rFonts w:ascii="Arial" w:hAnsi="Arial" w:cs="Arial"/>
          <w:color w:val="333333"/>
          <w:sz w:val="22"/>
          <w:shd w:val="clear" w:color="auto" w:fill="FFFFFF"/>
        </w:rPr>
        <w:t>Iordanova</w:t>
      </w:r>
      <w:proofErr w:type="spellEnd"/>
      <w:r w:rsidRPr="00705AB0">
        <w:rPr>
          <w:rFonts w:ascii="Arial" w:hAnsi="Arial" w:cs="Arial"/>
          <w:color w:val="333333"/>
          <w:sz w:val="22"/>
          <w:shd w:val="clear" w:color="auto" w:fill="FFFFFF"/>
        </w:rPr>
        <w:t xml:space="preserve">, T. (2018). Introduction </w:t>
      </w:r>
      <w:proofErr w:type="gramStart"/>
      <w:r w:rsidRPr="00705AB0">
        <w:rPr>
          <w:rFonts w:ascii="Arial" w:hAnsi="Arial" w:cs="Arial"/>
          <w:color w:val="333333"/>
          <w:sz w:val="22"/>
          <w:shd w:val="clear" w:color="auto" w:fill="FFFFFF"/>
        </w:rPr>
        <w:t>To</w:t>
      </w:r>
      <w:proofErr w:type="gramEnd"/>
      <w:r w:rsidRPr="00705AB0">
        <w:rPr>
          <w:rFonts w:ascii="Arial" w:hAnsi="Arial" w:cs="Arial"/>
          <w:color w:val="333333"/>
          <w:sz w:val="22"/>
          <w:shd w:val="clear" w:color="auto" w:fill="FFFFFF"/>
        </w:rPr>
        <w:t xml:space="preserve"> Stationary And Non-Stationary Processes. [online] Investopedia. Available at: https://www.investopedia.com/articles/trading/07/stationary.asp [Accessed 26 Nov. </w:t>
      </w:r>
      <w:r w:rsidRPr="00705AB0">
        <w:rPr>
          <w:rFonts w:ascii="Arial" w:hAnsi="Arial" w:cs="Arial"/>
          <w:color w:val="333333"/>
          <w:sz w:val="22"/>
          <w:shd w:val="clear" w:color="auto" w:fill="FFFFFF"/>
        </w:rPr>
        <w:lastRenderedPageBreak/>
        <w:t>2018].</w:t>
      </w:r>
    </w:p>
    <w:p w14:paraId="5DAB5107" w14:textId="77777777" w:rsidR="00705AB0" w:rsidRPr="00705AB0" w:rsidRDefault="00705AB0">
      <w:pPr>
        <w:rPr>
          <w:rFonts w:ascii="Arial" w:hAnsi="Arial" w:cs="Arial"/>
          <w:color w:val="333333"/>
          <w:sz w:val="22"/>
          <w:shd w:val="clear" w:color="auto" w:fill="FFFFFF"/>
        </w:rPr>
      </w:pPr>
    </w:p>
    <w:p w14:paraId="58CB2689" w14:textId="2B650631" w:rsidR="00705AB0" w:rsidRPr="00705AB0" w:rsidRDefault="00705AB0">
      <w:pPr>
        <w:rPr>
          <w:rFonts w:ascii="Arial" w:hAnsi="Arial" w:cs="Arial"/>
          <w:color w:val="333333"/>
          <w:sz w:val="22"/>
          <w:shd w:val="clear" w:color="auto" w:fill="FFFFFF"/>
        </w:rPr>
      </w:pPr>
      <w:r w:rsidRPr="00705AB0">
        <w:rPr>
          <w:rFonts w:ascii="Arial" w:hAnsi="Arial" w:cs="Arial"/>
          <w:color w:val="333333"/>
          <w:sz w:val="22"/>
          <w:shd w:val="clear" w:color="auto" w:fill="FFFFFF"/>
        </w:rPr>
        <w:t>Stat.yale.edu. (2018). Linear Regression. [online] Available at: http://www.stat.yale.edu/Courses/1997-98/101/linreg.htm [Accessed 26 Nov. 2018].</w:t>
      </w:r>
    </w:p>
    <w:p w14:paraId="1BAF33DB" w14:textId="77777777" w:rsidR="00705AB0" w:rsidRPr="00705AB0" w:rsidRDefault="00705AB0">
      <w:pPr>
        <w:rPr>
          <w:rFonts w:ascii="Arial" w:hAnsi="Arial" w:cs="Arial"/>
          <w:color w:val="333333"/>
          <w:sz w:val="22"/>
          <w:shd w:val="clear" w:color="auto" w:fill="FFFFFF"/>
        </w:rPr>
      </w:pPr>
    </w:p>
    <w:p w14:paraId="00CC8FD0" w14:textId="10506179" w:rsidR="00705AB0" w:rsidRPr="00705AB0" w:rsidRDefault="00705AB0">
      <w:pPr>
        <w:rPr>
          <w:rFonts w:ascii="Arial" w:hAnsi="Arial" w:cs="Arial"/>
          <w:color w:val="333333"/>
          <w:sz w:val="22"/>
          <w:shd w:val="clear" w:color="auto" w:fill="FFFFFF"/>
        </w:rPr>
      </w:pPr>
      <w:r w:rsidRPr="00705AB0">
        <w:rPr>
          <w:rFonts w:ascii="Arial" w:hAnsi="Arial" w:cs="Arial"/>
          <w:color w:val="333333"/>
          <w:sz w:val="22"/>
          <w:shd w:val="clear" w:color="auto" w:fill="FFFFFF"/>
        </w:rPr>
        <w:t>Statistics How To. (2018). Stationarity: Definition, Examples, Types - Statistics How To. [online] Available at: https://www.statisticshowto.datasciencecentral.com/stationarity/ [Accessed 26 Nov. 2018].</w:t>
      </w:r>
    </w:p>
    <w:p w14:paraId="76B80FF5" w14:textId="0E492244" w:rsidR="00705AB0" w:rsidRPr="00705AB0" w:rsidRDefault="00705AB0">
      <w:pPr>
        <w:rPr>
          <w:rFonts w:ascii="Arial" w:hAnsi="Arial" w:cs="Arial"/>
          <w:color w:val="333333"/>
          <w:sz w:val="22"/>
          <w:shd w:val="clear" w:color="auto" w:fill="FFFFFF"/>
        </w:rPr>
      </w:pPr>
    </w:p>
    <w:p w14:paraId="26B452B6" w14:textId="7851657A" w:rsidR="00705AB0" w:rsidRPr="00705AB0" w:rsidRDefault="00705AB0">
      <w:pPr>
        <w:rPr>
          <w:rFonts w:ascii="Arial" w:hAnsi="Arial" w:cs="Arial"/>
          <w:color w:val="333333"/>
          <w:sz w:val="22"/>
          <w:shd w:val="clear" w:color="auto" w:fill="FFFFFF"/>
        </w:rPr>
      </w:pPr>
      <w:r w:rsidRPr="00705AB0">
        <w:rPr>
          <w:rFonts w:ascii="Arial" w:hAnsi="Arial" w:cs="Arial"/>
          <w:color w:val="333333"/>
          <w:sz w:val="22"/>
          <w:shd w:val="clear" w:color="auto" w:fill="FFFFFF"/>
        </w:rPr>
        <w:t>People.maths.bris.ac.uk. (2018). Time Series Introduction. [online] Available at: https://people.maths.bris.ac.uk/~magpn/Research/LSTS/STSIntro.html [Accessed 26 Nov. 2018].</w:t>
      </w:r>
    </w:p>
    <w:sectPr w:rsidR="00705AB0" w:rsidRPr="00705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ED0"/>
    <w:multiLevelType w:val="hybridMultilevel"/>
    <w:tmpl w:val="B0A2DC36"/>
    <w:lvl w:ilvl="0" w:tplc="FFCA8D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C0311"/>
    <w:multiLevelType w:val="hybridMultilevel"/>
    <w:tmpl w:val="E4F06C1C"/>
    <w:lvl w:ilvl="0" w:tplc="50D2E8C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F03C68"/>
    <w:multiLevelType w:val="hybridMultilevel"/>
    <w:tmpl w:val="C368E6C0"/>
    <w:lvl w:ilvl="0" w:tplc="8C6A22D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75BCB"/>
    <w:multiLevelType w:val="hybridMultilevel"/>
    <w:tmpl w:val="CA3CD3F8"/>
    <w:lvl w:ilvl="0" w:tplc="BED237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B1C5A"/>
    <w:multiLevelType w:val="hybridMultilevel"/>
    <w:tmpl w:val="00481A92"/>
    <w:lvl w:ilvl="0" w:tplc="50AC5C78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20461E"/>
    <w:multiLevelType w:val="hybridMultilevel"/>
    <w:tmpl w:val="79E8578C"/>
    <w:lvl w:ilvl="0" w:tplc="8A22B93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7524F"/>
    <w:multiLevelType w:val="hybridMultilevel"/>
    <w:tmpl w:val="0A942882"/>
    <w:lvl w:ilvl="0" w:tplc="E8BE78D6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D380A32"/>
    <w:multiLevelType w:val="hybridMultilevel"/>
    <w:tmpl w:val="EF1CBC88"/>
    <w:lvl w:ilvl="0" w:tplc="EECC99F6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D662D"/>
    <w:multiLevelType w:val="hybridMultilevel"/>
    <w:tmpl w:val="5EE86742"/>
    <w:lvl w:ilvl="0" w:tplc="5798DF0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12EAB"/>
    <w:multiLevelType w:val="hybridMultilevel"/>
    <w:tmpl w:val="492A2E58"/>
    <w:lvl w:ilvl="0" w:tplc="F92EF8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C541A"/>
    <w:multiLevelType w:val="hybridMultilevel"/>
    <w:tmpl w:val="2F6A5CB4"/>
    <w:lvl w:ilvl="0" w:tplc="F46EDAC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A5555F"/>
    <w:multiLevelType w:val="hybridMultilevel"/>
    <w:tmpl w:val="3E3E4218"/>
    <w:lvl w:ilvl="0" w:tplc="7D1E8300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C413B"/>
    <w:multiLevelType w:val="multilevel"/>
    <w:tmpl w:val="9126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AC0C01"/>
    <w:multiLevelType w:val="hybridMultilevel"/>
    <w:tmpl w:val="87AA0938"/>
    <w:lvl w:ilvl="0" w:tplc="B008D59E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E202C8"/>
    <w:multiLevelType w:val="hybridMultilevel"/>
    <w:tmpl w:val="D28CEECC"/>
    <w:lvl w:ilvl="0" w:tplc="DE0E61A8">
      <w:start w:val="16"/>
      <w:numFmt w:val="bullet"/>
      <w:lvlText w:val="*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521780"/>
    <w:multiLevelType w:val="hybridMultilevel"/>
    <w:tmpl w:val="01F2086A"/>
    <w:lvl w:ilvl="0" w:tplc="461CF88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9"/>
  </w:num>
  <w:num w:numId="5">
    <w:abstractNumId w:val="4"/>
  </w:num>
  <w:num w:numId="6">
    <w:abstractNumId w:val="3"/>
  </w:num>
  <w:num w:numId="7">
    <w:abstractNumId w:val="8"/>
  </w:num>
  <w:num w:numId="8">
    <w:abstractNumId w:val="7"/>
  </w:num>
  <w:num w:numId="9">
    <w:abstractNumId w:val="13"/>
  </w:num>
  <w:num w:numId="10">
    <w:abstractNumId w:val="12"/>
  </w:num>
  <w:num w:numId="11">
    <w:abstractNumId w:val="15"/>
  </w:num>
  <w:num w:numId="12">
    <w:abstractNumId w:val="5"/>
  </w:num>
  <w:num w:numId="13">
    <w:abstractNumId w:val="10"/>
  </w:num>
  <w:num w:numId="14">
    <w:abstractNumId w:val="11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87"/>
  <w:drawingGridVerticalSpacing w:val="15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ED"/>
    <w:rsid w:val="0001157E"/>
    <w:rsid w:val="00017937"/>
    <w:rsid w:val="000417CC"/>
    <w:rsid w:val="00055C54"/>
    <w:rsid w:val="00061FCB"/>
    <w:rsid w:val="0007015F"/>
    <w:rsid w:val="00080B69"/>
    <w:rsid w:val="00081A98"/>
    <w:rsid w:val="0009609C"/>
    <w:rsid w:val="000A47B5"/>
    <w:rsid w:val="000C34BB"/>
    <w:rsid w:val="000D4212"/>
    <w:rsid w:val="000E1479"/>
    <w:rsid w:val="000E24F7"/>
    <w:rsid w:val="000E32D6"/>
    <w:rsid w:val="000F404A"/>
    <w:rsid w:val="001134F1"/>
    <w:rsid w:val="00124B81"/>
    <w:rsid w:val="001273FC"/>
    <w:rsid w:val="00135797"/>
    <w:rsid w:val="00145C54"/>
    <w:rsid w:val="001504CC"/>
    <w:rsid w:val="00162960"/>
    <w:rsid w:val="0016609D"/>
    <w:rsid w:val="00167470"/>
    <w:rsid w:val="001711B4"/>
    <w:rsid w:val="00195DC2"/>
    <w:rsid w:val="001A37C0"/>
    <w:rsid w:val="001C0374"/>
    <w:rsid w:val="001C6EE3"/>
    <w:rsid w:val="001D2A89"/>
    <w:rsid w:val="001D5393"/>
    <w:rsid w:val="001D6658"/>
    <w:rsid w:val="001D6C42"/>
    <w:rsid w:val="001E360B"/>
    <w:rsid w:val="001E59E3"/>
    <w:rsid w:val="001E6068"/>
    <w:rsid w:val="001F69E9"/>
    <w:rsid w:val="00222C53"/>
    <w:rsid w:val="00233495"/>
    <w:rsid w:val="00241005"/>
    <w:rsid w:val="00242CC8"/>
    <w:rsid w:val="00244FEC"/>
    <w:rsid w:val="00255FAA"/>
    <w:rsid w:val="0026278F"/>
    <w:rsid w:val="00262A4C"/>
    <w:rsid w:val="002667E6"/>
    <w:rsid w:val="002754E6"/>
    <w:rsid w:val="002A32D7"/>
    <w:rsid w:val="002C29AB"/>
    <w:rsid w:val="002C5194"/>
    <w:rsid w:val="002C56E3"/>
    <w:rsid w:val="0030059B"/>
    <w:rsid w:val="00303599"/>
    <w:rsid w:val="0031466B"/>
    <w:rsid w:val="0031484A"/>
    <w:rsid w:val="00350AE5"/>
    <w:rsid w:val="00351903"/>
    <w:rsid w:val="003553F4"/>
    <w:rsid w:val="003570BA"/>
    <w:rsid w:val="00362479"/>
    <w:rsid w:val="003642F4"/>
    <w:rsid w:val="00370F00"/>
    <w:rsid w:val="00372AF0"/>
    <w:rsid w:val="00375FCE"/>
    <w:rsid w:val="00382073"/>
    <w:rsid w:val="00385A7C"/>
    <w:rsid w:val="003C77F3"/>
    <w:rsid w:val="003F211C"/>
    <w:rsid w:val="004277DE"/>
    <w:rsid w:val="00430259"/>
    <w:rsid w:val="00430C5E"/>
    <w:rsid w:val="00456D91"/>
    <w:rsid w:val="0046575D"/>
    <w:rsid w:val="00474494"/>
    <w:rsid w:val="00482D11"/>
    <w:rsid w:val="004B7FCF"/>
    <w:rsid w:val="004D2279"/>
    <w:rsid w:val="004D2A43"/>
    <w:rsid w:val="004D451E"/>
    <w:rsid w:val="004E6492"/>
    <w:rsid w:val="004E77AC"/>
    <w:rsid w:val="004F6293"/>
    <w:rsid w:val="005353E9"/>
    <w:rsid w:val="00555A32"/>
    <w:rsid w:val="00556D2F"/>
    <w:rsid w:val="005677A4"/>
    <w:rsid w:val="0057382F"/>
    <w:rsid w:val="00577444"/>
    <w:rsid w:val="005977F4"/>
    <w:rsid w:val="005A4D13"/>
    <w:rsid w:val="005B5F30"/>
    <w:rsid w:val="005B7C63"/>
    <w:rsid w:val="005C3E58"/>
    <w:rsid w:val="005D1698"/>
    <w:rsid w:val="005E0BA8"/>
    <w:rsid w:val="005E1A7E"/>
    <w:rsid w:val="005E2766"/>
    <w:rsid w:val="005F401A"/>
    <w:rsid w:val="00600000"/>
    <w:rsid w:val="006062A0"/>
    <w:rsid w:val="00611BD5"/>
    <w:rsid w:val="006123A1"/>
    <w:rsid w:val="00620200"/>
    <w:rsid w:val="0063094A"/>
    <w:rsid w:val="006455F2"/>
    <w:rsid w:val="0066613F"/>
    <w:rsid w:val="006A2817"/>
    <w:rsid w:val="006A3FEC"/>
    <w:rsid w:val="006B7CED"/>
    <w:rsid w:val="006C1051"/>
    <w:rsid w:val="006D2D3F"/>
    <w:rsid w:val="006E1AF7"/>
    <w:rsid w:val="006F7D9D"/>
    <w:rsid w:val="00705AB0"/>
    <w:rsid w:val="00705B7A"/>
    <w:rsid w:val="00705C87"/>
    <w:rsid w:val="00720082"/>
    <w:rsid w:val="00732435"/>
    <w:rsid w:val="0073524F"/>
    <w:rsid w:val="00741323"/>
    <w:rsid w:val="00742016"/>
    <w:rsid w:val="00776CA8"/>
    <w:rsid w:val="007803AB"/>
    <w:rsid w:val="00780BE7"/>
    <w:rsid w:val="007876A9"/>
    <w:rsid w:val="00795BAD"/>
    <w:rsid w:val="007D5534"/>
    <w:rsid w:val="007F15EE"/>
    <w:rsid w:val="00825B51"/>
    <w:rsid w:val="00831922"/>
    <w:rsid w:val="008521DA"/>
    <w:rsid w:val="008A4F7C"/>
    <w:rsid w:val="008B3A2D"/>
    <w:rsid w:val="008C000A"/>
    <w:rsid w:val="008D7492"/>
    <w:rsid w:val="008E3DCC"/>
    <w:rsid w:val="008E4BC0"/>
    <w:rsid w:val="008F3CE6"/>
    <w:rsid w:val="008F4329"/>
    <w:rsid w:val="00900528"/>
    <w:rsid w:val="00914723"/>
    <w:rsid w:val="00931B2E"/>
    <w:rsid w:val="009425E0"/>
    <w:rsid w:val="00942C84"/>
    <w:rsid w:val="009504AC"/>
    <w:rsid w:val="00954097"/>
    <w:rsid w:val="00963E16"/>
    <w:rsid w:val="00974A7B"/>
    <w:rsid w:val="00984D25"/>
    <w:rsid w:val="009A444A"/>
    <w:rsid w:val="009A487D"/>
    <w:rsid w:val="009B2699"/>
    <w:rsid w:val="009F54A9"/>
    <w:rsid w:val="009F7CCE"/>
    <w:rsid w:val="00A208C4"/>
    <w:rsid w:val="00A21F59"/>
    <w:rsid w:val="00A22908"/>
    <w:rsid w:val="00A4654B"/>
    <w:rsid w:val="00A70A4B"/>
    <w:rsid w:val="00A75B7E"/>
    <w:rsid w:val="00A76460"/>
    <w:rsid w:val="00A814EC"/>
    <w:rsid w:val="00AA3B81"/>
    <w:rsid w:val="00AC4080"/>
    <w:rsid w:val="00AC5000"/>
    <w:rsid w:val="00AD3D89"/>
    <w:rsid w:val="00AE1124"/>
    <w:rsid w:val="00AF05EA"/>
    <w:rsid w:val="00AF612A"/>
    <w:rsid w:val="00B018EF"/>
    <w:rsid w:val="00B12381"/>
    <w:rsid w:val="00B24237"/>
    <w:rsid w:val="00B24821"/>
    <w:rsid w:val="00B33E5D"/>
    <w:rsid w:val="00B33F78"/>
    <w:rsid w:val="00B34368"/>
    <w:rsid w:val="00B446B8"/>
    <w:rsid w:val="00B57AC8"/>
    <w:rsid w:val="00B63DB7"/>
    <w:rsid w:val="00B8722D"/>
    <w:rsid w:val="00B92C43"/>
    <w:rsid w:val="00B92DE9"/>
    <w:rsid w:val="00B96F74"/>
    <w:rsid w:val="00BB435E"/>
    <w:rsid w:val="00BE7065"/>
    <w:rsid w:val="00C165B6"/>
    <w:rsid w:val="00C277F6"/>
    <w:rsid w:val="00C43ADF"/>
    <w:rsid w:val="00C61244"/>
    <w:rsid w:val="00C75D2D"/>
    <w:rsid w:val="00CA58B2"/>
    <w:rsid w:val="00CA75DD"/>
    <w:rsid w:val="00CB462C"/>
    <w:rsid w:val="00CB6F84"/>
    <w:rsid w:val="00CD52E8"/>
    <w:rsid w:val="00CE2C1C"/>
    <w:rsid w:val="00CF4313"/>
    <w:rsid w:val="00D06FBA"/>
    <w:rsid w:val="00D10B0B"/>
    <w:rsid w:val="00D16ADA"/>
    <w:rsid w:val="00D22B9A"/>
    <w:rsid w:val="00D24A01"/>
    <w:rsid w:val="00D259ED"/>
    <w:rsid w:val="00D27E1E"/>
    <w:rsid w:val="00D35C84"/>
    <w:rsid w:val="00D405A2"/>
    <w:rsid w:val="00D407D0"/>
    <w:rsid w:val="00D40830"/>
    <w:rsid w:val="00D6240D"/>
    <w:rsid w:val="00D801C0"/>
    <w:rsid w:val="00D83496"/>
    <w:rsid w:val="00DA15E0"/>
    <w:rsid w:val="00DA2EFA"/>
    <w:rsid w:val="00DA64F1"/>
    <w:rsid w:val="00DB1DB8"/>
    <w:rsid w:val="00DB7916"/>
    <w:rsid w:val="00DC0BC3"/>
    <w:rsid w:val="00DD3AEA"/>
    <w:rsid w:val="00DE0FD0"/>
    <w:rsid w:val="00E03391"/>
    <w:rsid w:val="00E06BEA"/>
    <w:rsid w:val="00E06F03"/>
    <w:rsid w:val="00E12015"/>
    <w:rsid w:val="00E231A7"/>
    <w:rsid w:val="00E36D95"/>
    <w:rsid w:val="00E40EB0"/>
    <w:rsid w:val="00E56A2B"/>
    <w:rsid w:val="00E622C1"/>
    <w:rsid w:val="00E65492"/>
    <w:rsid w:val="00E663D5"/>
    <w:rsid w:val="00E809C9"/>
    <w:rsid w:val="00E842A7"/>
    <w:rsid w:val="00E87931"/>
    <w:rsid w:val="00EA27AA"/>
    <w:rsid w:val="00EA52A3"/>
    <w:rsid w:val="00EA67CE"/>
    <w:rsid w:val="00EB1D37"/>
    <w:rsid w:val="00EC112B"/>
    <w:rsid w:val="00EC31FD"/>
    <w:rsid w:val="00EE3F8B"/>
    <w:rsid w:val="00EF1EFE"/>
    <w:rsid w:val="00EF7CFB"/>
    <w:rsid w:val="00F22DEB"/>
    <w:rsid w:val="00F23E07"/>
    <w:rsid w:val="00F30D22"/>
    <w:rsid w:val="00F44F7A"/>
    <w:rsid w:val="00F63722"/>
    <w:rsid w:val="00F8247C"/>
    <w:rsid w:val="00F90837"/>
    <w:rsid w:val="00FA2111"/>
    <w:rsid w:val="00FA4C29"/>
    <w:rsid w:val="00FA732F"/>
    <w:rsid w:val="00FB379B"/>
    <w:rsid w:val="00FC2EBD"/>
    <w:rsid w:val="00FD3552"/>
    <w:rsid w:val="00FF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A377"/>
  <w15:chartTrackingRefBased/>
  <w15:docId w15:val="{88799AE0-527C-435B-B2E7-029C03DB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080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248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8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5BA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A52A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A732F"/>
    <w:rPr>
      <w:color w:val="808080"/>
    </w:rPr>
  </w:style>
  <w:style w:type="table" w:styleId="TableGrid">
    <w:name w:val="Table Grid"/>
    <w:basedOn w:val="TableNormal"/>
    <w:uiPriority w:val="59"/>
    <w:rsid w:val="00275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05AB0"/>
    <w:rPr>
      <w:b/>
      <w:bCs/>
    </w:rPr>
  </w:style>
  <w:style w:type="character" w:customStyle="1" w:styleId="selectable">
    <w:name w:val="selectable"/>
    <w:basedOn w:val="DefaultParagraphFont"/>
    <w:rsid w:val="00705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johnstonsarchive.net/policy/abortion/usa/ab-usa-N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machinelearningmastery.com/time-series-data-stationary-python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dc.gov/reproductivehealth/data_stats/abortion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1361</Words>
  <Characters>7759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Yuan Tian</cp:lastModifiedBy>
  <cp:revision>19</cp:revision>
  <dcterms:created xsi:type="dcterms:W3CDTF">2018-11-26T05:55:00Z</dcterms:created>
  <dcterms:modified xsi:type="dcterms:W3CDTF">2018-11-26T07:55:00Z</dcterms:modified>
</cp:coreProperties>
</file>