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XX市智慧城市集成项目投标文件</w:t>
      </w:r>
    </w:p>
    <w:p>
      <w:r>
        <w:t>投标人：九洲科技股份有限公司</w:t>
      </w:r>
    </w:p>
    <w:p>
      <w:pPr>
        <w:pStyle w:val="Heading2"/>
      </w:pPr>
      <w:r>
        <w:t>第一部分 资格证明材料</w:t>
      </w:r>
    </w:p>
    <w:p>
      <w:r>
        <w:t>一、营业执照</w:t>
        <w:br/>
        <w:t>九洲科技股份有限公司，统一社会信用代码：91510100XXXXXXXXXX，营业执照有效期至2030年12月31日。</w:t>
        <w:br/>
        <w:br/>
        <w:t>二、信息系统集成及服务资质</w:t>
        <w:br/>
        <w:t>我公司持有信息系统集成及服务资质证书（二级），证书编号：XZ-2023-XXXX。</w:t>
        <w:br/>
        <w:br/>
        <w:t>三、无违法违规承诺书</w:t>
        <w:br/>
        <w:t>我公司承诺近三年内无重大违法违规记录。</w:t>
      </w:r>
    </w:p>
    <w:p>
      <w:pPr>
        <w:pStyle w:val="Heading2"/>
      </w:pPr>
      <w:r>
        <w:t>第二部分 商务响应</w:t>
      </w:r>
    </w:p>
    <w:p>
      <w:r>
        <w:t>一、投标保证金</w:t>
        <w:br/>
        <w:t>已于2024年12月1日通过银行转账缴纳投标保证金。</w:t>
        <w:br/>
        <w:br/>
        <w:t>二、投标有效期</w:t>
        <w:br/>
        <w:t>本投标文件自投标截止日起90天内有效。</w:t>
        <w:br/>
        <w:br/>
        <w:t>三、项目实施周期</w:t>
        <w:br/>
        <w:t>我公司承诺在合同签订后150天内完成项目实施。</w:t>
        <w:br/>
        <w:br/>
        <w:t>四、项目经理资质</w:t>
        <w:br/>
        <w:t>拟派项目经理张工，持有PMP认证证书。</w:t>
        <w:br/>
        <w:br/>
        <w:t>五、同类项目业绩</w:t>
        <w:br/>
        <w:t>1. 成都市智慧交通项目（2022年，合同金额800万元）</w:t>
        <w:br/>
        <w:t>2. 绵阳市智慧园区项目（2023年，合同金额650万元）</w:t>
        <w:br/>
        <w:t>3. 德阳市数据中心项目（2023年，合同金额520万元）</w:t>
      </w:r>
    </w:p>
    <w:p>
      <w:pPr>
        <w:pStyle w:val="Heading2"/>
      </w:pPr>
      <w:r>
        <w:t>第三部分 技术方案</w:t>
      </w:r>
    </w:p>
    <w:p>
      <w:r>
        <w:t>一、系统架构</w:t>
        <w:br/>
        <w:t>采用微服务分布式架构，支持2000个终端设备同时在线接入。</w:t>
        <w:br/>
        <w:br/>
        <w:t>二、系统性能</w:t>
        <w:br/>
        <w:t>系统响应时间不超过2秒，满足招标要求。</w:t>
        <w:br/>
        <w:br/>
        <w:t>三、数据存储</w:t>
        <w:br/>
        <w:t>采用分布式存储方案，初始容量120TB，支持PB级横向扩展。</w:t>
        <w:br/>
        <w:br/>
        <w:t>四、系统可靠性</w:t>
        <w:br/>
        <w:t>系统支持7×24小时不间断运行，可用性达99.99%。</w:t>
        <w:br/>
        <w:br/>
        <w:t>五、质保服务</w:t>
        <w:br/>
        <w:t>提供三年免费质保服务，质保期内4小时响应、24小时上门。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