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XX市智慧城市集成项目招标文件</w:t>
      </w:r>
    </w:p>
    <w:p>
      <w:pPr>
        <w:pStyle w:val="Heading2"/>
      </w:pPr>
      <w:r>
        <w:t>第一章 投标人须知</w:t>
      </w:r>
    </w:p>
    <w:p>
      <w:r>
        <w:t>一、投标人应具备以下资格条件：</w:t>
        <w:br/>
        <w:t>1. 投标人须具有独立法人资格，并提供有效的营业执照副本。</w:t>
        <w:br/>
        <w:t>2. 投标人须具有信息系统集成及服务资质证书（三级及以上）。</w:t>
        <w:br/>
        <w:t>3. 投标人近三年内无重大违法违规记录，提供承诺书。</w:t>
      </w:r>
    </w:p>
    <w:p>
      <w:pPr>
        <w:pStyle w:val="Heading2"/>
      </w:pPr>
      <w:r>
        <w:t>第二章 符合性审查</w:t>
      </w:r>
    </w:p>
    <w:p>
      <w:r>
        <w:t>符合性审查内容如下，不满足任一条即作废标处理：</w:t>
        <w:br/>
        <w:t>1. 投标文件须按规定格式编制，使用A4纸装订成册。</w:t>
        <w:br/>
        <w:t>2. 投标文件须加盖投标人公章及法定代表人签字或盖章。</w:t>
        <w:br/>
        <w:t>3. 投标保证金须在投标截止时间前到账，否则废标。</w:t>
        <w:br/>
        <w:t>4. 投标有效期不少于90天。</w:t>
      </w:r>
    </w:p>
    <w:p>
      <w:pPr>
        <w:pStyle w:val="Heading2"/>
      </w:pPr>
      <w:r>
        <w:t>第三章 资格性审查</w:t>
      </w:r>
    </w:p>
    <w:p>
      <w:r>
        <w:t>资格性审查要求如下：</w:t>
        <w:br/>
        <w:t>1. 投标人须提供近三年经审计的财务报表。</w:t>
        <w:br/>
        <w:t>2. 投标人须提供社保缴纳证明。</w:t>
        <w:br/>
        <w:t>3. 投标人应具备ISO9001质量管理体系认证。</w:t>
        <w:br/>
        <w:t>未通过资格性审查的投标文件，按无效投标处理。</w:t>
      </w:r>
    </w:p>
    <w:p>
      <w:pPr>
        <w:pStyle w:val="Heading2"/>
      </w:pPr>
      <w:r>
        <w:t>第四章 技术要求（实质性要求）</w:t>
      </w:r>
    </w:p>
    <w:p>
      <w:r>
        <w:t>★ 系统应支持不少于1000个终端设备同时在线接入。</w:t>
        <w:br/>
        <w:t>★ 系统响应时间不超过3秒。</w:t>
        <w:br/>
        <w:t>★ 数据存储容量不少于100TB，支持横向扩展。</w:t>
        <w:br/>
        <w:t>3. 系统应支持7×24小时不间断运行。</w:t>
        <w:br/>
        <w:t>4. 提供三年免费质保服务，质保期内免费上门维修。</w:t>
      </w:r>
    </w:p>
    <w:p>
      <w:pPr>
        <w:pStyle w:val="Heading2"/>
      </w:pPr>
      <w:r>
        <w:t>第五章 商务要求</w:t>
      </w:r>
    </w:p>
    <w:p>
      <w:r>
        <w:t>1. 项目实施周期不超过180天。</w:t>
        <w:br/>
        <w:t>2. 投标人须提供不少于3个同类项目业绩证明。</w:t>
        <w:br/>
        <w:t>★ 投标人须承诺项目经理具备PMP或同等资质认证。</w:t>
        <w:br/>
        <w:t>3. 付款方式：合同签订后支付30%，验收合格后支付60%，质保期满后支付10%。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