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5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Никишов</w:t>
      </w:r>
      <w:r>
        <w:t xml:space="preserve"> </w:t>
      </w:r>
      <w:r>
        <w:t xml:space="preserve">Дмитрий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2"/>
      </w:pPr>
      <w:bookmarkStart w:id="20" w:name="импорт-данных"/>
      <w:r>
        <w:t xml:space="preserve">Импорт данных</w:t>
      </w:r>
      <w:bookmarkEnd w:id="20"/>
    </w:p>
    <w:p>
      <w:pPr>
        <w:pStyle w:val="FirstParagraph"/>
      </w:pPr>
      <w:r>
        <w:t xml:space="preserve">Импортируем объекты, сохранённые в рабочем пространстве по итогу лабораторной №1.</w:t>
      </w:r>
    </w:p>
    <w:p>
      <w:pPr>
        <w:pStyle w:val="SourceCode"/>
      </w:pPr>
      <w:r>
        <w:rPr>
          <w:rStyle w:val="VerbatimChar"/>
        </w:rPr>
        <w:t xml:space="preserve">##  [1] "coef.vars"  "coef.vars1" "DF"         "DF1"        "file.path" </w:t>
      </w:r>
      <w:r>
        <w:br/>
      </w:r>
      <w:r>
        <w:rPr>
          <w:rStyle w:val="VerbatimChar"/>
        </w:rPr>
        <w:t xml:space="preserve">##  [6] "i"          "matrix.cor" "matrix.p"   "mns"        "mns1"      </w:t>
      </w:r>
      <w:r>
        <w:br/>
      </w:r>
      <w:r>
        <w:rPr>
          <w:rStyle w:val="VerbatimChar"/>
        </w:rPr>
        <w:t xml:space="preserve">## [11] "p"          "pic.num"    "r.corr"     "reg.df"     "sds"       </w:t>
      </w:r>
      <w:r>
        <w:br/>
      </w:r>
      <w:r>
        <w:rPr>
          <w:rStyle w:val="VerbatimChar"/>
        </w:rPr>
        <w:t xml:space="preserve">## [16] "sds1"       "smm"        "smm1"       "table"      "table.num" </w:t>
      </w:r>
      <w:r>
        <w:br/>
      </w:r>
      <w:r>
        <w:rPr>
          <w:rStyle w:val="VerbatimChar"/>
        </w:rPr>
        <w:t xml:space="preserve">## [21] "table1"     "W"          "x"</w:t>
      </w:r>
    </w:p>
    <w:p>
      <w:pPr>
        <w:pStyle w:val="1"/>
      </w:pPr>
      <w:bookmarkStart w:id="21" w:name="раздел-i."/>
      <w:r>
        <w:t xml:space="preserve">Раздел I.</w:t>
      </w:r>
      <w:bookmarkEnd w:id="21"/>
    </w:p>
    <w:p>
      <w:pPr>
        <w:pStyle w:val="2"/>
      </w:pPr>
      <w:bookmarkStart w:id="22" w:name="X4fd7b8e34eb466b3fd8bc835302e1712901dae7"/>
      <w:r>
        <w:t xml:space="preserve">Изначальная регрессионная модель, основанная на Лабораторной №1</w:t>
      </w:r>
      <w:bookmarkEnd w:id="22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265332.28</m:t>
        </m:r>
        <m:r>
          <m:t>+</m:t>
        </m:r>
        <m:r>
          <m:t>1.78</m:t>
        </m:r>
        <m:r>
          <m:t>⋅</m:t>
        </m:r>
        <m:r>
          <m:t>X</m:t>
        </m:r>
        <m:r>
          <m:t>1</m:t>
        </m:r>
        <m:r>
          <m:t>+</m:t>
        </m:r>
        <m:r>
          <m:t>11.22</m:t>
        </m:r>
        <m:r>
          <m:t>⋅</m:t>
        </m:r>
        <m:r>
          <m:t>X</m:t>
        </m:r>
        <m:r>
          <m:t>2</m:t>
        </m:r>
        <m:r>
          <m:t>+</m:t>
        </m:r>
        <m:r>
          <m:t>2576.01</m:t>
        </m:r>
        <m:r>
          <m:t>⋅</m:t>
        </m:r>
        <m:r>
          <m:t>X</m:t>
        </m:r>
        <m:r>
          <m:t>3</m:t>
        </m:r>
        <m:r>
          <m:t>+</m:t>
        </m:r>
        <m:r>
          <m:t>21.92</m:t>
        </m:r>
        <m:r>
          <m:t>⋅</m:t>
        </m:r>
        <m:r>
          <m:t>X</m:t>
        </m:r>
        <m:r>
          <m:t>4</m:t>
        </m:r>
      </m:oMath>
      <w:r>
        <w:t xml:space="preserve">, где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GRP.2013</w:t>
      </w:r>
      <w:r>
        <w:t xml:space="preserve">) – ВРП.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IFA.2012</w:t>
      </w:r>
      <w:r>
        <w:t xml:space="preserve">) – Инвестиции в основной капитал.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(</w:t>
      </w:r>
      <w:r>
        <w:rPr>
          <w:i/>
        </w:rPr>
        <w:t xml:space="preserve">ERF.2012</w:t>
      </w:r>
      <w:r>
        <w:t xml:space="preserve">) – Расходы консолидированных бюджетов субъектов Российской Федерации: на национальную экономику.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UPC.2012</w:t>
      </w:r>
      <w:r>
        <w:t xml:space="preserve">) 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(</w:t>
      </w:r>
      <w:r>
        <w:rPr>
          <w:i/>
        </w:rPr>
        <w:t xml:space="preserve">IRDC.2012</w:t>
      </w:r>
      <w:r>
        <w:t xml:space="preserve">) – Внутренние затраты на научные исследования и разработки.</w:t>
      </w:r>
    </w:p>
    <w:p>
      <w:pPr>
        <w:pStyle w:val="FirstParagraph"/>
      </w:pPr>
      <w:r>
        <w:t xml:space="preserve">По количеству 81-x наблюдений.</w:t>
      </w:r>
    </w:p>
    <w:p>
      <w:pPr>
        <w:pStyle w:val="2"/>
      </w:pPr>
      <w:bookmarkStart w:id="23" w:name="оценка-параметров-этой-модели"/>
      <w:r>
        <w:t xml:space="preserve">Оценка параметров этой модели</w:t>
      </w:r>
      <w:bookmarkEnd w:id="23"/>
    </w:p>
    <w:p>
      <w:pPr>
        <w:pStyle w:val="Heading4"/>
      </w:pPr>
      <w:bookmarkStart w:id="24" w:name="X8641c69e2127bf5ea01e1886d3d33e39df57123"/>
      <w:r>
        <w:t xml:space="preserve">Таблица 1 - описательные статистики модели 1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-24012.1002</w:t>
            </w:r>
          </w:p>
        </w:tc>
        <w:tc>
          <w:p>
            <w:pPr>
              <w:pStyle w:val="Compact"/>
              <w:jc w:val="right"/>
            </w:pPr>
            <w:r>
              <w:t xml:space="preserve">33051.9997</w:t>
            </w:r>
          </w:p>
        </w:tc>
        <w:tc>
          <w:p>
            <w:pPr>
              <w:pStyle w:val="Compact"/>
              <w:jc w:val="right"/>
            </w:pPr>
            <w:r>
              <w:t xml:space="preserve">-0.7265</w:t>
            </w:r>
          </w:p>
        </w:tc>
        <w:tc>
          <w:p>
            <w:pPr>
              <w:pStyle w:val="Compact"/>
              <w:jc w:val="right"/>
            </w:pPr>
            <w:r>
              <w:t xml:space="preserve">0.4697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1.7950</w:t>
            </w:r>
          </w:p>
        </w:tc>
        <w:tc>
          <w:p>
            <w:pPr>
              <w:pStyle w:val="Compact"/>
              <w:jc w:val="right"/>
            </w:pPr>
            <w:r>
              <w:t xml:space="preserve">0.2096</w:t>
            </w:r>
          </w:p>
        </w:tc>
        <w:tc>
          <w:p>
            <w:pPr>
              <w:pStyle w:val="Compact"/>
              <w:jc w:val="right"/>
            </w:pPr>
            <w:r>
              <w:t xml:space="preserve">8.5619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ERF.2012</w:t>
            </w:r>
          </w:p>
        </w:tc>
        <w:tc>
          <w:p>
            <w:pPr>
              <w:pStyle w:val="Compact"/>
              <w:jc w:val="right"/>
            </w:pPr>
            <w:r>
              <w:t xml:space="preserve">11.2027</w:t>
            </w:r>
          </w:p>
        </w:tc>
        <w:tc>
          <w:p>
            <w:pPr>
              <w:pStyle w:val="Compact"/>
              <w:jc w:val="right"/>
            </w:pPr>
            <w:r>
              <w:t xml:space="preserve">1.3042</w:t>
            </w:r>
          </w:p>
        </w:tc>
        <w:tc>
          <w:p>
            <w:pPr>
              <w:pStyle w:val="Compact"/>
              <w:jc w:val="right"/>
            </w:pPr>
            <w:r>
              <w:t xml:space="preserve">8.5896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21.9548</w:t>
            </w:r>
          </w:p>
        </w:tc>
        <w:tc>
          <w:p>
            <w:pPr>
              <w:pStyle w:val="Compact"/>
              <w:jc w:val="right"/>
            </w:pPr>
            <w:r>
              <w:t xml:space="preserve">1.5368</w:t>
            </w:r>
          </w:p>
        </w:tc>
        <w:tc>
          <w:p>
            <w:pPr>
              <w:pStyle w:val="Compact"/>
              <w:jc w:val="right"/>
            </w:pPr>
            <w:r>
              <w:t xml:space="preserve">14.2857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рис.-2.-график-разброса-начальной-модели"/>
      <w:r>
        <w:t xml:space="preserve">Рис. 2. график разброса начальной модели</w:t>
      </w:r>
      <w:bookmarkEnd w:id="26"/>
    </w:p>
    <w:p>
      <w:pPr>
        <w:pStyle w:val="FirstParagraph"/>
      </w:pPr>
      <w:r>
        <w:rPr>
          <w:b/>
        </w:rPr>
        <w:t xml:space="preserve">Проверка значимости для коэффициента при IFA.2012.</w:t>
      </w:r>
    </w:p>
    <w:p>
      <w:pPr>
        <w:pStyle w:val="BodyText"/>
      </w:pPr>
      <w:r>
        <w:t xml:space="preserve">H0: (параметр) коэфф. при IFA.2012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IFA.2012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IFA.2012 =</w:t>
      </w:r>
      <w:r>
        <w:t xml:space="preserve"> </w:t>
      </w:r>
      <m:oMath>
        <m:r>
          <m:t>0</m:t>
        </m:r>
        <m:r>
          <m:t>,</m:t>
        </m:r>
        <m:r>
          <m:t>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ERF.2012.</w:t>
      </w:r>
    </w:p>
    <w:p>
      <w:pPr>
        <w:pStyle w:val="BodyText"/>
      </w:pPr>
      <w:r>
        <w:t xml:space="preserve">P-значение при ERF.2012 =</w:t>
      </w:r>
      <w:r>
        <w:t xml:space="preserve"> </w:t>
      </w:r>
      <m:oMath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IRDC.2012.</w:t>
      </w:r>
    </w:p>
    <w:p>
      <w:pPr>
        <w:pStyle w:val="BodyText"/>
      </w:pPr>
      <w:r>
        <w:t xml:space="preserve">P-значение при IRDC.2012 =</w:t>
      </w:r>
      <w:r>
        <w:t xml:space="preserve"> </w:t>
      </w:r>
      <m:oMath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0.975. 97% исходного разброса зависимой переменной Y (ВРП) объясняет разброс объясняющих переменных X1 (Инвестиции в основной капитал), X2 (Расходы консолидированных бюджетов субъектов Российской Федерации: на национальную экономику) и X4 (Внутренние затраты на научные исследования и разработки).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−</m:t>
        </m:r>
        <m:r>
          <m:t>24012.1</m:t>
        </m:r>
        <m:r>
          <m:t>+</m:t>
        </m:r>
        <m:r>
          <m:t>1.7950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11.2027</m:t>
        </m:r>
        <m:r>
          <m:t>⋅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21.9548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t xml:space="preserve">.</w:t>
      </w:r>
    </w:p>
    <w:p>
      <w:pPr>
        <w:pStyle w:val="2"/>
      </w:pPr>
      <w:bookmarkStart w:id="27" w:name="Xa66bcbf6631eca86b12a1781562c6bbfe8fbf8a"/>
      <w:r>
        <w:t xml:space="preserve">Модель с переменной структурой по федеральным округам.</w:t>
      </w:r>
      <w:bookmarkEnd w:id="27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28" w:name="X76e4d02da5c97e3882f89161576c1f07f6796e5"/>
      <w:r>
        <w:t xml:space="preserve">Таблица 2 - описательные статистики модели по федеральным округам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-48749.4128</w:t>
            </w:r>
          </w:p>
        </w:tc>
        <w:tc>
          <w:p>
            <w:pPr>
              <w:pStyle w:val="Compact"/>
              <w:jc w:val="right"/>
            </w:pPr>
            <w:r>
              <w:t xml:space="preserve">67314.8237</w:t>
            </w:r>
          </w:p>
        </w:tc>
        <w:tc>
          <w:p>
            <w:pPr>
              <w:pStyle w:val="Compact"/>
              <w:jc w:val="right"/>
            </w:pPr>
            <w:r>
              <w:t xml:space="preserve">-0.7242</w:t>
            </w:r>
          </w:p>
        </w:tc>
        <w:tc>
          <w:p>
            <w:pPr>
              <w:pStyle w:val="Compact"/>
              <w:jc w:val="right"/>
            </w:pPr>
            <w:r>
              <w:t xml:space="preserve">0.4724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108457.1858</w:t>
            </w:r>
          </w:p>
        </w:tc>
        <w:tc>
          <w:p>
            <w:pPr>
              <w:pStyle w:val="Compact"/>
              <w:jc w:val="right"/>
            </w:pPr>
            <w:r>
              <w:t xml:space="preserve">79888.2079</w:t>
            </w:r>
          </w:p>
        </w:tc>
        <w:tc>
          <w:p>
            <w:pPr>
              <w:pStyle w:val="Compact"/>
              <w:jc w:val="right"/>
            </w:pPr>
            <w:r>
              <w:t xml:space="preserve">1.3576</w:t>
            </w:r>
          </w:p>
        </w:tc>
        <w:tc>
          <w:p>
            <w:pPr>
              <w:pStyle w:val="Compact"/>
              <w:jc w:val="right"/>
            </w:pPr>
            <w:r>
              <w:t xml:space="preserve">0.1808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177791.5357</w:t>
            </w:r>
          </w:p>
        </w:tc>
        <w:tc>
          <w:p>
            <w:pPr>
              <w:pStyle w:val="Compact"/>
              <w:jc w:val="right"/>
            </w:pPr>
            <w:r>
              <w:t xml:space="preserve">91195.0175</w:t>
            </w:r>
          </w:p>
        </w:tc>
        <w:tc>
          <w:p>
            <w:pPr>
              <w:pStyle w:val="Compact"/>
              <w:jc w:val="right"/>
            </w:pPr>
            <w:r>
              <w:t xml:space="preserve">1.9496</w:t>
            </w:r>
          </w:p>
        </w:tc>
        <w:tc>
          <w:p>
            <w:pPr>
              <w:pStyle w:val="Compact"/>
              <w:jc w:val="right"/>
            </w:pPr>
            <w:r>
              <w:t xml:space="preserve">0.0570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14916.5002</w:t>
            </w:r>
          </w:p>
        </w:tc>
        <w:tc>
          <w:p>
            <w:pPr>
              <w:pStyle w:val="Compact"/>
              <w:jc w:val="right"/>
            </w:pPr>
            <w:r>
              <w:t xml:space="preserve">107132.2792</w:t>
            </w:r>
          </w:p>
        </w:tc>
        <w:tc>
          <w:p>
            <w:pPr>
              <w:pStyle w:val="Compact"/>
              <w:jc w:val="right"/>
            </w:pPr>
            <w:r>
              <w:t xml:space="preserve">0.1392</w:t>
            </w:r>
          </w:p>
        </w:tc>
        <w:tc>
          <w:p>
            <w:pPr>
              <w:pStyle w:val="Compact"/>
              <w:jc w:val="right"/>
            </w:pPr>
            <w:r>
              <w:t xml:space="preserve">0.8898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45033.4704</w:t>
            </w:r>
          </w:p>
        </w:tc>
        <w:tc>
          <w:p>
            <w:pPr>
              <w:pStyle w:val="Compact"/>
              <w:jc w:val="right"/>
            </w:pPr>
            <w:r>
              <w:t xml:space="preserve">86899.5193</w:t>
            </w:r>
          </w:p>
        </w:tc>
        <w:tc>
          <w:p>
            <w:pPr>
              <w:pStyle w:val="Compact"/>
              <w:jc w:val="right"/>
            </w:pPr>
            <w:r>
              <w:t xml:space="preserve">0.5182</w:t>
            </w:r>
          </w:p>
        </w:tc>
        <w:tc>
          <w:p>
            <w:pPr>
              <w:pStyle w:val="Compact"/>
              <w:jc w:val="right"/>
            </w:pPr>
            <w:r>
              <w:t xml:space="preserve">0.6066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-86688.6774</w:t>
            </w:r>
          </w:p>
        </w:tc>
        <w:tc>
          <w:p>
            <w:pPr>
              <w:pStyle w:val="Compact"/>
              <w:jc w:val="right"/>
            </w:pPr>
            <w:r>
              <w:t xml:space="preserve">120139.2899</w:t>
            </w:r>
          </w:p>
        </w:tc>
        <w:tc>
          <w:p>
            <w:pPr>
              <w:pStyle w:val="Compact"/>
              <w:jc w:val="right"/>
            </w:pPr>
            <w:r>
              <w:t xml:space="preserve">-0.7216</w:t>
            </w:r>
          </w:p>
        </w:tc>
        <w:tc>
          <w:p>
            <w:pPr>
              <w:pStyle w:val="Compact"/>
              <w:jc w:val="right"/>
            </w:pPr>
            <w:r>
              <w:t xml:space="preserve">0.4740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69217.4728</w:t>
            </w:r>
          </w:p>
        </w:tc>
        <w:tc>
          <w:p>
            <w:pPr>
              <w:pStyle w:val="Compact"/>
              <w:jc w:val="right"/>
            </w:pPr>
            <w:r>
              <w:t xml:space="preserve">85573.6327</w:t>
            </w:r>
          </w:p>
        </w:tc>
        <w:tc>
          <w:p>
            <w:pPr>
              <w:pStyle w:val="Compact"/>
              <w:jc w:val="right"/>
            </w:pPr>
            <w:r>
              <w:t xml:space="preserve">0.8089</w:t>
            </w:r>
          </w:p>
        </w:tc>
        <w:tc>
          <w:p>
            <w:pPr>
              <w:pStyle w:val="Compact"/>
              <w:jc w:val="right"/>
            </w:pPr>
            <w:r>
              <w:t xml:space="preserve">0.4225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116619.7192</w:t>
            </w:r>
          </w:p>
        </w:tc>
        <w:tc>
          <w:p>
            <w:pPr>
              <w:pStyle w:val="Compact"/>
              <w:jc w:val="right"/>
            </w:pPr>
            <w:r>
              <w:t xml:space="preserve">88245.4961</w:t>
            </w:r>
          </w:p>
        </w:tc>
        <w:tc>
          <w:p>
            <w:pPr>
              <w:pStyle w:val="Compact"/>
              <w:jc w:val="right"/>
            </w:pPr>
            <w:r>
              <w:t xml:space="preserve">1.3215</w:t>
            </w:r>
          </w:p>
        </w:tc>
        <w:tc>
          <w:p>
            <w:pPr>
              <w:pStyle w:val="Compact"/>
              <w:jc w:val="right"/>
            </w:pPr>
            <w:r>
              <w:t xml:space="preserve">0.1925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2.1224</w:t>
            </w:r>
          </w:p>
        </w:tc>
        <w:tc>
          <w:p>
            <w:pPr>
              <w:pStyle w:val="Compact"/>
              <w:jc w:val="right"/>
            </w:pPr>
            <w:r>
              <w:t xml:space="preserve">1.0868</w:t>
            </w:r>
          </w:p>
        </w:tc>
        <w:tc>
          <w:p>
            <w:pPr>
              <w:pStyle w:val="Compact"/>
              <w:jc w:val="right"/>
            </w:pPr>
            <w:r>
              <w:t xml:space="preserve">1.9530</w:t>
            </w:r>
          </w:p>
        </w:tc>
        <w:tc>
          <w:p>
            <w:pPr>
              <w:pStyle w:val="Compact"/>
              <w:jc w:val="right"/>
            </w:pPr>
            <w:r>
              <w:t xml:space="preserve">0.0565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ERF.2012</w:t>
            </w:r>
          </w:p>
        </w:tc>
        <w:tc>
          <w:p>
            <w:pPr>
              <w:pStyle w:val="Compact"/>
              <w:jc w:val="right"/>
            </w:pPr>
            <w:r>
              <w:t xml:space="preserve">13.7056</w:t>
            </w:r>
          </w:p>
        </w:tc>
        <w:tc>
          <w:p>
            <w:pPr>
              <w:pStyle w:val="Compact"/>
              <w:jc w:val="right"/>
            </w:pPr>
            <w:r>
              <w:t xml:space="preserve">13.0274</w:t>
            </w:r>
          </w:p>
        </w:tc>
        <w:tc>
          <w:p>
            <w:pPr>
              <w:pStyle w:val="Compact"/>
              <w:jc w:val="right"/>
            </w:pPr>
            <w:r>
              <w:t xml:space="preserve">1.0521</w:t>
            </w:r>
          </w:p>
        </w:tc>
        <w:tc>
          <w:p>
            <w:pPr>
              <w:pStyle w:val="Compact"/>
              <w:jc w:val="right"/>
            </w:pPr>
            <w:r>
              <w:t xml:space="preserve">0.2979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-22.2409</w:t>
            </w:r>
          </w:p>
        </w:tc>
        <w:tc>
          <w:p>
            <w:pPr>
              <w:pStyle w:val="Compact"/>
              <w:jc w:val="right"/>
            </w:pPr>
            <w:r>
              <w:t xml:space="preserve">33.0293</w:t>
            </w:r>
          </w:p>
        </w:tc>
        <w:tc>
          <w:p>
            <w:pPr>
              <w:pStyle w:val="Compact"/>
              <w:jc w:val="right"/>
            </w:pPr>
            <w:r>
              <w:t xml:space="preserve">-0.6734</w:t>
            </w:r>
          </w:p>
        </w:tc>
        <w:tc>
          <w:p>
            <w:pPr>
              <w:pStyle w:val="Compact"/>
              <w:jc w:val="right"/>
            </w:pPr>
            <w:r>
              <w:t xml:space="preserve">0.5039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5.2675</w:t>
            </w:r>
          </w:p>
        </w:tc>
        <w:tc>
          <w:p>
            <w:pPr>
              <w:pStyle w:val="Compact"/>
              <w:jc w:val="right"/>
            </w:pPr>
            <w:r>
              <w:t xml:space="preserve">1.5117</w:t>
            </w:r>
          </w:p>
        </w:tc>
        <w:tc>
          <w:p>
            <w:pPr>
              <w:pStyle w:val="Compact"/>
              <w:jc w:val="right"/>
            </w:pPr>
            <w:r>
              <w:t xml:space="preserve">3.4845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-0.8033</w:t>
            </w:r>
          </w:p>
        </w:tc>
        <w:tc>
          <w:p>
            <w:pPr>
              <w:pStyle w:val="Compact"/>
              <w:jc w:val="right"/>
            </w:pPr>
            <w:r>
              <w:t xml:space="preserve">1.1459</w:t>
            </w:r>
          </w:p>
        </w:tc>
        <w:tc>
          <w:p>
            <w:pPr>
              <w:pStyle w:val="Compact"/>
              <w:jc w:val="right"/>
            </w:pPr>
            <w:r>
              <w:t xml:space="preserve">-0.7010</w:t>
            </w:r>
          </w:p>
        </w:tc>
        <w:tc>
          <w:p>
            <w:pPr>
              <w:pStyle w:val="Compact"/>
              <w:jc w:val="right"/>
            </w:pPr>
            <w:r>
              <w:t xml:space="preserve">0.4866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-0.4172</w:t>
            </w:r>
          </w:p>
        </w:tc>
        <w:tc>
          <w:p>
            <w:pPr>
              <w:pStyle w:val="Compact"/>
              <w:jc w:val="right"/>
            </w:pPr>
            <w:r>
              <w:t xml:space="preserve">2.1893</w:t>
            </w:r>
          </w:p>
        </w:tc>
        <w:tc>
          <w:p>
            <w:pPr>
              <w:pStyle w:val="Compact"/>
              <w:jc w:val="right"/>
            </w:pPr>
            <w:r>
              <w:t xml:space="preserve">-0.1906</w:t>
            </w:r>
          </w:p>
        </w:tc>
        <w:tc>
          <w:p>
            <w:pPr>
              <w:pStyle w:val="Compact"/>
              <w:jc w:val="right"/>
            </w:pPr>
            <w:r>
              <w:t xml:space="preserve">0.8497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-0.8560</w:t>
            </w:r>
          </w:p>
        </w:tc>
        <w:tc>
          <w:p>
            <w:pPr>
              <w:pStyle w:val="Compact"/>
              <w:jc w:val="right"/>
            </w:pPr>
            <w:r>
              <w:t xml:space="preserve">1.2996</w:t>
            </w:r>
          </w:p>
        </w:tc>
        <w:tc>
          <w:p>
            <w:pPr>
              <w:pStyle w:val="Compact"/>
              <w:jc w:val="right"/>
            </w:pPr>
            <w:r>
              <w:t xml:space="preserve">-0.6587</w:t>
            </w:r>
          </w:p>
        </w:tc>
        <w:tc>
          <w:p>
            <w:pPr>
              <w:pStyle w:val="Compact"/>
              <w:jc w:val="right"/>
            </w:pPr>
            <w:r>
              <w:t xml:space="preserve">0.5132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0.2138</w:t>
            </w:r>
          </w:p>
        </w:tc>
        <w:tc>
          <w:p>
            <w:pPr>
              <w:pStyle w:val="Compact"/>
              <w:jc w:val="right"/>
            </w:pPr>
            <w:r>
              <w:t xml:space="preserve">1.1188</w:t>
            </w:r>
          </w:p>
        </w:tc>
        <w:tc>
          <w:p>
            <w:pPr>
              <w:pStyle w:val="Compact"/>
              <w:jc w:val="right"/>
            </w:pPr>
            <w:r>
              <w:t xml:space="preserve">0.1911</w:t>
            </w:r>
          </w:p>
        </w:tc>
        <w:tc>
          <w:p>
            <w:pPr>
              <w:pStyle w:val="Compact"/>
              <w:jc w:val="right"/>
            </w:pPr>
            <w:r>
              <w:t xml:space="preserve">0.8492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-1.7213</w:t>
            </w:r>
          </w:p>
        </w:tc>
        <w:tc>
          <w:p>
            <w:pPr>
              <w:pStyle w:val="Compact"/>
              <w:jc w:val="right"/>
            </w:pPr>
            <w:r>
              <w:t xml:space="preserve">1.2842</w:t>
            </w:r>
          </w:p>
        </w:tc>
        <w:tc>
          <w:p>
            <w:pPr>
              <w:pStyle w:val="Compact"/>
              <w:jc w:val="right"/>
            </w:pPr>
            <w:r>
              <w:t xml:space="preserve">-1.3404</w:t>
            </w:r>
          </w:p>
        </w:tc>
        <w:tc>
          <w:p>
            <w:pPr>
              <w:pStyle w:val="Compact"/>
              <w:jc w:val="right"/>
            </w:pPr>
            <w:r>
              <w:t xml:space="preserve">0.1863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-1.6871</w:t>
            </w:r>
          </w:p>
        </w:tc>
        <w:tc>
          <w:p>
            <w:pPr>
              <w:pStyle w:val="Compact"/>
              <w:jc w:val="right"/>
            </w:pPr>
            <w:r>
              <w:t xml:space="preserve">2.4325</w:t>
            </w:r>
          </w:p>
        </w:tc>
        <w:tc>
          <w:p>
            <w:pPr>
              <w:pStyle w:val="Compact"/>
              <w:jc w:val="right"/>
            </w:pPr>
            <w:r>
              <w:t xml:space="preserve">-0.6935</w:t>
            </w:r>
          </w:p>
        </w:tc>
        <w:tc>
          <w:p>
            <w:pPr>
              <w:pStyle w:val="Compact"/>
              <w:jc w:val="right"/>
            </w:pPr>
            <w:r>
              <w:t xml:space="preserve">0.4912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-40.8944</w:t>
            </w:r>
          </w:p>
        </w:tc>
        <w:tc>
          <w:p>
            <w:pPr>
              <w:pStyle w:val="Compact"/>
              <w:jc w:val="right"/>
            </w:pPr>
            <w:r>
              <w:t xml:space="preserve">14.8785</w:t>
            </w:r>
          </w:p>
        </w:tc>
        <w:tc>
          <w:p>
            <w:pPr>
              <w:pStyle w:val="Compact"/>
              <w:jc w:val="right"/>
            </w:pPr>
            <w:r>
              <w:t xml:space="preserve">-2.7486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-14.2716</w:t>
            </w:r>
          </w:p>
        </w:tc>
        <w:tc>
          <w:p>
            <w:pPr>
              <w:pStyle w:val="Compact"/>
              <w:jc w:val="right"/>
            </w:pPr>
            <w:r>
              <w:t xml:space="preserve">13.0863</w:t>
            </w:r>
          </w:p>
        </w:tc>
        <w:tc>
          <w:p>
            <w:pPr>
              <w:pStyle w:val="Compact"/>
              <w:jc w:val="right"/>
            </w:pPr>
            <w:r>
              <w:t xml:space="preserve">-1.0906</w:t>
            </w:r>
          </w:p>
        </w:tc>
        <w:tc>
          <w:p>
            <w:pPr>
              <w:pStyle w:val="Compact"/>
              <w:jc w:val="right"/>
            </w:pPr>
            <w:r>
              <w:t xml:space="preserve">0.2808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-9.0689</w:t>
            </w:r>
          </w:p>
        </w:tc>
        <w:tc>
          <w:p>
            <w:pPr>
              <w:pStyle w:val="Compact"/>
              <w:jc w:val="right"/>
            </w:pPr>
            <w:r>
              <w:t xml:space="preserve">21.3370</w:t>
            </w:r>
          </w:p>
        </w:tc>
        <w:tc>
          <w:p>
            <w:pPr>
              <w:pStyle w:val="Compact"/>
              <w:jc w:val="right"/>
            </w:pPr>
            <w:r>
              <w:t xml:space="preserve">-0.4250</w:t>
            </w:r>
          </w:p>
        </w:tc>
        <w:tc>
          <w:p>
            <w:pPr>
              <w:pStyle w:val="Compact"/>
              <w:jc w:val="right"/>
            </w:pPr>
            <w:r>
              <w:t xml:space="preserve">0.6727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8.3701</w:t>
            </w:r>
          </w:p>
        </w:tc>
        <w:tc>
          <w:p>
            <w:pPr>
              <w:pStyle w:val="Compact"/>
              <w:jc w:val="right"/>
            </w:pPr>
            <w:r>
              <w:t xml:space="preserve">16.8804</w:t>
            </w:r>
          </w:p>
        </w:tc>
        <w:tc>
          <w:p>
            <w:pPr>
              <w:pStyle w:val="Compact"/>
              <w:jc w:val="right"/>
            </w:pPr>
            <w:r>
              <w:t xml:space="preserve">0.4958</w:t>
            </w:r>
          </w:p>
        </w:tc>
        <w:tc>
          <w:p>
            <w:pPr>
              <w:pStyle w:val="Compact"/>
              <w:jc w:val="right"/>
            </w:pPr>
            <w:r>
              <w:t xml:space="preserve">0.6222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0.1329</w:t>
            </w:r>
          </w:p>
        </w:tc>
        <w:tc>
          <w:p>
            <w:pPr>
              <w:pStyle w:val="Compact"/>
              <w:jc w:val="right"/>
            </w:pPr>
            <w:r>
              <w:t xml:space="preserve">13.2502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0.9920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7.4113</w:t>
            </w:r>
          </w:p>
        </w:tc>
        <w:tc>
          <w:p>
            <w:pPr>
              <w:pStyle w:val="Compact"/>
              <w:jc w:val="right"/>
            </w:pPr>
            <w:r>
              <w:t xml:space="preserve">13.0913</w:t>
            </w:r>
          </w:p>
        </w:tc>
        <w:tc>
          <w:p>
            <w:pPr>
              <w:pStyle w:val="Compact"/>
              <w:jc w:val="right"/>
            </w:pPr>
            <w:r>
              <w:t xml:space="preserve">0.5661</w:t>
            </w:r>
          </w:p>
        </w:tc>
        <w:tc>
          <w:p>
            <w:pPr>
              <w:pStyle w:val="Compact"/>
              <w:jc w:val="right"/>
            </w:pPr>
            <w:r>
              <w:t xml:space="preserve">0.5739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1.8569</w:t>
            </w:r>
          </w:p>
        </w:tc>
        <w:tc>
          <w:p>
            <w:pPr>
              <w:pStyle w:val="Compact"/>
              <w:jc w:val="right"/>
            </w:pPr>
            <w:r>
              <w:t xml:space="preserve">30.5098</w:t>
            </w:r>
          </w:p>
        </w:tc>
        <w:tc>
          <w:p>
            <w:pPr>
              <w:pStyle w:val="Compact"/>
              <w:jc w:val="right"/>
            </w:pPr>
            <w:r>
              <w:t xml:space="preserve">0.0609</w:t>
            </w:r>
          </w:p>
        </w:tc>
        <w:tc>
          <w:p>
            <w:pPr>
              <w:pStyle w:val="Compact"/>
              <w:jc w:val="right"/>
            </w:pPr>
            <w:r>
              <w:t xml:space="preserve">0.9517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16.4073</w:t>
            </w:r>
          </w:p>
        </w:tc>
        <w:tc>
          <w:p>
            <w:pPr>
              <w:pStyle w:val="Compact"/>
              <w:jc w:val="right"/>
            </w:pPr>
            <w:r>
              <w:t xml:space="preserve">33.1742</w:t>
            </w:r>
          </w:p>
        </w:tc>
        <w:tc>
          <w:p>
            <w:pPr>
              <w:pStyle w:val="Compact"/>
              <w:jc w:val="right"/>
            </w:pPr>
            <w:r>
              <w:t xml:space="preserve">0.4946</w:t>
            </w:r>
          </w:p>
        </w:tc>
        <w:tc>
          <w:p>
            <w:pPr>
              <w:pStyle w:val="Compact"/>
              <w:jc w:val="right"/>
            </w:pPr>
            <w:r>
              <w:t xml:space="preserve">0.6231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44.5821</w:t>
            </w:r>
          </w:p>
        </w:tc>
        <w:tc>
          <w:p>
            <w:pPr>
              <w:pStyle w:val="Compact"/>
              <w:jc w:val="right"/>
            </w:pPr>
            <w:r>
              <w:t xml:space="preserve">33.0694</w:t>
            </w:r>
          </w:p>
        </w:tc>
        <w:tc>
          <w:p>
            <w:pPr>
              <w:pStyle w:val="Compact"/>
              <w:jc w:val="right"/>
            </w:pPr>
            <w:r>
              <w:t xml:space="preserve">1.3481</w:t>
            </w:r>
          </w:p>
        </w:tc>
        <w:tc>
          <w:p>
            <w:pPr>
              <w:pStyle w:val="Compact"/>
              <w:jc w:val="right"/>
            </w:pPr>
            <w:r>
              <w:t xml:space="preserve">0.1838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219.2339</w:t>
            </w:r>
          </w:p>
        </w:tc>
        <w:tc>
          <w:p>
            <w:pPr>
              <w:pStyle w:val="Compact"/>
              <w:jc w:val="right"/>
            </w:pPr>
            <w:r>
              <w:t xml:space="preserve">169.6732</w:t>
            </w:r>
          </w:p>
        </w:tc>
        <w:tc>
          <w:p>
            <w:pPr>
              <w:pStyle w:val="Compact"/>
              <w:jc w:val="right"/>
            </w:pPr>
            <w:r>
              <w:t xml:space="preserve">1.2921</w:t>
            </w:r>
          </w:p>
        </w:tc>
        <w:tc>
          <w:p>
            <w:pPr>
              <w:pStyle w:val="Compact"/>
              <w:jc w:val="right"/>
            </w:pPr>
            <w:r>
              <w:t xml:space="preserve">0.2024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29.7214</w:t>
            </w:r>
          </w:p>
        </w:tc>
        <w:tc>
          <w:p>
            <w:pPr>
              <w:pStyle w:val="Compact"/>
              <w:jc w:val="right"/>
            </w:pPr>
            <w:r>
              <w:t xml:space="preserve">34.3885</w:t>
            </w:r>
          </w:p>
        </w:tc>
        <w:tc>
          <w:p>
            <w:pPr>
              <w:pStyle w:val="Compact"/>
              <w:jc w:val="right"/>
            </w:pPr>
            <w:r>
              <w:t xml:space="preserve">0.8643</w:t>
            </w:r>
          </w:p>
        </w:tc>
        <w:tc>
          <w:p>
            <w:pPr>
              <w:pStyle w:val="Compact"/>
              <w:jc w:val="right"/>
            </w:pPr>
            <w:r>
              <w:t xml:space="preserve">0.3916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41.3166</w:t>
            </w:r>
          </w:p>
        </w:tc>
        <w:tc>
          <w:p>
            <w:pPr>
              <w:pStyle w:val="Compact"/>
              <w:jc w:val="right"/>
            </w:pPr>
            <w:r>
              <w:t xml:space="preserve">33.6471</w:t>
            </w:r>
          </w:p>
        </w:tc>
        <w:tc>
          <w:p>
            <w:pPr>
              <w:pStyle w:val="Compact"/>
              <w:jc w:val="right"/>
            </w:pPr>
            <w:r>
              <w:t xml:space="preserve">1.2279</w:t>
            </w:r>
          </w:p>
        </w:tc>
        <w:tc>
          <w:p>
            <w:pPr>
              <w:pStyle w:val="Compact"/>
              <w:jc w:val="right"/>
            </w:pPr>
            <w:r>
              <w:t xml:space="preserve">0.2253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38.4964</w:t>
            </w:r>
          </w:p>
        </w:tc>
        <w:tc>
          <w:p>
            <w:pPr>
              <w:pStyle w:val="Compact"/>
              <w:jc w:val="right"/>
            </w:pPr>
            <w:r>
              <w:t xml:space="preserve">33.2592</w:t>
            </w:r>
          </w:p>
        </w:tc>
        <w:tc>
          <w:p>
            <w:pPr>
              <w:pStyle w:val="Compact"/>
              <w:jc w:val="right"/>
            </w:pPr>
            <w:r>
              <w:t xml:space="preserve">1.1575</w:t>
            </w:r>
          </w:p>
        </w:tc>
        <w:tc>
          <w:p>
            <w:pPr>
              <w:pStyle w:val="Compact"/>
              <w:jc w:val="right"/>
            </w:pPr>
            <w:r>
              <w:t xml:space="preserve">0.2527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69.7271</w:t>
            </w:r>
          </w:p>
        </w:tc>
        <w:tc>
          <w:p>
            <w:pPr>
              <w:pStyle w:val="Compact"/>
              <w:jc w:val="right"/>
            </w:pPr>
            <w:r>
              <w:t xml:space="preserve">40.1299</w:t>
            </w:r>
          </w:p>
        </w:tc>
        <w:tc>
          <w:p>
            <w:pPr>
              <w:pStyle w:val="Compact"/>
              <w:jc w:val="right"/>
            </w:pPr>
            <w:r>
              <w:t xml:space="preserve">1.7375</w:t>
            </w:r>
          </w:p>
        </w:tc>
        <w:tc>
          <w:p>
            <w:pPr>
              <w:pStyle w:val="Compact"/>
              <w:jc w:val="right"/>
            </w:pPr>
            <w:r>
              <w:t xml:space="preserve">0.0886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(99.7%).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29" w:name="модель-без-поправки"/>
      <w:r>
        <w:t xml:space="preserve">Модель без поправки:</w:t>
      </w:r>
      <w:bookmarkEnd w:id="29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24825</m:t>
        </m:r>
        <m:r>
          <m:t>,</m:t>
        </m:r>
        <m:r>
          <m:t>46</m:t>
        </m:r>
        <m:r>
          <m:t>+</m:t>
        </m:r>
        <m:r>
          <m:t>1.7319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12.4521</m:t>
        </m:r>
        <m:r>
          <m:t>⋅</m:t>
        </m:r>
        <m:r>
          <m:t>E</m:t>
        </m:r>
        <m:r>
          <m:t>R</m:t>
        </m:r>
        <m:r>
          <m:t>F</m:t>
        </m:r>
        <m:r>
          <m:t>.2012</m:t>
        </m:r>
        <m:r>
          <m:t>−</m:t>
        </m:r>
        <m:r>
          <m:t>6.3987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6.0506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0.4731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1.0176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41.3695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−</m:t>
        </m:r>
        <m:r>
          <m:t>11.7535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8.6405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28.2599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22.0211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20.8084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22.9172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60.7067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t xml:space="preserve">.</w:t>
      </w:r>
    </w:p>
    <w:p>
      <w:pPr>
        <w:pStyle w:val="Heading4"/>
      </w:pPr>
      <w:bookmarkStart w:id="30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24825.4640</w:t>
            </w:r>
          </w:p>
        </w:tc>
        <w:tc>
          <w:p>
            <w:pPr>
              <w:pStyle w:val="Compact"/>
              <w:jc w:val="right"/>
            </w:pPr>
            <w:r>
              <w:t xml:space="preserve">18579.0134</w:t>
            </w:r>
          </w:p>
        </w:tc>
        <w:tc>
          <w:p>
            <w:pPr>
              <w:pStyle w:val="Compact"/>
              <w:jc w:val="right"/>
            </w:pPr>
            <w:r>
              <w:t xml:space="preserve">1.3362</w:t>
            </w:r>
          </w:p>
        </w:tc>
        <w:tc>
          <w:p>
            <w:pPr>
              <w:pStyle w:val="Compact"/>
              <w:jc w:val="right"/>
            </w:pPr>
            <w:r>
              <w:t xml:space="preserve">0.1861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1.7319</w:t>
            </w:r>
          </w:p>
        </w:tc>
        <w:tc>
          <w:p>
            <w:pPr>
              <w:pStyle w:val="Compact"/>
              <w:jc w:val="right"/>
            </w:pPr>
            <w:r>
              <w:t xml:space="preserve">0.1887</w:t>
            </w:r>
          </w:p>
        </w:tc>
        <w:tc>
          <w:p>
            <w:pPr>
              <w:pStyle w:val="Compact"/>
              <w:jc w:val="right"/>
            </w:pPr>
            <w:r>
              <w:t xml:space="preserve">9.1795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ERF.2012</w:t>
            </w:r>
          </w:p>
        </w:tc>
        <w:tc>
          <w:p>
            <w:pPr>
              <w:pStyle w:val="Compact"/>
              <w:jc w:val="right"/>
            </w:pPr>
            <w:r>
              <w:t xml:space="preserve">12.4521</w:t>
            </w:r>
          </w:p>
        </w:tc>
        <w:tc>
          <w:p>
            <w:pPr>
              <w:pStyle w:val="Compact"/>
              <w:jc w:val="right"/>
            </w:pPr>
            <w:r>
              <w:t xml:space="preserve">1.7850</w:t>
            </w:r>
          </w:p>
        </w:tc>
        <w:tc>
          <w:p>
            <w:pPr>
              <w:pStyle w:val="Compact"/>
              <w:jc w:val="right"/>
            </w:pPr>
            <w:r>
              <w:t xml:space="preserve">6.9758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-6.3987</w:t>
            </w:r>
          </w:p>
        </w:tc>
        <w:tc>
          <w:p>
            <w:pPr>
              <w:pStyle w:val="Compact"/>
              <w:jc w:val="right"/>
            </w:pPr>
            <w:r>
              <w:t xml:space="preserve">2.9721</w:t>
            </w:r>
          </w:p>
        </w:tc>
        <w:tc>
          <w:p>
            <w:pPr>
              <w:pStyle w:val="Compact"/>
              <w:jc w:val="right"/>
            </w:pPr>
            <w:r>
              <w:t xml:space="preserve">-2.1529</w:t>
            </w:r>
          </w:p>
        </w:tc>
        <w:tc>
          <w:p>
            <w:pPr>
              <w:pStyle w:val="Compact"/>
              <w:jc w:val="right"/>
            </w:pPr>
            <w:r>
              <w:t xml:space="preserve">0.0350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6.0506</w:t>
            </w:r>
          </w:p>
        </w:tc>
        <w:tc>
          <w:p>
            <w:pPr>
              <w:pStyle w:val="Compact"/>
              <w:jc w:val="right"/>
            </w:pPr>
            <w:r>
              <w:t xml:space="preserve">0.9598</w:t>
            </w:r>
          </w:p>
        </w:tc>
        <w:tc>
          <w:p>
            <w:pPr>
              <w:pStyle w:val="Compact"/>
              <w:jc w:val="right"/>
            </w:pPr>
            <w:r>
              <w:t xml:space="preserve">6.3043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0.4731</w:t>
            </w:r>
          </w:p>
        </w:tc>
        <w:tc>
          <w:p>
            <w:pPr>
              <w:pStyle w:val="Compact"/>
              <w:jc w:val="right"/>
            </w:pPr>
            <w:r>
              <w:t xml:space="preserve">0.1964</w:t>
            </w:r>
          </w:p>
        </w:tc>
        <w:tc>
          <w:p>
            <w:pPr>
              <w:pStyle w:val="Compact"/>
              <w:jc w:val="right"/>
            </w:pPr>
            <w:r>
              <w:t xml:space="preserve">2.4092</w:t>
            </w:r>
          </w:p>
        </w:tc>
        <w:tc>
          <w:p>
            <w:pPr>
              <w:pStyle w:val="Compact"/>
              <w:jc w:val="right"/>
            </w:pPr>
            <w:r>
              <w:t xml:space="preserve">0.0188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-1.3805</w:t>
            </w:r>
          </w:p>
        </w:tc>
        <w:tc>
          <w:p>
            <w:pPr>
              <w:pStyle w:val="Compact"/>
              <w:jc w:val="right"/>
            </w:pPr>
            <w:r>
              <w:t xml:space="preserve">0.3845</w:t>
            </w:r>
          </w:p>
        </w:tc>
        <w:tc>
          <w:p>
            <w:pPr>
              <w:pStyle w:val="Compact"/>
              <w:jc w:val="right"/>
            </w:pPr>
            <w:r>
              <w:t xml:space="preserve">-3.5902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-1.0176</w:t>
            </w:r>
          </w:p>
        </w:tc>
        <w:tc>
          <w:p>
            <w:pPr>
              <w:pStyle w:val="Compact"/>
              <w:jc w:val="right"/>
            </w:pPr>
            <w:r>
              <w:t xml:space="preserve">0.2271</w:t>
            </w:r>
          </w:p>
        </w:tc>
        <w:tc>
          <w:p>
            <w:pPr>
              <w:pStyle w:val="Compact"/>
              <w:jc w:val="right"/>
            </w:pPr>
            <w:r>
              <w:t xml:space="preserve">-4.4810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-41.3695</w:t>
            </w:r>
          </w:p>
        </w:tc>
        <w:tc>
          <w:p>
            <w:pPr>
              <w:pStyle w:val="Compact"/>
              <w:jc w:val="right"/>
            </w:pPr>
            <w:r>
              <w:t xml:space="preserve">7.1481</w:t>
            </w:r>
          </w:p>
        </w:tc>
        <w:tc>
          <w:p>
            <w:pPr>
              <w:pStyle w:val="Compact"/>
              <w:jc w:val="right"/>
            </w:pPr>
            <w:r>
              <w:t xml:space="preserve">-5.7875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-11.7535</w:t>
            </w:r>
          </w:p>
        </w:tc>
        <w:tc>
          <w:p>
            <w:pPr>
              <w:pStyle w:val="Compact"/>
              <w:jc w:val="right"/>
            </w:pPr>
            <w:r>
              <w:t xml:space="preserve">1.8915</w:t>
            </w:r>
          </w:p>
        </w:tc>
        <w:tc>
          <w:p>
            <w:pPr>
              <w:pStyle w:val="Compact"/>
              <w:jc w:val="right"/>
            </w:pPr>
            <w:r>
              <w:t xml:space="preserve">-6.2139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8.6405</w:t>
            </w:r>
          </w:p>
        </w:tc>
        <w:tc>
          <w:p>
            <w:pPr>
              <w:pStyle w:val="Compact"/>
              <w:jc w:val="right"/>
            </w:pPr>
            <w:r>
              <w:t xml:space="preserve">2.1482</w:t>
            </w:r>
          </w:p>
        </w:tc>
        <w:tc>
          <w:p>
            <w:pPr>
              <w:pStyle w:val="Compact"/>
              <w:jc w:val="right"/>
            </w:pPr>
            <w:r>
              <w:t xml:space="preserve">4.0222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28.2599</w:t>
            </w:r>
          </w:p>
        </w:tc>
        <w:tc>
          <w:p>
            <w:pPr>
              <w:pStyle w:val="Compact"/>
              <w:jc w:val="right"/>
            </w:pPr>
            <w:r>
              <w:t xml:space="preserve">3.2401</w:t>
            </w:r>
          </w:p>
        </w:tc>
        <w:tc>
          <w:p>
            <w:pPr>
              <w:pStyle w:val="Compact"/>
              <w:jc w:val="right"/>
            </w:pPr>
            <w:r>
              <w:t xml:space="preserve">8.7219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22.0211</w:t>
            </w:r>
          </w:p>
        </w:tc>
        <w:tc>
          <w:p>
            <w:pPr>
              <w:pStyle w:val="Compact"/>
              <w:jc w:val="right"/>
            </w:pPr>
            <w:r>
              <w:t xml:space="preserve">5.9086</w:t>
            </w:r>
          </w:p>
        </w:tc>
        <w:tc>
          <w:p>
            <w:pPr>
              <w:pStyle w:val="Compact"/>
              <w:jc w:val="right"/>
            </w:pPr>
            <w:r>
              <w:t xml:space="preserve">3.7269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20.8084</w:t>
            </w:r>
          </w:p>
        </w:tc>
        <w:tc>
          <w:p>
            <w:pPr>
              <w:pStyle w:val="Compact"/>
              <w:jc w:val="right"/>
            </w:pPr>
            <w:r>
              <w:t xml:space="preserve">5.8824</w:t>
            </w:r>
          </w:p>
        </w:tc>
        <w:tc>
          <w:p>
            <w:pPr>
              <w:pStyle w:val="Compact"/>
              <w:jc w:val="right"/>
            </w:pPr>
            <w:r>
              <w:t xml:space="preserve">3.5374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22.9172</w:t>
            </w:r>
          </w:p>
        </w:tc>
        <w:tc>
          <w:p>
            <w:pPr>
              <w:pStyle w:val="Compact"/>
              <w:jc w:val="right"/>
            </w:pPr>
            <w:r>
              <w:t xml:space="preserve">3.8367</w:t>
            </w:r>
          </w:p>
        </w:tc>
        <w:tc>
          <w:p>
            <w:pPr>
              <w:pStyle w:val="Compact"/>
              <w:jc w:val="right"/>
            </w:pPr>
            <w:r>
              <w:t xml:space="preserve">5.9731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60.7067</w:t>
            </w:r>
          </w:p>
        </w:tc>
        <w:tc>
          <w:p>
            <w:pPr>
              <w:pStyle w:val="Compact"/>
              <w:jc w:val="right"/>
            </w:pPr>
            <w:r>
              <w:t xml:space="preserve">12.2124</w:t>
            </w:r>
          </w:p>
        </w:tc>
        <w:tc>
          <w:p>
            <w:pPr>
              <w:pStyle w:val="Compact"/>
              <w:jc w:val="right"/>
            </w:pPr>
            <w:r>
              <w:t xml:space="preserve">4.9709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0.996)</w:t>
      </w:r>
    </w:p>
    <w:p>
      <w:pPr>
        <w:pStyle w:val="Heading3"/>
      </w:pPr>
      <w:bookmarkStart w:id="31" w:name="модель-с-поправкой-бонферрони"/>
      <w:r>
        <w:t xml:space="preserve">Модель с поправкой Бонферрони:</w:t>
      </w:r>
      <w:bookmarkEnd w:id="31"/>
    </w:p>
    <w:p>
      <w:pPr>
        <w:pStyle w:val="FirstParagraph"/>
      </w:pPr>
      <w:r>
        <w:t xml:space="preserve">Явный вид модели 3: $GRP.2013 = 78240.44 + 1.9575</w:t>
      </w:r>
      <w:r>
        <w:t xml:space="preserve"> </w:t>
      </w:r>
      <w:r>
        <w:t xml:space="preserve">IFA.2012 + 1.6602</w:t>
      </w:r>
      <w:r>
        <w:t xml:space="preserve"> </w:t>
      </w:r>
      <w:r>
        <w:t xml:space="preserve">FOПФО.IFA.2012 - 2.2150</w:t>
      </w:r>
      <w:r>
        <w:t xml:space="preserve"> </w:t>
      </w:r>
      <w:r>
        <w:t xml:space="preserve">FOЦФО.IFA.2012 + 15.7997</w:t>
      </w:r>
      <w:r>
        <w:t xml:space="preserve"> </w:t>
      </w:r>
      <w:r>
        <w:t xml:space="preserve">FOУФО.ERF.2012 + 20.7943</w:t>
      </w:r>
      <w:r>
        <w:t xml:space="preserve"> </w:t>
      </w:r>
      <w:r>
        <w:t xml:space="preserve">FOЦФО.ERF.2012 + 20.1379</w:t>
      </w:r>
      <w:r>
        <w:t xml:space="preserve"> </w:t>
      </w:r>
      <w:r>
        <w:t xml:space="preserve">FOСЗФО.IRDC.2012 + 31.8390</w:t>
      </w:r>
      <w:r>
        <w:t xml:space="preserve"> </w:t>
      </w:r>
      <w:r>
        <w:t xml:space="preserve">FOСФО.IRDC.2012 + 19.7434</w:t>
      </w:r>
      <w:r>
        <w:t xml:space="preserve"> </w:t>
      </w:r>
      <w:r>
        <w:t xml:space="preserve">FOЦФО.IRDC.2012 + 41.2278</w:t>
      </w:r>
      <w:r>
        <w:t xml:space="preserve"> </w:t>
      </w:r>
      <w:r>
        <w:t xml:space="preserve">FOЮФО.IRDC.2012 $.</w:t>
      </w:r>
    </w:p>
    <w:p>
      <w:pPr>
        <w:pStyle w:val="Heading4"/>
      </w:pPr>
      <w:bookmarkStart w:id="32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78240.4445</w:t>
            </w:r>
          </w:p>
        </w:tc>
        <w:tc>
          <w:p>
            <w:pPr>
              <w:pStyle w:val="Compact"/>
              <w:jc w:val="right"/>
            </w:pPr>
            <w:r>
              <w:t xml:space="preserve">19918.0297</w:t>
            </w:r>
          </w:p>
        </w:tc>
        <w:tc>
          <w:p>
            <w:pPr>
              <w:pStyle w:val="Compact"/>
              <w:jc w:val="right"/>
            </w:pPr>
            <w:r>
              <w:t xml:space="preserve">3.9281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1.9575</w:t>
            </w:r>
          </w:p>
        </w:tc>
        <w:tc>
          <w:p>
            <w:pPr>
              <w:pStyle w:val="Compact"/>
              <w:jc w:val="right"/>
            </w:pPr>
            <w:r>
              <w:t xml:space="preserve">0.1297</w:t>
            </w:r>
          </w:p>
        </w:tc>
        <w:tc>
          <w:p>
            <w:pPr>
              <w:pStyle w:val="Compact"/>
              <w:jc w:val="right"/>
            </w:pPr>
            <w:r>
              <w:t xml:space="preserve">15.0972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1.6602</w:t>
            </w:r>
          </w:p>
        </w:tc>
        <w:tc>
          <w:p>
            <w:pPr>
              <w:pStyle w:val="Compact"/>
              <w:jc w:val="right"/>
            </w:pPr>
            <w:r>
              <w:t xml:space="preserve">0.2066</w:t>
            </w:r>
          </w:p>
        </w:tc>
        <w:tc>
          <w:p>
            <w:pPr>
              <w:pStyle w:val="Compact"/>
              <w:jc w:val="right"/>
            </w:pPr>
            <w:r>
              <w:t xml:space="preserve">8.0342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-2.2150</w:t>
            </w:r>
          </w:p>
        </w:tc>
        <w:tc>
          <w:p>
            <w:pPr>
              <w:pStyle w:val="Compact"/>
              <w:jc w:val="right"/>
            </w:pPr>
            <w:r>
              <w:t xml:space="preserve">0.4389</w:t>
            </w:r>
          </w:p>
        </w:tc>
        <w:tc>
          <w:p>
            <w:pPr>
              <w:pStyle w:val="Compact"/>
              <w:jc w:val="right"/>
            </w:pPr>
            <w:r>
              <w:t xml:space="preserve">-5.0471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15.7997</w:t>
            </w:r>
          </w:p>
        </w:tc>
        <w:tc>
          <w:p>
            <w:pPr>
              <w:pStyle w:val="Compact"/>
              <w:jc w:val="right"/>
            </w:pPr>
            <w:r>
              <w:t xml:space="preserve">1.5909</w:t>
            </w:r>
          </w:p>
        </w:tc>
        <w:tc>
          <w:p>
            <w:pPr>
              <w:pStyle w:val="Compact"/>
              <w:jc w:val="right"/>
            </w:pPr>
            <w:r>
              <w:t xml:space="preserve">9.9316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20.7943</w:t>
            </w:r>
          </w:p>
        </w:tc>
        <w:tc>
          <w:p>
            <w:pPr>
              <w:pStyle w:val="Compact"/>
              <w:jc w:val="right"/>
            </w:pPr>
            <w:r>
              <w:t xml:space="preserve">1.5179</w:t>
            </w:r>
          </w:p>
        </w:tc>
        <w:tc>
          <w:p>
            <w:pPr>
              <w:pStyle w:val="Compact"/>
              <w:jc w:val="right"/>
            </w:pPr>
            <w:r>
              <w:t xml:space="preserve">13.6993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20.1379</w:t>
            </w:r>
          </w:p>
        </w:tc>
        <w:tc>
          <w:p>
            <w:pPr>
              <w:pStyle w:val="Compact"/>
              <w:jc w:val="right"/>
            </w:pPr>
            <w:r>
              <w:t xml:space="preserve">1.4778</w:t>
            </w:r>
          </w:p>
        </w:tc>
        <w:tc>
          <w:p>
            <w:pPr>
              <w:pStyle w:val="Compact"/>
              <w:jc w:val="right"/>
            </w:pPr>
            <w:r>
              <w:t xml:space="preserve">13.6272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31.8390</w:t>
            </w:r>
          </w:p>
        </w:tc>
        <w:tc>
          <w:p>
            <w:pPr>
              <w:pStyle w:val="Compact"/>
              <w:jc w:val="right"/>
            </w:pPr>
            <w:r>
              <w:t xml:space="preserve">5.8408</w:t>
            </w:r>
          </w:p>
        </w:tc>
        <w:tc>
          <w:p>
            <w:pPr>
              <w:pStyle w:val="Compact"/>
              <w:jc w:val="right"/>
            </w:pPr>
            <w:r>
              <w:t xml:space="preserve">5.4511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19.7434</w:t>
            </w:r>
          </w:p>
        </w:tc>
        <w:tc>
          <w:p>
            <w:pPr>
              <w:pStyle w:val="Compact"/>
              <w:jc w:val="right"/>
            </w:pPr>
            <w:r>
              <w:t xml:space="preserve">2.9661</w:t>
            </w:r>
          </w:p>
        </w:tc>
        <w:tc>
          <w:p>
            <w:pPr>
              <w:pStyle w:val="Compact"/>
              <w:jc w:val="right"/>
            </w:pPr>
            <w:r>
              <w:t xml:space="preserve">6.6564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41.2278</w:t>
            </w:r>
          </w:p>
        </w:tc>
        <w:tc>
          <w:p>
            <w:pPr>
              <w:pStyle w:val="Compact"/>
              <w:jc w:val="right"/>
            </w:pPr>
            <w:r>
              <w:t xml:space="preserve">12.1024</w:t>
            </w:r>
          </w:p>
        </w:tc>
        <w:tc>
          <w:p>
            <w:pPr>
              <w:pStyle w:val="Compact"/>
              <w:jc w:val="right"/>
            </w:pPr>
            <w:r>
              <w:t xml:space="preserve">3.4066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</w:tr>
    </w:tbl>
    <w:p>
      <w:pPr>
        <w:pStyle w:val="BodyText"/>
      </w:pPr>
      <w:r>
        <w:t xml:space="preserve">Коэффициенты модели значимы, однако коэффициент детерминации слегка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0.993).</w:t>
      </w:r>
    </w:p>
    <w:p>
      <w:pPr>
        <w:pStyle w:val="2"/>
      </w:pPr>
      <w:bookmarkStart w:id="33" w:name="сравнение-моделей-по-качеству."/>
      <w:r>
        <w:t xml:space="preserve">Сравнение моделей по качеству.</w:t>
      </w:r>
      <w:bookmarkEnd w:id="33"/>
    </w:p>
    <w:p>
      <w:pPr>
        <w:pStyle w:val="FirstParagraph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34" w:name="таблица-5---сравнение-трёх-моделей"/>
      <w:r>
        <w:t xml:space="preserve">Таблица 5 - сравнение трёх моделей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981.00</w:t>
            </w:r>
          </w:p>
        </w:tc>
        <w:tc>
          <w:p>
            <w:pPr>
              <w:pStyle w:val="Compact"/>
              <w:jc w:val="right"/>
            </w:pPr>
            <w:r>
              <w:t xml:space="preserve">223516.7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1192.44</w:t>
            </w:r>
          </w:p>
        </w:tc>
        <w:tc>
          <w:p>
            <w:pPr>
              <w:pStyle w:val="Compact"/>
              <w:jc w:val="right"/>
            </w:pPr>
            <w:r>
              <w:t xml:space="preserve">118179.8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1098.77</w:t>
            </w:r>
          </w:p>
        </w:tc>
        <w:tc>
          <w:p>
            <w:pPr>
              <w:pStyle w:val="Compact"/>
              <w:jc w:val="right"/>
            </w:pPr>
            <w:r>
              <w:t xml:space="preserve">95490.5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653467.5;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третья;</w:t>
      </w:r>
      <w:r>
        <w:t xml:space="preserve"> </w:t>
      </w:r>
      <w:r>
        <w:t xml:space="preserve">По минимальной Стандартной ошибке - третья.</w:t>
      </w:r>
    </w:p>
    <w:p>
      <w:pPr>
        <w:pStyle w:val="BodyText"/>
      </w:pPr>
      <w:r>
        <w:t xml:space="preserve">Таким образом, модель по федеральным округам без поправки (fit.1.fo) наиболее предпочтительна.</w:t>
      </w:r>
    </w:p>
    <w:p>
      <w:pPr>
        <w:pStyle w:val="BodyText"/>
      </w:pPr>
      <w:r>
        <w:rPr>
          <w:b/>
        </w:rPr>
        <w:t xml:space="preserve">Явный вид модели 3:</w:t>
      </w:r>
      <w:r>
        <w:rPr>
          <w:b/>
        </w:rP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24825</m:t>
        </m:r>
        <m:r>
          <m:t>,</m:t>
        </m:r>
        <m:r>
          <m:t>46</m:t>
        </m:r>
        <m:r>
          <m:t>+</m:t>
        </m:r>
        <m:r>
          <m:t>1.7319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12.4521</m:t>
        </m:r>
        <m:r>
          <m:t>⋅</m:t>
        </m:r>
        <m:r>
          <m:t>E</m:t>
        </m:r>
        <m:r>
          <m:t>R</m:t>
        </m:r>
        <m:r>
          <m:t>F</m:t>
        </m:r>
        <m:r>
          <m:t>.2012</m:t>
        </m:r>
        <m:r>
          <m:t>−</m:t>
        </m:r>
        <m:r>
          <m:t>6.3987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6.0506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0.4731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1.0176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41.3695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−</m:t>
        </m:r>
        <m:r>
          <m:t>11.7535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8.6405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28.2599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22.0211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20.8084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22.9172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60.7067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rPr>
          <w:b/>
        </w:rP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1"/>
      </w:pPr>
      <w:bookmarkStart w:id="35" w:name="раздел-ii."/>
      <w:r>
        <w:t xml:space="preserve">Раздел II.</w:t>
      </w:r>
      <w:bookmarkEnd w:id="35"/>
    </w:p>
    <w:p>
      <w:pPr>
        <w:pStyle w:val="2"/>
      </w:pPr>
      <w:bookmarkStart w:id="36" w:name="Xc5109ae5a9db592125481fb15bb56c7019db2ff"/>
      <w:r>
        <w:t xml:space="preserve">Изначальная регрессионная модель для логарифмированных данных, основанная на Лабораторной №1</w:t>
      </w:r>
      <w:bookmarkEnd w:id="36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1.9081</m:t>
        </m:r>
        <m:r>
          <m:t>+</m:t>
        </m:r>
        <m:r>
          <m:t>0.78</m:t>
        </m:r>
        <m:r>
          <m:t>⋅</m:t>
        </m:r>
        <m:r>
          <m:t>X</m:t>
        </m:r>
        <m:r>
          <m:t>1</m:t>
        </m:r>
        <m:r>
          <m:t>+</m:t>
        </m:r>
        <m:r>
          <m:t>0.0717</m:t>
        </m:r>
        <m:r>
          <m:t>⋅</m:t>
        </m:r>
        <m:r>
          <m:t>X</m:t>
        </m:r>
        <m:r>
          <m:t>2</m:t>
        </m:r>
        <m:r>
          <m:t>+</m:t>
        </m:r>
        <m:r>
          <m:t>0.9032</m:t>
        </m:r>
        <m:r>
          <m:t>⋅</m:t>
        </m:r>
        <m:r>
          <m:t>X</m:t>
        </m:r>
        <m:r>
          <m:t>3</m:t>
        </m:r>
        <m:r>
          <m:t>+</m:t>
        </m:r>
        <m:r>
          <m:t>0.1303</m:t>
        </m:r>
        <m:r>
          <m:t>⋅</m:t>
        </m:r>
        <m:r>
          <m:t>X</m:t>
        </m:r>
        <m:r>
          <m:t>4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GRP.2013</w:t>
      </w:r>
      <w:r>
        <w:t xml:space="preserve">) – ВРП.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IFA.2012</w:t>
      </w:r>
      <w:r>
        <w:t xml:space="preserve">) – Инвестиции в основной капитал.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(</w:t>
      </w:r>
      <w:r>
        <w:rPr>
          <w:i/>
        </w:rPr>
        <w:t xml:space="preserve">ERF.2012</w:t>
      </w:r>
      <w:r>
        <w:t xml:space="preserve">) – Расходы консолидированных бюджетов субъектов Российской Федерации: на национальную экономику.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UPC.2012</w:t>
      </w:r>
      <w:r>
        <w:t xml:space="preserve">) 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(</w:t>
      </w:r>
      <w:r>
        <w:rPr>
          <w:i/>
        </w:rPr>
        <w:t xml:space="preserve">IRDC.2012</w:t>
      </w:r>
      <w:r>
        <w:t xml:space="preserve">) – Внутренние затраты на научные исследования и разработки.</w:t>
      </w:r>
    </w:p>
    <w:p>
      <w:pPr>
        <w:pStyle w:val="FirstParagraph"/>
      </w:pPr>
      <w:r>
        <w:t xml:space="preserve">По количеству 81-x наблюдений.</w:t>
      </w:r>
    </w:p>
    <w:p>
      <w:pPr>
        <w:pStyle w:val="2"/>
      </w:pPr>
      <w:bookmarkStart w:id="37" w:name="оценка-параметров-этой-модели-1"/>
      <w:r>
        <w:t xml:space="preserve">Оценка параметров этой модели</w:t>
      </w:r>
      <w:bookmarkEnd w:id="37"/>
    </w:p>
    <w:p>
      <w:pPr>
        <w:pStyle w:val="Heading4"/>
      </w:pPr>
      <w:bookmarkStart w:id="38" w:name="Xff31dc8a22170c0e164fe47359284a8350afce2"/>
      <w:r>
        <w:t xml:space="preserve">Таблица 6 - описательные статистики логарифмированной модели 1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2.1863</w:t>
            </w:r>
          </w:p>
        </w:tc>
        <w:tc>
          <w:p>
            <w:pPr>
              <w:pStyle w:val="Compact"/>
              <w:jc w:val="right"/>
            </w:pPr>
            <w:r>
              <w:t xml:space="preserve">0.3724</w:t>
            </w:r>
          </w:p>
        </w:tc>
        <w:tc>
          <w:p>
            <w:pPr>
              <w:pStyle w:val="Compact"/>
              <w:jc w:val="right"/>
            </w:pPr>
            <w:r>
              <w:t xml:space="preserve">5.8712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0.8454</w:t>
            </w:r>
          </w:p>
        </w:tc>
        <w:tc>
          <w:p>
            <w:pPr>
              <w:pStyle w:val="Compact"/>
              <w:jc w:val="right"/>
            </w:pPr>
            <w:r>
              <w:t xml:space="preserve">0.0416</w:t>
            </w:r>
          </w:p>
        </w:tc>
        <w:tc>
          <w:p>
            <w:pPr>
              <w:pStyle w:val="Compact"/>
              <w:jc w:val="right"/>
            </w:pPr>
            <w:r>
              <w:t xml:space="preserve">20.3387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0.1249</w:t>
            </w:r>
          </w:p>
        </w:tc>
        <w:tc>
          <w:p>
            <w:pPr>
              <w:pStyle w:val="Compact"/>
              <w:jc w:val="right"/>
            </w:pPr>
            <w:r>
              <w:t xml:space="preserve">0.0232</w:t>
            </w:r>
          </w:p>
        </w:tc>
        <w:tc>
          <w:p>
            <w:pPr>
              <w:pStyle w:val="Compact"/>
              <w:jc w:val="right"/>
            </w:pPr>
            <w:r>
              <w:t xml:space="preserve">5.3878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X26d7c428bda64dde7d40d8d57be7990b04ef88a"/>
      <w:r>
        <w:t xml:space="preserve">Рис. 3. график разброса начальной логарифмированной модели</w:t>
      </w:r>
      <w:bookmarkEnd w:id="40"/>
    </w:p>
    <w:p>
      <w:pPr>
        <w:pStyle w:val="2"/>
      </w:pPr>
      <w:bookmarkStart w:id="41" w:name="X77a036a1eeb372881b5516b5c6a5b5447b7fc37"/>
      <w:r>
        <w:t xml:space="preserve">Проверка значимости для логарифмированных значений:</w:t>
      </w:r>
      <w:bookmarkEnd w:id="41"/>
    </w:p>
    <w:p>
      <w:pPr>
        <w:pStyle w:val="FirstParagraph"/>
      </w:pPr>
      <w:r>
        <w:rPr>
          <w:b/>
        </w:rPr>
        <w:t xml:space="preserve">Проверка значимости для коэффициента при IFA.2012.</w:t>
      </w:r>
    </w:p>
    <w:p>
      <w:pPr>
        <w:pStyle w:val="BodyText"/>
      </w:pPr>
      <w:r>
        <w:t xml:space="preserve">H0: (параметр) коэфф. при IFA.2012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IFA.2012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IFA.2012 =</w:t>
      </w:r>
      <w:r>
        <w:t xml:space="preserve"> </w:t>
      </w:r>
      <m:oMath>
        <m:r>
          <m:t>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IRDC.2012.</w:t>
      </w:r>
    </w:p>
    <w:p>
      <w:pPr>
        <w:pStyle w:val="BodyText"/>
      </w:pPr>
      <w:r>
        <w:t xml:space="preserve">P-значение при IRDC.2012 =</w:t>
      </w:r>
      <w:r>
        <w:t xml:space="preserve"> </w:t>
      </w:r>
      <m:oMath>
        <m:r>
          <m:t>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0.942. 94% исходного разброса зависимой переменной Y (ВРП) объясняет разброс объясняющих переменных X1 (Инвестиции в основной капитал), X4 (Внутренние затраты на научные исследования и разработки).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0.1249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t xml:space="preserve">.</w:t>
      </w:r>
    </w:p>
    <w:p>
      <w:pPr>
        <w:pStyle w:val="2"/>
      </w:pPr>
      <w:bookmarkStart w:id="42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42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43" w:name="X95e71226535f453d430aecd780e73b9e517ec54"/>
      <w:r>
        <w:t xml:space="preserve">Таблица 7 - описательные статистики логарифмированной модели по федеральным округам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1.2379</w:t>
            </w:r>
          </w:p>
        </w:tc>
        <w:tc>
          <w:p>
            <w:pPr>
              <w:pStyle w:val="Compact"/>
              <w:jc w:val="right"/>
            </w:pPr>
            <w:r>
              <w:t xml:space="preserve">1.0995</w:t>
            </w:r>
          </w:p>
        </w:tc>
        <w:tc>
          <w:p>
            <w:pPr>
              <w:pStyle w:val="Compact"/>
              <w:jc w:val="right"/>
            </w:pPr>
            <w:r>
              <w:t xml:space="preserve">1.1259</w:t>
            </w:r>
          </w:p>
        </w:tc>
        <w:tc>
          <w:p>
            <w:pPr>
              <w:pStyle w:val="Compact"/>
              <w:jc w:val="right"/>
            </w:pPr>
            <w:r>
              <w:t xml:space="preserve">0.2649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-0.3576</w:t>
            </w:r>
          </w:p>
        </w:tc>
        <w:tc>
          <w:p>
            <w:pPr>
              <w:pStyle w:val="Compact"/>
              <w:jc w:val="right"/>
            </w:pPr>
            <w:r>
              <w:t xml:space="preserve">1.6477</w:t>
            </w:r>
          </w:p>
        </w:tc>
        <w:tc>
          <w:p>
            <w:pPr>
              <w:pStyle w:val="Compact"/>
              <w:jc w:val="right"/>
            </w:pPr>
            <w:r>
              <w:t xml:space="preserve">-0.2170</w:t>
            </w:r>
          </w:p>
        </w:tc>
        <w:tc>
          <w:p>
            <w:pPr>
              <w:pStyle w:val="Compact"/>
              <w:jc w:val="right"/>
            </w:pPr>
            <w:r>
              <w:t xml:space="preserve">0.8289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3.5713</w:t>
            </w:r>
          </w:p>
        </w:tc>
        <w:tc>
          <w:p>
            <w:pPr>
              <w:pStyle w:val="Compact"/>
              <w:jc w:val="right"/>
            </w:pPr>
            <w:r>
              <w:t xml:space="preserve">1.6147</w:t>
            </w:r>
          </w:p>
        </w:tc>
        <w:tc>
          <w:p>
            <w:pPr>
              <w:pStyle w:val="Compact"/>
              <w:jc w:val="right"/>
            </w:pPr>
            <w:r>
              <w:t xml:space="preserve">2.2117</w:t>
            </w:r>
          </w:p>
        </w:tc>
        <w:tc>
          <w:p>
            <w:pPr>
              <w:pStyle w:val="Compact"/>
              <w:jc w:val="right"/>
            </w:pPr>
            <w:r>
              <w:t xml:space="preserve">0.0310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1.5702</w:t>
            </w:r>
          </w:p>
        </w:tc>
        <w:tc>
          <w:p>
            <w:pPr>
              <w:pStyle w:val="Compact"/>
              <w:jc w:val="right"/>
            </w:pPr>
            <w:r>
              <w:t xml:space="preserve">1.6130</w:t>
            </w:r>
          </w:p>
        </w:tc>
        <w:tc>
          <w:p>
            <w:pPr>
              <w:pStyle w:val="Compact"/>
              <w:jc w:val="right"/>
            </w:pPr>
            <w:r>
              <w:t xml:space="preserve">0.9735</w:t>
            </w:r>
          </w:p>
        </w:tc>
        <w:tc>
          <w:p>
            <w:pPr>
              <w:pStyle w:val="Compact"/>
              <w:jc w:val="right"/>
            </w:pPr>
            <w:r>
              <w:t xml:space="preserve">0.3344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0.7919</w:t>
            </w:r>
          </w:p>
        </w:tc>
        <w:tc>
          <w:p>
            <w:pPr>
              <w:pStyle w:val="Compact"/>
              <w:jc w:val="right"/>
            </w:pPr>
            <w:r>
              <w:t xml:space="preserve">1.4239</w:t>
            </w:r>
          </w:p>
        </w:tc>
        <w:tc>
          <w:p>
            <w:pPr>
              <w:pStyle w:val="Compact"/>
              <w:jc w:val="right"/>
            </w:pPr>
            <w:r>
              <w:t xml:space="preserve">0.5562</w:t>
            </w:r>
          </w:p>
        </w:tc>
        <w:tc>
          <w:p>
            <w:pPr>
              <w:pStyle w:val="Compact"/>
              <w:jc w:val="right"/>
            </w:pPr>
            <w:r>
              <w:t xml:space="preserve">0.5803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1.2986</w:t>
            </w:r>
          </w:p>
        </w:tc>
        <w:tc>
          <w:p>
            <w:pPr>
              <w:pStyle w:val="Compact"/>
              <w:jc w:val="right"/>
            </w:pPr>
            <w:r>
              <w:t xml:space="preserve">1.7114</w:t>
            </w:r>
          </w:p>
        </w:tc>
        <w:tc>
          <w:p>
            <w:pPr>
              <w:pStyle w:val="Compact"/>
              <w:jc w:val="right"/>
            </w:pPr>
            <w:r>
              <w:t xml:space="preserve">0.7588</w:t>
            </w:r>
          </w:p>
        </w:tc>
        <w:tc>
          <w:p>
            <w:pPr>
              <w:pStyle w:val="Compact"/>
              <w:jc w:val="right"/>
            </w:pPr>
            <w:r>
              <w:t xml:space="preserve">0.4511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-0.3118</w:t>
            </w:r>
          </w:p>
        </w:tc>
        <w:tc>
          <w:p>
            <w:pPr>
              <w:pStyle w:val="Compact"/>
              <w:jc w:val="right"/>
            </w:pPr>
            <w:r>
              <w:t xml:space="preserve">1.5264</w:t>
            </w:r>
          </w:p>
        </w:tc>
        <w:tc>
          <w:p>
            <w:pPr>
              <w:pStyle w:val="Compact"/>
              <w:jc w:val="right"/>
            </w:pPr>
            <w:r>
              <w:t xml:space="preserve">-0.2043</w:t>
            </w:r>
          </w:p>
        </w:tc>
        <w:tc>
          <w:p>
            <w:pPr>
              <w:pStyle w:val="Compact"/>
              <w:jc w:val="right"/>
            </w:pPr>
            <w:r>
              <w:t xml:space="preserve">0.8388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2.7078</w:t>
            </w:r>
          </w:p>
        </w:tc>
        <w:tc>
          <w:p>
            <w:pPr>
              <w:pStyle w:val="Compact"/>
              <w:jc w:val="right"/>
            </w:pPr>
            <w:r>
              <w:t xml:space="preserve">1.5891</w:t>
            </w:r>
          </w:p>
        </w:tc>
        <w:tc>
          <w:p>
            <w:pPr>
              <w:pStyle w:val="Compact"/>
              <w:jc w:val="right"/>
            </w:pPr>
            <w:r>
              <w:t xml:space="preserve">1.7040</w:t>
            </w:r>
          </w:p>
        </w:tc>
        <w:tc>
          <w:p>
            <w:pPr>
              <w:pStyle w:val="Compact"/>
              <w:jc w:val="right"/>
            </w:pPr>
            <w:r>
              <w:t xml:space="preserve">0.0938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0.8890</w:t>
            </w:r>
          </w:p>
        </w:tc>
        <w:tc>
          <w:p>
            <w:pPr>
              <w:pStyle w:val="Compact"/>
              <w:jc w:val="right"/>
            </w:pPr>
            <w:r>
              <w:t xml:space="preserve">0.1306</w:t>
            </w:r>
          </w:p>
        </w:tc>
        <w:tc>
          <w:p>
            <w:pPr>
              <w:pStyle w:val="Compact"/>
              <w:jc w:val="right"/>
            </w:pPr>
            <w:r>
              <w:t xml:space="preserve">6.8054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0.1548</w:t>
            </w:r>
          </w:p>
        </w:tc>
        <w:tc>
          <w:p>
            <w:pPr>
              <w:pStyle w:val="Compact"/>
              <w:jc w:val="right"/>
            </w:pPr>
            <w:r>
              <w:t xml:space="preserve">0.0869</w:t>
            </w:r>
          </w:p>
        </w:tc>
        <w:tc>
          <w:p>
            <w:pPr>
              <w:pStyle w:val="Compact"/>
              <w:jc w:val="right"/>
            </w:pPr>
            <w:r>
              <w:t xml:space="preserve">1.7805</w:t>
            </w:r>
          </w:p>
        </w:tc>
        <w:tc>
          <w:p>
            <w:pPr>
              <w:pStyle w:val="Compact"/>
              <w:jc w:val="right"/>
            </w:pPr>
            <w:r>
              <w:t xml:space="preserve">0.0803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0.1776</w:t>
            </w:r>
          </w:p>
        </w:tc>
        <w:tc>
          <w:p>
            <w:pPr>
              <w:pStyle w:val="Compact"/>
              <w:jc w:val="right"/>
            </w:pPr>
            <w:r>
              <w:t xml:space="preserve">0.1887</w:t>
            </w:r>
          </w:p>
        </w:tc>
        <w:tc>
          <w:p>
            <w:pPr>
              <w:pStyle w:val="Compact"/>
              <w:jc w:val="right"/>
            </w:pPr>
            <w:r>
              <w:t xml:space="preserve">0.9413</w:t>
            </w:r>
          </w:p>
        </w:tc>
        <w:tc>
          <w:p>
            <w:pPr>
              <w:pStyle w:val="Compact"/>
              <w:jc w:val="right"/>
            </w:pPr>
            <w:r>
              <w:t xml:space="preserve">0.3505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-0.3327</w:t>
            </w:r>
          </w:p>
        </w:tc>
        <w:tc>
          <w:p>
            <w:pPr>
              <w:pStyle w:val="Compact"/>
              <w:jc w:val="right"/>
            </w:pPr>
            <w:r>
              <w:t xml:space="preserve">0.1791</w:t>
            </w:r>
          </w:p>
        </w:tc>
        <w:tc>
          <w:p>
            <w:pPr>
              <w:pStyle w:val="Compact"/>
              <w:jc w:val="right"/>
            </w:pPr>
            <w:r>
              <w:t xml:space="preserve">-1.8578</w:t>
            </w:r>
          </w:p>
        </w:tc>
        <w:tc>
          <w:p>
            <w:pPr>
              <w:pStyle w:val="Compact"/>
              <w:jc w:val="right"/>
            </w:pPr>
            <w:r>
              <w:t xml:space="preserve">0.0684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-0.1720</w:t>
            </w:r>
          </w:p>
        </w:tc>
        <w:tc>
          <w:p>
            <w:pPr>
              <w:pStyle w:val="Compact"/>
              <w:jc w:val="right"/>
            </w:pPr>
            <w:r>
              <w:t xml:space="preserve">0.1915</w:t>
            </w:r>
          </w:p>
        </w:tc>
        <w:tc>
          <w:p>
            <w:pPr>
              <w:pStyle w:val="Compact"/>
              <w:jc w:val="right"/>
            </w:pPr>
            <w:r>
              <w:t xml:space="preserve">-0.8981</w:t>
            </w:r>
          </w:p>
        </w:tc>
        <w:tc>
          <w:p>
            <w:pPr>
              <w:pStyle w:val="Compact"/>
              <w:jc w:val="right"/>
            </w:pPr>
            <w:r>
              <w:t xml:space="preserve">0.3729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-0.0169</w:t>
            </w:r>
          </w:p>
        </w:tc>
        <w:tc>
          <w:p>
            <w:pPr>
              <w:pStyle w:val="Compact"/>
              <w:jc w:val="right"/>
            </w:pPr>
            <w:r>
              <w:t xml:space="preserve">0.1700</w:t>
            </w:r>
          </w:p>
        </w:tc>
        <w:tc>
          <w:p>
            <w:pPr>
              <w:pStyle w:val="Compact"/>
              <w:jc w:val="right"/>
            </w:pPr>
            <w:r>
              <w:t xml:space="preserve">-0.0995</w:t>
            </w:r>
          </w:p>
        </w:tc>
        <w:tc>
          <w:p>
            <w:pPr>
              <w:pStyle w:val="Compact"/>
              <w:jc w:val="right"/>
            </w:pPr>
            <w:r>
              <w:t xml:space="preserve">0.9211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-0.0407</w:t>
            </w:r>
          </w:p>
        </w:tc>
        <w:tc>
          <w:p>
            <w:pPr>
              <w:pStyle w:val="Compact"/>
              <w:jc w:val="right"/>
            </w:pPr>
            <w:r>
              <w:t xml:space="preserve">0.1675</w:t>
            </w:r>
          </w:p>
        </w:tc>
        <w:tc>
          <w:p>
            <w:pPr>
              <w:pStyle w:val="Compact"/>
              <w:jc w:val="right"/>
            </w:pPr>
            <w:r>
              <w:t xml:space="preserve">-0.2431</w:t>
            </w:r>
          </w:p>
        </w:tc>
        <w:tc>
          <w:p>
            <w:pPr>
              <w:pStyle w:val="Compact"/>
              <w:jc w:val="right"/>
            </w:pPr>
            <w:r>
              <w:t xml:space="preserve">0.8088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0.1396</w:t>
            </w:r>
          </w:p>
        </w:tc>
        <w:tc>
          <w:p>
            <w:pPr>
              <w:pStyle w:val="Compact"/>
              <w:jc w:val="right"/>
            </w:pPr>
            <w:r>
              <w:t xml:space="preserve">0.1808</w:t>
            </w:r>
          </w:p>
        </w:tc>
        <w:tc>
          <w:p>
            <w:pPr>
              <w:pStyle w:val="Compact"/>
              <w:jc w:val="right"/>
            </w:pPr>
            <w:r>
              <w:t xml:space="preserve">0.7722</w:t>
            </w:r>
          </w:p>
        </w:tc>
        <w:tc>
          <w:p>
            <w:pPr>
              <w:pStyle w:val="Compact"/>
              <w:jc w:val="right"/>
            </w:pPr>
            <w:r>
              <w:t xml:space="preserve">0.4432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-0.3156</w:t>
            </w:r>
          </w:p>
        </w:tc>
        <w:tc>
          <w:p>
            <w:pPr>
              <w:pStyle w:val="Compact"/>
              <w:jc w:val="right"/>
            </w:pPr>
            <w:r>
              <w:t xml:space="preserve">0.2119</w:t>
            </w:r>
          </w:p>
        </w:tc>
        <w:tc>
          <w:p>
            <w:pPr>
              <w:pStyle w:val="Compact"/>
              <w:jc w:val="right"/>
            </w:pPr>
            <w:r>
              <w:t xml:space="preserve">-1.4896</w:t>
            </w:r>
          </w:p>
        </w:tc>
        <w:tc>
          <w:p>
            <w:pPr>
              <w:pStyle w:val="Compact"/>
              <w:jc w:val="right"/>
            </w:pPr>
            <w:r>
              <w:t xml:space="preserve">0.1418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-0.1822</w:t>
            </w:r>
          </w:p>
        </w:tc>
        <w:tc>
          <w:p>
            <w:pPr>
              <w:pStyle w:val="Compact"/>
              <w:jc w:val="right"/>
            </w:pPr>
            <w:r>
              <w:t xml:space="preserve">0.1091</w:t>
            </w:r>
          </w:p>
        </w:tc>
        <w:tc>
          <w:p>
            <w:pPr>
              <w:pStyle w:val="Compact"/>
              <w:jc w:val="right"/>
            </w:pPr>
            <w:r>
              <w:t xml:space="preserve">-1.6704</w:t>
            </w:r>
          </w:p>
        </w:tc>
        <w:tc>
          <w:p>
            <w:pPr>
              <w:pStyle w:val="Compact"/>
              <w:jc w:val="right"/>
            </w:pPr>
            <w:r>
              <w:t xml:space="preserve">0.1003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0.0591</w:t>
            </w:r>
          </w:p>
        </w:tc>
        <w:tc>
          <w:p>
            <w:pPr>
              <w:pStyle w:val="Compact"/>
              <w:jc w:val="right"/>
            </w:pPr>
            <w:r>
              <w:t xml:space="preserve">0.1026</w:t>
            </w:r>
          </w:p>
        </w:tc>
        <w:tc>
          <w:p>
            <w:pPr>
              <w:pStyle w:val="Compact"/>
              <w:jc w:val="right"/>
            </w:pPr>
            <w:r>
              <w:t xml:space="preserve">0.5757</w:t>
            </w:r>
          </w:p>
        </w:tc>
        <w:tc>
          <w:p>
            <w:pPr>
              <w:pStyle w:val="Compact"/>
              <w:jc w:val="right"/>
            </w:pPr>
            <w:r>
              <w:t xml:space="preserve">0.5671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0.0972</w:t>
            </w:r>
          </w:p>
        </w:tc>
        <w:tc>
          <w:p>
            <w:pPr>
              <w:pStyle w:val="Compact"/>
              <w:jc w:val="right"/>
            </w:pPr>
            <w:r>
              <w:t xml:space="preserve">0.1432</w:t>
            </w:r>
          </w:p>
        </w:tc>
        <w:tc>
          <w:p>
            <w:pPr>
              <w:pStyle w:val="Compact"/>
              <w:jc w:val="right"/>
            </w:pPr>
            <w:r>
              <w:t xml:space="preserve">0.6788</w:t>
            </w:r>
          </w:p>
        </w:tc>
        <w:tc>
          <w:p>
            <w:pPr>
              <w:pStyle w:val="Compact"/>
              <w:jc w:val="right"/>
            </w:pPr>
            <w:r>
              <w:t xml:space="preserve">0.5000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-0.0478</w:t>
            </w:r>
          </w:p>
        </w:tc>
        <w:tc>
          <w:p>
            <w:pPr>
              <w:pStyle w:val="Compact"/>
              <w:jc w:val="right"/>
            </w:pPr>
            <w:r>
              <w:t xml:space="preserve">0.1084</w:t>
            </w:r>
          </w:p>
        </w:tc>
        <w:tc>
          <w:p>
            <w:pPr>
              <w:pStyle w:val="Compact"/>
              <w:jc w:val="right"/>
            </w:pPr>
            <w:r>
              <w:t xml:space="preserve">-0.4409</w:t>
            </w:r>
          </w:p>
        </w:tc>
        <w:tc>
          <w:p>
            <w:pPr>
              <w:pStyle w:val="Compact"/>
              <w:jc w:val="right"/>
            </w:pPr>
            <w:r>
              <w:t xml:space="preserve">0.6610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-0.0596</w:t>
            </w:r>
          </w:p>
        </w:tc>
        <w:tc>
          <w:p>
            <w:pPr>
              <w:pStyle w:val="Compact"/>
              <w:jc w:val="right"/>
            </w:pPr>
            <w:r>
              <w:t xml:space="preserve">0.1013</w:t>
            </w:r>
          </w:p>
        </w:tc>
        <w:tc>
          <w:p>
            <w:pPr>
              <w:pStyle w:val="Compact"/>
              <w:jc w:val="right"/>
            </w:pPr>
            <w:r>
              <w:t xml:space="preserve">-0.5884</w:t>
            </w:r>
          </w:p>
        </w:tc>
        <w:tc>
          <w:p>
            <w:pPr>
              <w:pStyle w:val="Compact"/>
              <w:jc w:val="right"/>
            </w:pPr>
            <w:r>
              <w:t xml:space="preserve">0.5586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-0.1259</w:t>
            </w:r>
          </w:p>
        </w:tc>
        <w:tc>
          <w:p>
            <w:pPr>
              <w:pStyle w:val="Compact"/>
              <w:jc w:val="right"/>
            </w:pPr>
            <w:r>
              <w:t xml:space="preserve">0.1051</w:t>
            </w:r>
          </w:p>
        </w:tc>
        <w:tc>
          <w:p>
            <w:pPr>
              <w:pStyle w:val="Compact"/>
              <w:jc w:val="right"/>
            </w:pPr>
            <w:r>
              <w:t xml:space="preserve">-1.1973</w:t>
            </w:r>
          </w:p>
        </w:tc>
        <w:tc>
          <w:p>
            <w:pPr>
              <w:pStyle w:val="Compact"/>
              <w:jc w:val="right"/>
            </w:pPr>
            <w:r>
              <w:t xml:space="preserve">0.2362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0.1549</w:t>
            </w:r>
          </w:p>
        </w:tc>
        <w:tc>
          <w:p>
            <w:pPr>
              <w:pStyle w:val="Compact"/>
              <w:jc w:val="right"/>
            </w:pPr>
            <w:r>
              <w:t xml:space="preserve">0.1572</w:t>
            </w:r>
          </w:p>
        </w:tc>
        <w:tc>
          <w:p>
            <w:pPr>
              <w:pStyle w:val="Compact"/>
              <w:jc w:val="right"/>
            </w:pPr>
            <w:r>
              <w:t xml:space="preserve">0.9853</w:t>
            </w:r>
          </w:p>
        </w:tc>
        <w:tc>
          <w:p>
            <w:pPr>
              <w:pStyle w:val="Compact"/>
              <w:jc w:val="right"/>
            </w:pPr>
            <w:r>
              <w:t xml:space="preserve">0.3286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(96.4%).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44" w:name="модель-без-поправки-1"/>
      <w:r>
        <w:t xml:space="preserve">Модель без поправки:</w:t>
      </w:r>
      <w:bookmarkEnd w:id="44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0.1249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</w:p>
    <w:p>
      <w:pPr>
        <w:pStyle w:val="Heading4"/>
      </w:pPr>
      <w:bookmarkStart w:id="45" w:name="Xff7901ad5c1941ed8793829822315597490d6de"/>
      <w:r>
        <w:t xml:space="preserve">Таблица 8 - описательные статистики логарифмированной модели по федеральным округам без поправки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2.1863</w:t>
            </w:r>
          </w:p>
        </w:tc>
        <w:tc>
          <w:p>
            <w:pPr>
              <w:pStyle w:val="Compact"/>
              <w:jc w:val="right"/>
            </w:pPr>
            <w:r>
              <w:t xml:space="preserve">0.3724</w:t>
            </w:r>
          </w:p>
        </w:tc>
        <w:tc>
          <w:p>
            <w:pPr>
              <w:pStyle w:val="Compact"/>
              <w:jc w:val="right"/>
            </w:pPr>
            <w:r>
              <w:t xml:space="preserve">5.8712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0.8454</w:t>
            </w:r>
          </w:p>
        </w:tc>
        <w:tc>
          <w:p>
            <w:pPr>
              <w:pStyle w:val="Compact"/>
              <w:jc w:val="right"/>
            </w:pPr>
            <w:r>
              <w:t xml:space="preserve">0.0416</w:t>
            </w:r>
          </w:p>
        </w:tc>
        <w:tc>
          <w:p>
            <w:pPr>
              <w:pStyle w:val="Compact"/>
              <w:jc w:val="right"/>
            </w:pPr>
            <w:r>
              <w:t xml:space="preserve">20.3387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0.1249</w:t>
            </w:r>
          </w:p>
        </w:tc>
        <w:tc>
          <w:p>
            <w:pPr>
              <w:pStyle w:val="Compact"/>
              <w:jc w:val="right"/>
            </w:pPr>
            <w:r>
              <w:t xml:space="preserve">0.0232</w:t>
            </w:r>
          </w:p>
        </w:tc>
        <w:tc>
          <w:p>
            <w:pPr>
              <w:pStyle w:val="Compact"/>
              <w:jc w:val="right"/>
            </w:pPr>
            <w:r>
              <w:t xml:space="preserve">5.3878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0.942.</w:t>
      </w:r>
    </w:p>
    <w:p>
      <w:pPr>
        <w:pStyle w:val="Heading3"/>
      </w:pPr>
      <w:bookmarkStart w:id="46" w:name="модель-с-поправкой-бонферрони-1"/>
      <w:r>
        <w:t xml:space="preserve">Модель с поправкой Бонферрони:</w:t>
      </w:r>
      <w:bookmarkEnd w:id="46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0.1249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t xml:space="preserve">.</w:t>
      </w:r>
    </w:p>
    <w:p>
      <w:pPr>
        <w:pStyle w:val="Heading4"/>
      </w:pPr>
      <w:bookmarkStart w:id="47" w:name="X8416048d16bedc0ef945379f23c062cfdf9a22e"/>
      <w:r>
        <w:t xml:space="preserve">Таблица 9 - описательные статистики логарифмированной модели по федеральным округам с поправкой Бонферрони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2.1863</w:t>
            </w:r>
          </w:p>
        </w:tc>
        <w:tc>
          <w:p>
            <w:pPr>
              <w:pStyle w:val="Compact"/>
              <w:jc w:val="right"/>
            </w:pPr>
            <w:r>
              <w:t xml:space="preserve">0.3724</w:t>
            </w:r>
          </w:p>
        </w:tc>
        <w:tc>
          <w:p>
            <w:pPr>
              <w:pStyle w:val="Compact"/>
              <w:jc w:val="right"/>
            </w:pPr>
            <w:r>
              <w:t xml:space="preserve">5.8712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0.8454</w:t>
            </w:r>
          </w:p>
        </w:tc>
        <w:tc>
          <w:p>
            <w:pPr>
              <w:pStyle w:val="Compact"/>
              <w:jc w:val="right"/>
            </w:pPr>
            <w:r>
              <w:t xml:space="preserve">0.0416</w:t>
            </w:r>
          </w:p>
        </w:tc>
        <w:tc>
          <w:p>
            <w:pPr>
              <w:pStyle w:val="Compact"/>
              <w:jc w:val="right"/>
            </w:pPr>
            <w:r>
              <w:t xml:space="preserve">20.3387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0.1249</w:t>
            </w:r>
          </w:p>
        </w:tc>
        <w:tc>
          <w:p>
            <w:pPr>
              <w:pStyle w:val="Compact"/>
              <w:jc w:val="right"/>
            </w:pPr>
            <w:r>
              <w:t xml:space="preserve">0.0232</w:t>
            </w:r>
          </w:p>
        </w:tc>
        <w:tc>
          <w:p>
            <w:pPr>
              <w:pStyle w:val="Compact"/>
              <w:jc w:val="right"/>
            </w:pPr>
            <w:r>
              <w:t xml:space="preserve">5.3878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Коэффициенты модели значимы,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0.942).</w:t>
      </w:r>
    </w:p>
    <w:p>
      <w:pPr>
        <w:pStyle w:val="2"/>
      </w:pPr>
      <w:bookmarkStart w:id="48" w:name="сравнение-моделей-по-качеству.-1"/>
      <w:r>
        <w:t xml:space="preserve">Сравнение моделей по качеству.</w:t>
      </w:r>
      <w:bookmarkEnd w:id="48"/>
    </w:p>
    <w:p>
      <w:pPr>
        <w:pStyle w:val="FirstParagraph"/>
      </w:pPr>
      <w:r>
        <w:t xml:space="preserve">Сравним две полученные модели: изначальную и без поправки по ФО.</w:t>
      </w:r>
    </w:p>
    <w:p>
      <w:pPr>
        <w:pStyle w:val="Heading4"/>
      </w:pPr>
      <w:bookmarkStart w:id="49" w:name="Xe70b41ee1f26c8e3f4c66322f701904834e633a"/>
      <w:r>
        <w:t xml:space="preserve">Таблица 10 - сравнение двух логарифмированных моделей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628.15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628.15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1192.44</w:t>
            </w:r>
          </w:p>
        </w:tc>
        <w:tc>
          <w:p>
            <w:pPr>
              <w:pStyle w:val="Compact"/>
              <w:jc w:val="right"/>
            </w:pPr>
            <w:r>
              <w:t xml:space="preserve">118179.789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12.70829 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третья;</w:t>
      </w:r>
      <w:r>
        <w:t xml:space="preserve"> </w:t>
      </w:r>
      <w:r>
        <w:t xml:space="preserve">По минимальной Стандартной ошибке - первая и вторая, но при том, что у обеих моделей она приблизительно похожа, выбор наилучшей становится сложнее.</w:t>
      </w:r>
    </w:p>
    <w:p>
      <w:pPr>
        <w:pStyle w:val="BodyText"/>
      </w:pPr>
      <w:r>
        <w:t xml:space="preserve">Выберем вторую, так как у нее меньше Стандартная ошибка</w:t>
      </w:r>
    </w:p>
    <w:p>
      <w:pPr>
        <w:pStyle w:val="BodyText"/>
      </w:pPr>
      <w:r>
        <w:rPr>
          <w:b/>
        </w:rPr>
        <w:t xml:space="preserve">Явный вид модели:</w:t>
      </w:r>
      <w:r>
        <w:rPr>
          <w:b/>
        </w:rP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0.1249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</w:p>
    <w:p>
      <w:pPr>
        <w:pStyle w:val="BodyText"/>
      </w:pPr>
      <w:r>
        <w:t xml:space="preserve">Данные для 3 лабораторной.</w:t>
      </w:r>
    </w:p>
    <w:sectPr w:rsidR="00145568" w:rsidRPr="00DC6BC0" w:rsidSect="00145568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6BC0"/>
    <w:pPr>
      <w:keepNext/>
      <w:keepLines/>
      <w:spacing w:before="40" w:after="0"/>
      <w:jc w:val="center"/>
      <w:outlineLvl w:val="1"/>
    </w:pPr>
    <w:rPr>
      <w:rFonts w:ascii="Bahnschrift SemiLight SemiConde" w:eastAsiaTheme="majorEastAsia" w:hAnsi="Bahnschrift SemiLight SemiConde" w:cstheme="majorBidi"/>
      <w:color w:val="00B050"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DC6BC0"/>
    <w:pPr>
      <w:spacing w:after="0" w:line="240" w:lineRule="auto"/>
    </w:pPr>
    <w:rPr>
      <w:rFonts w:ascii="Bahnschrift SemiBold" w:hAnsi="Bahnschrift SemiBold"/>
      <w:b/>
      <w:color w:val="538135" w:themeColor="accent6" w:themeShade="BF"/>
      <w:sz w:val="28"/>
    </w:rPr>
  </w:style>
  <w:style w:type="paragraph" w:styleId="a4">
    <w:name w:val="Title"/>
    <w:basedOn w:val="a"/>
    <w:next w:val="a"/>
    <w:link w:val="a5"/>
    <w:uiPriority w:val="10"/>
    <w:qFormat/>
    <w:rsid w:val="00DC6BC0"/>
    <w:pPr>
      <w:spacing w:after="0" w:line="240" w:lineRule="auto"/>
      <w:contextualSpacing/>
      <w:jc w:val="center"/>
    </w:pPr>
    <w:rPr>
      <w:rFonts w:ascii="Bahnschrift Condensed" w:eastAsiaTheme="majorEastAsia" w:hAnsi="Bahnschrift Condensed" w:cstheme="majorBidi"/>
      <w:b/>
      <w:i/>
      <w:color w:val="385623" w:themeColor="accent6" w:themeShade="80"/>
      <w:spacing w:val="-10"/>
      <w:kern w:val="28"/>
      <w:sz w:val="56"/>
      <w:szCs w:val="56"/>
      <w:u w:val="single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DC6BC0"/>
    <w:rPr>
      <w:rFonts w:ascii="Bahnschrift Condensed" w:eastAsiaTheme="majorEastAsia" w:hAnsi="Bahnschrift Condensed" w:cstheme="majorBidi"/>
      <w:b/>
      <w:i/>
      <w:color w:val="385623" w:themeColor="accent6" w:themeShade="80"/>
      <w:spacing w:val="-10"/>
      <w:kern w:val="28"/>
      <w:sz w:val="56"/>
      <w:szCs w:val="56"/>
      <w:u w:val="single"/>
    </w:rPr>
  </w:style>
  <w:style w:type="character" w:customStyle="1" w:styleId="20">
    <w:name w:val="Заголовок 2 Знак"/>
    <w:basedOn w:val="a0"/>
    <w:link w:val="2"/>
    <w:uiPriority w:val="9"/>
    <w:rsid w:val="00DC6BC0"/>
    <w:rPr>
      <w:rFonts w:ascii="Bahnschrift SemiLight SemiConde" w:eastAsiaTheme="majorEastAsia" w:hAnsi="Bahnschrift SemiLight SemiConde" w:cstheme="majorBidi"/>
      <w:color w:val="00B050"/>
      <w:sz w:val="32"/>
      <w:szCs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DC6BC0"/>
    <w:rPr>
      <w:b/>
      <w:i/>
      <w:iCs/>
      <w:color w:val="92D05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5" Target="media/rId25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Никишов Дмитрий</dc:creator>
  <cp:keywords/>
  <dcterms:created xsi:type="dcterms:W3CDTF">2020-12-28T19:31:10Z</dcterms:created>
  <dcterms:modified xsi:type="dcterms:W3CDTF">2020-12-28T19:31:10Z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27 12 2020</vt:lpwstr>
  </property>
  <property fmtid="{D5CDD505-2E9C-101B-9397-08002B2CF9AE}" pid="3" name="output">
    <vt:lpwstr/>
  </property>
</Properties>
</file>