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AC16E4" w14:textId="77777777" w:rsidR="00CD2631" w:rsidRDefault="000311BB">
      <w:pPr>
        <w:pStyle w:val="Heading2"/>
      </w:pPr>
      <w:bookmarkStart w:id="0" w:name="X7cdba38817080c60a2528925b45413b5712f221"/>
      <w:r>
        <w:t>Warfighter Acquisition System: Replacing JCIDS in Requirements and Acquisition</w:t>
      </w:r>
    </w:p>
    <w:p w14:paraId="0FF6FDE0" w14:textId="77777777" w:rsidR="00CD2631" w:rsidRDefault="000311BB">
      <w:pPr>
        <w:pStyle w:val="FirstParagraph"/>
      </w:pPr>
      <w:r>
        <w:t>In 2025, the Department of Defense undertook sweeping reform to accelerate capability development by replacing the Joint Capabilities Integration and Development System (JCIDS) with a streamlined, warfighter-centric framework. This shift emphasizes solving operational problems quickly and efficiently, leveraging experimentation, direct service-level authority, and agile acquisition practices.</w:t>
      </w:r>
    </w:p>
    <w:p w14:paraId="11763413" w14:textId="77777777" w:rsidR="00CD2631" w:rsidRDefault="000311BB">
      <w:pPr>
        <w:pStyle w:val="Heading3"/>
      </w:pPr>
      <w:bookmarkStart w:id="1" w:name="governing-policies-and-official-guidance"/>
      <w:r>
        <w:t>Governing Policies and Official Guidance</w:t>
      </w:r>
    </w:p>
    <w:p w14:paraId="7EB86B21" w14:textId="77777777" w:rsidR="00CD2631" w:rsidRDefault="000311BB">
      <w:pPr>
        <w:pStyle w:val="Compact"/>
        <w:numPr>
          <w:ilvl w:val="0"/>
          <w:numId w:val="2"/>
        </w:numPr>
      </w:pPr>
      <w:r>
        <w:rPr>
          <w:b/>
          <w:bCs/>
        </w:rPr>
        <w:t>Executive Order 14265</w:t>
      </w:r>
      <w:r>
        <w:t xml:space="preserve"> and DoD-level memoranda issued in 2025 ordered the JCIDS sunset and the transition to a new framework.</w:t>
      </w:r>
    </w:p>
    <w:p w14:paraId="03F2D3F8" w14:textId="77777777" w:rsidR="00CD2631" w:rsidRDefault="000311BB">
      <w:pPr>
        <w:pStyle w:val="Compact"/>
        <w:numPr>
          <w:ilvl w:val="0"/>
          <w:numId w:val="2"/>
        </w:numPr>
      </w:pPr>
      <w:r>
        <w:rPr>
          <w:b/>
          <w:bCs/>
        </w:rPr>
        <w:t>JROC Role Reduction:</w:t>
      </w:r>
      <w:r>
        <w:t xml:space="preserve"> The Joint Requirements Oversight Council (JROC) now focuses only on a short list of joint “Key Operational Problems” (KOPs).</w:t>
      </w:r>
    </w:p>
    <w:p w14:paraId="15BA71B1" w14:textId="77777777" w:rsidR="00CD2631" w:rsidRDefault="000311BB">
      <w:pPr>
        <w:pStyle w:val="Compact"/>
        <w:numPr>
          <w:ilvl w:val="0"/>
          <w:numId w:val="2"/>
        </w:numPr>
      </w:pPr>
      <w:r>
        <w:rPr>
          <w:b/>
          <w:bCs/>
        </w:rPr>
        <w:t>Requirements and Resourcing Alignment Board (RRAB):</w:t>
      </w:r>
      <w:r>
        <w:t xml:space="preserve"> New high-level board co-chaired by the Deputy Secretary of Defense and the Vice Chairman of the Joint Chiefs to align problem-solving with funding.</w:t>
      </w:r>
    </w:p>
    <w:p w14:paraId="2CA8474D" w14:textId="77777777" w:rsidR="00CD2631" w:rsidRDefault="000311BB">
      <w:pPr>
        <w:pStyle w:val="Compact"/>
        <w:numPr>
          <w:ilvl w:val="0"/>
          <w:numId w:val="2"/>
        </w:numPr>
      </w:pPr>
      <w:r>
        <w:rPr>
          <w:b/>
          <w:bCs/>
        </w:rPr>
        <w:t>Joint Acceleration Reserve (JAR):</w:t>
      </w:r>
      <w:r>
        <w:t xml:space="preserve"> New rapid-reaction fund to bridge the “valley of death” in prototyping.</w:t>
      </w:r>
    </w:p>
    <w:p w14:paraId="4EC4310F" w14:textId="77777777" w:rsidR="00CD2631" w:rsidRDefault="000311BB">
      <w:pPr>
        <w:pStyle w:val="Compact"/>
        <w:numPr>
          <w:ilvl w:val="0"/>
          <w:numId w:val="2"/>
        </w:numPr>
      </w:pPr>
      <w:r>
        <w:rPr>
          <w:b/>
          <w:bCs/>
        </w:rPr>
        <w:t>Mission Engineering and Integration Activity (MEIA):</w:t>
      </w:r>
      <w:r>
        <w:t xml:space="preserve"> Cross-service experiments to define needs through demonstration and prototyping.</w:t>
      </w:r>
    </w:p>
    <w:p w14:paraId="579AEF5A" w14:textId="77777777" w:rsidR="00CD2631" w:rsidRDefault="000311BB">
      <w:pPr>
        <w:pStyle w:val="Compact"/>
        <w:numPr>
          <w:ilvl w:val="0"/>
          <w:numId w:val="2"/>
        </w:numPr>
      </w:pPr>
      <w:r>
        <w:rPr>
          <w:b/>
          <w:bCs/>
        </w:rPr>
        <w:t>Portfolio Acquisition Executives (PAEs):</w:t>
      </w:r>
      <w:r>
        <w:t xml:space="preserve"> Service-led portfolios with direct accountability and authority for tailoring and delivery.</w:t>
      </w:r>
    </w:p>
    <w:p w14:paraId="6DDD46E7" w14:textId="77777777" w:rsidR="00CD2631" w:rsidRDefault="000311BB">
      <w:pPr>
        <w:pStyle w:val="Heading3"/>
      </w:pPr>
      <w:bookmarkStart w:id="2" w:name="X47424a2054d2c070340556a4a906a0cf735dd13"/>
      <w:bookmarkEnd w:id="1"/>
      <w:r>
        <w:t>Operational Flow: Phases and Documentation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42"/>
        <w:gridCol w:w="3389"/>
        <w:gridCol w:w="5885"/>
      </w:tblGrid>
      <w:tr w:rsidR="00CD2631" w14:paraId="1E0FF2FA" w14:textId="77777777" w:rsidTr="00CD26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52" w:type="dxa"/>
          </w:tcPr>
          <w:p w14:paraId="5CF60BBF" w14:textId="77777777" w:rsidR="00CD2631" w:rsidRDefault="000311BB">
            <w:pPr>
              <w:pStyle w:val="Compact"/>
            </w:pPr>
            <w:r>
              <w:t>Phase</w:t>
            </w:r>
          </w:p>
        </w:tc>
        <w:tc>
          <w:tcPr>
            <w:tcW w:w="2436" w:type="dxa"/>
          </w:tcPr>
          <w:p w14:paraId="662D73BA" w14:textId="77777777" w:rsidR="00CD2631" w:rsidRDefault="000311BB">
            <w:pPr>
              <w:pStyle w:val="Compact"/>
            </w:pPr>
            <w:r>
              <w:t>Inputs</w:t>
            </w:r>
          </w:p>
        </w:tc>
        <w:tc>
          <w:tcPr>
            <w:tcW w:w="4230" w:type="dxa"/>
          </w:tcPr>
          <w:p w14:paraId="78BDA280" w14:textId="77777777" w:rsidR="00CD2631" w:rsidRDefault="000311BB">
            <w:pPr>
              <w:pStyle w:val="Compact"/>
            </w:pPr>
            <w:r>
              <w:t>Outputs (Decision &amp; Documentation)</w:t>
            </w:r>
          </w:p>
        </w:tc>
      </w:tr>
      <w:tr w:rsidR="00CD2631" w14:paraId="70842CD8" w14:textId="77777777">
        <w:tc>
          <w:tcPr>
            <w:tcW w:w="1252" w:type="dxa"/>
          </w:tcPr>
          <w:p w14:paraId="64E918A4" w14:textId="77777777" w:rsidR="00CD2631" w:rsidRDefault="000311BB">
            <w:pPr>
              <w:pStyle w:val="Compact"/>
            </w:pPr>
            <w:r>
              <w:rPr>
                <w:b/>
                <w:bCs/>
              </w:rPr>
              <w:t>Need Identification</w:t>
            </w:r>
          </w:p>
        </w:tc>
        <w:tc>
          <w:tcPr>
            <w:tcW w:w="2436" w:type="dxa"/>
          </w:tcPr>
          <w:p w14:paraId="5D6331C7" w14:textId="77777777" w:rsidR="00CD2631" w:rsidRDefault="000311BB">
            <w:pPr>
              <w:pStyle w:val="Compact"/>
            </w:pPr>
            <w:r>
              <w:t>Threats, gaps, COCOM feedback, strategy</w:t>
            </w:r>
          </w:p>
        </w:tc>
        <w:tc>
          <w:tcPr>
            <w:tcW w:w="4230" w:type="dxa"/>
          </w:tcPr>
          <w:p w14:paraId="41799634" w14:textId="77777777" w:rsidR="00CD2631" w:rsidRDefault="000311BB">
            <w:pPr>
              <w:pStyle w:val="Compact"/>
            </w:pPr>
            <w:r>
              <w:t>KOP statement or Service-specific requirement</w:t>
            </w:r>
          </w:p>
        </w:tc>
      </w:tr>
      <w:tr w:rsidR="00CD2631" w14:paraId="5025E312" w14:textId="77777777">
        <w:tc>
          <w:tcPr>
            <w:tcW w:w="1252" w:type="dxa"/>
          </w:tcPr>
          <w:p w14:paraId="19B94026" w14:textId="77777777" w:rsidR="00CD2631" w:rsidRDefault="000311BB">
            <w:pPr>
              <w:pStyle w:val="Compact"/>
            </w:pPr>
            <w:r>
              <w:rPr>
                <w:b/>
                <w:bCs/>
              </w:rPr>
              <w:t>Problem Prioritization</w:t>
            </w:r>
          </w:p>
        </w:tc>
        <w:tc>
          <w:tcPr>
            <w:tcW w:w="2436" w:type="dxa"/>
          </w:tcPr>
          <w:p w14:paraId="72DEB802" w14:textId="77777777" w:rsidR="00CD2631" w:rsidRDefault="000311BB">
            <w:pPr>
              <w:pStyle w:val="Compact"/>
            </w:pPr>
            <w:r>
              <w:t>KOP nominations</w:t>
            </w:r>
          </w:p>
        </w:tc>
        <w:tc>
          <w:tcPr>
            <w:tcW w:w="4230" w:type="dxa"/>
          </w:tcPr>
          <w:p w14:paraId="65462C7F" w14:textId="77777777" w:rsidR="00CD2631" w:rsidRDefault="000311BB">
            <w:pPr>
              <w:pStyle w:val="Compact"/>
            </w:pPr>
            <w:r>
              <w:t>JROC-approved KOP list</w:t>
            </w:r>
          </w:p>
        </w:tc>
      </w:tr>
      <w:tr w:rsidR="00CD2631" w14:paraId="3A8752E5" w14:textId="77777777">
        <w:tc>
          <w:tcPr>
            <w:tcW w:w="1252" w:type="dxa"/>
          </w:tcPr>
          <w:p w14:paraId="588508B2" w14:textId="77777777" w:rsidR="00CD2631" w:rsidRDefault="000311BB">
            <w:pPr>
              <w:pStyle w:val="Compact"/>
            </w:pPr>
            <w:r>
              <w:rPr>
                <w:b/>
                <w:bCs/>
              </w:rPr>
              <w:t>Solution Experimentation</w:t>
            </w:r>
          </w:p>
        </w:tc>
        <w:tc>
          <w:tcPr>
            <w:tcW w:w="2436" w:type="dxa"/>
          </w:tcPr>
          <w:p w14:paraId="02AB88BB" w14:textId="77777777" w:rsidR="00CD2631" w:rsidRDefault="000311BB">
            <w:pPr>
              <w:pStyle w:val="Compact"/>
            </w:pPr>
            <w:r>
              <w:t>Concepts, technologies, MEIA prototypes</w:t>
            </w:r>
          </w:p>
        </w:tc>
        <w:tc>
          <w:tcPr>
            <w:tcW w:w="4230" w:type="dxa"/>
          </w:tcPr>
          <w:p w14:paraId="09A92F46" w14:textId="77777777" w:rsidR="00CD2631" w:rsidRDefault="000311BB">
            <w:pPr>
              <w:pStyle w:val="Compact"/>
            </w:pPr>
            <w:r>
              <w:t>Demo results, operational concepts, refined minimal requirement</w:t>
            </w:r>
          </w:p>
        </w:tc>
      </w:tr>
      <w:tr w:rsidR="00CD2631" w14:paraId="2E7D956B" w14:textId="77777777">
        <w:tc>
          <w:tcPr>
            <w:tcW w:w="1252" w:type="dxa"/>
          </w:tcPr>
          <w:p w14:paraId="7483EA14" w14:textId="77777777" w:rsidR="00CD2631" w:rsidRDefault="000311BB">
            <w:pPr>
              <w:pStyle w:val="Compact"/>
            </w:pPr>
            <w:r>
              <w:rPr>
                <w:b/>
                <w:bCs/>
              </w:rPr>
              <w:t>Funding Alignment (RRAB)</w:t>
            </w:r>
          </w:p>
        </w:tc>
        <w:tc>
          <w:tcPr>
            <w:tcW w:w="2436" w:type="dxa"/>
          </w:tcPr>
          <w:p w14:paraId="03B7FC74" w14:textId="77777777" w:rsidR="00CD2631" w:rsidRDefault="000311BB">
            <w:pPr>
              <w:pStyle w:val="Compact"/>
            </w:pPr>
            <w:r>
              <w:t>Experiment outcomes, estimated costs</w:t>
            </w:r>
          </w:p>
        </w:tc>
        <w:tc>
          <w:tcPr>
            <w:tcW w:w="4230" w:type="dxa"/>
          </w:tcPr>
          <w:p w14:paraId="445C92EE" w14:textId="77777777" w:rsidR="00CD2631" w:rsidRDefault="000311BB">
            <w:pPr>
              <w:pStyle w:val="Compact"/>
            </w:pPr>
            <w:r>
              <w:t>Joint/Service budget decisions, possible JAR disbursement, guidance to acquisition community</w:t>
            </w:r>
          </w:p>
        </w:tc>
      </w:tr>
      <w:tr w:rsidR="00CD2631" w14:paraId="36E6629E" w14:textId="77777777">
        <w:tc>
          <w:tcPr>
            <w:tcW w:w="1252" w:type="dxa"/>
          </w:tcPr>
          <w:p w14:paraId="22DA055C" w14:textId="77777777" w:rsidR="00CD2631" w:rsidRDefault="000311BB">
            <w:pPr>
              <w:pStyle w:val="Compact"/>
            </w:pPr>
            <w:r>
              <w:rPr>
                <w:b/>
                <w:bCs/>
              </w:rPr>
              <w:t>Acquisition Execution</w:t>
            </w:r>
          </w:p>
        </w:tc>
        <w:tc>
          <w:tcPr>
            <w:tcW w:w="2436" w:type="dxa"/>
          </w:tcPr>
          <w:p w14:paraId="210C6BF2" w14:textId="77777777" w:rsidR="00CD2631" w:rsidRDefault="000311BB">
            <w:pPr>
              <w:pStyle w:val="Compact"/>
            </w:pPr>
            <w:r>
              <w:t>Tailored acquisition plans, prototype packages</w:t>
            </w:r>
          </w:p>
        </w:tc>
        <w:tc>
          <w:tcPr>
            <w:tcW w:w="4230" w:type="dxa"/>
          </w:tcPr>
          <w:p w14:paraId="7495EE5D" w14:textId="77777777" w:rsidR="00CD2631" w:rsidRDefault="000311BB">
            <w:pPr>
              <w:pStyle w:val="Compact"/>
            </w:pPr>
            <w:r>
              <w:t>Capability delivery, IOC, feedback collection</w:t>
            </w:r>
          </w:p>
        </w:tc>
      </w:tr>
      <w:tr w:rsidR="00CD2631" w14:paraId="77E9220C" w14:textId="77777777">
        <w:tc>
          <w:tcPr>
            <w:tcW w:w="1252" w:type="dxa"/>
          </w:tcPr>
          <w:p w14:paraId="3F62128D" w14:textId="77777777" w:rsidR="00CD2631" w:rsidRDefault="000311BB">
            <w:pPr>
              <w:pStyle w:val="Compact"/>
            </w:pPr>
            <w:r>
              <w:rPr>
                <w:b/>
                <w:bCs/>
              </w:rPr>
              <w:lastRenderedPageBreak/>
              <w:t>Fielding &amp; Iteration</w:t>
            </w:r>
          </w:p>
        </w:tc>
        <w:tc>
          <w:tcPr>
            <w:tcW w:w="2436" w:type="dxa"/>
          </w:tcPr>
          <w:p w14:paraId="306E8C2E" w14:textId="77777777" w:rsidR="00CD2631" w:rsidRDefault="000311BB">
            <w:pPr>
              <w:pStyle w:val="Compact"/>
            </w:pPr>
            <w:r>
              <w:t>Warfighter feedback, threat shifts, performance data</w:t>
            </w:r>
          </w:p>
        </w:tc>
        <w:tc>
          <w:tcPr>
            <w:tcW w:w="4230" w:type="dxa"/>
          </w:tcPr>
          <w:p w14:paraId="1C049C33" w14:textId="77777777" w:rsidR="00CD2631" w:rsidRDefault="000311BB">
            <w:pPr>
              <w:pStyle w:val="Compact"/>
            </w:pPr>
            <w:r>
              <w:t>Capability refinements, next increment approval, portfolio scorecards</w:t>
            </w:r>
          </w:p>
        </w:tc>
      </w:tr>
    </w:tbl>
    <w:p w14:paraId="45CC182D" w14:textId="77777777" w:rsidR="00CD2631" w:rsidRDefault="000311BB">
      <w:pPr>
        <w:pStyle w:val="Heading3"/>
      </w:pPr>
      <w:bookmarkStart w:id="3" w:name="jcids-vs.-new-framework-key-differences"/>
      <w:bookmarkEnd w:id="2"/>
      <w:r>
        <w:t>JCIDS vs. New Framework: Key Differences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58"/>
        <w:gridCol w:w="4027"/>
        <w:gridCol w:w="5331"/>
      </w:tblGrid>
      <w:tr w:rsidR="00CD2631" w14:paraId="642E839D" w14:textId="77777777" w:rsidTr="00CD26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92" w:type="dxa"/>
          </w:tcPr>
          <w:p w14:paraId="41C84CE4" w14:textId="77777777" w:rsidR="00CD2631" w:rsidRDefault="000311BB">
            <w:pPr>
              <w:pStyle w:val="Compact"/>
            </w:pPr>
            <w:r>
              <w:t>Dimension</w:t>
            </w:r>
          </w:p>
        </w:tc>
        <w:tc>
          <w:tcPr>
            <w:tcW w:w="2895" w:type="dxa"/>
          </w:tcPr>
          <w:p w14:paraId="3C3A98CD" w14:textId="77777777" w:rsidR="00CD2631" w:rsidRDefault="000311BB">
            <w:pPr>
              <w:pStyle w:val="Compact"/>
            </w:pPr>
            <w:r>
              <w:t>JCIDS (Legacy)</w:t>
            </w:r>
          </w:p>
        </w:tc>
        <w:tc>
          <w:tcPr>
            <w:tcW w:w="3832" w:type="dxa"/>
          </w:tcPr>
          <w:p w14:paraId="2F04BF60" w14:textId="77777777" w:rsidR="00CD2631" w:rsidRDefault="000311BB">
            <w:pPr>
              <w:pStyle w:val="Compact"/>
            </w:pPr>
            <w:r>
              <w:t>Warfighter Acquisition Framework</w:t>
            </w:r>
          </w:p>
        </w:tc>
      </w:tr>
      <w:tr w:rsidR="00CD2631" w14:paraId="716BD8B9" w14:textId="77777777">
        <w:tc>
          <w:tcPr>
            <w:tcW w:w="1192" w:type="dxa"/>
          </w:tcPr>
          <w:p w14:paraId="677C11A6" w14:textId="77777777" w:rsidR="00CD2631" w:rsidRDefault="000311BB">
            <w:pPr>
              <w:pStyle w:val="Compact"/>
            </w:pPr>
            <w:r>
              <w:rPr>
                <w:b/>
                <w:bCs/>
              </w:rPr>
              <w:t>Authority</w:t>
            </w:r>
          </w:p>
        </w:tc>
        <w:tc>
          <w:tcPr>
            <w:tcW w:w="2895" w:type="dxa"/>
          </w:tcPr>
          <w:p w14:paraId="1DBDF190" w14:textId="77777777" w:rsidR="00CD2631" w:rsidRDefault="000311BB">
            <w:pPr>
              <w:pStyle w:val="Compact"/>
            </w:pPr>
            <w:r>
              <w:t>Centralized in JROC</w:t>
            </w:r>
          </w:p>
        </w:tc>
        <w:tc>
          <w:tcPr>
            <w:tcW w:w="3832" w:type="dxa"/>
          </w:tcPr>
          <w:p w14:paraId="1AE8D624" w14:textId="77777777" w:rsidR="00CD2631" w:rsidRDefault="000311BB">
            <w:pPr>
              <w:pStyle w:val="Compact"/>
            </w:pPr>
            <w:r>
              <w:t>Decentralized; Services own most decisions; JROC handles top KOPs only</w:t>
            </w:r>
          </w:p>
        </w:tc>
      </w:tr>
      <w:tr w:rsidR="00CD2631" w14:paraId="33F06A38" w14:textId="77777777">
        <w:tc>
          <w:tcPr>
            <w:tcW w:w="1192" w:type="dxa"/>
          </w:tcPr>
          <w:p w14:paraId="51663382" w14:textId="77777777" w:rsidR="00CD2631" w:rsidRDefault="000311BB">
            <w:pPr>
              <w:pStyle w:val="Compact"/>
            </w:pPr>
            <w:r>
              <w:rPr>
                <w:b/>
                <w:bCs/>
              </w:rPr>
              <w:t>Timeline</w:t>
            </w:r>
          </w:p>
        </w:tc>
        <w:tc>
          <w:tcPr>
            <w:tcW w:w="2895" w:type="dxa"/>
          </w:tcPr>
          <w:p w14:paraId="58D2D745" w14:textId="77777777" w:rsidR="00CD2631" w:rsidRDefault="000311BB">
            <w:pPr>
              <w:pStyle w:val="Compact"/>
            </w:pPr>
            <w:r>
              <w:t>Often 800+ days for requirement approval</w:t>
            </w:r>
          </w:p>
        </w:tc>
        <w:tc>
          <w:tcPr>
            <w:tcW w:w="3832" w:type="dxa"/>
          </w:tcPr>
          <w:p w14:paraId="2B995220" w14:textId="77777777" w:rsidR="00CD2631" w:rsidRDefault="000311BB">
            <w:pPr>
              <w:pStyle w:val="Compact"/>
            </w:pPr>
            <w:r>
              <w:t>Aim: same-year problem-ID to funding; months not years</w:t>
            </w:r>
          </w:p>
        </w:tc>
      </w:tr>
      <w:tr w:rsidR="00CD2631" w14:paraId="46DD4C2C" w14:textId="77777777">
        <w:tc>
          <w:tcPr>
            <w:tcW w:w="1192" w:type="dxa"/>
          </w:tcPr>
          <w:p w14:paraId="2927C2F5" w14:textId="77777777" w:rsidR="00CD2631" w:rsidRDefault="000311BB">
            <w:pPr>
              <w:pStyle w:val="Compact"/>
            </w:pPr>
            <w:r>
              <w:rPr>
                <w:b/>
                <w:bCs/>
              </w:rPr>
              <w:t>Documentation</w:t>
            </w:r>
          </w:p>
        </w:tc>
        <w:tc>
          <w:tcPr>
            <w:tcW w:w="2895" w:type="dxa"/>
          </w:tcPr>
          <w:p w14:paraId="756EF7F5" w14:textId="77777777" w:rsidR="00CD2631" w:rsidRDefault="000311BB">
            <w:pPr>
              <w:pStyle w:val="Compact"/>
            </w:pPr>
            <w:r>
              <w:t>ICD, CDD, CPD, JCIDS Manual formats</w:t>
            </w:r>
          </w:p>
        </w:tc>
        <w:tc>
          <w:tcPr>
            <w:tcW w:w="3832" w:type="dxa"/>
          </w:tcPr>
          <w:p w14:paraId="3D2B72BB" w14:textId="77777777" w:rsidR="00CD2631" w:rsidRDefault="000311BB">
            <w:pPr>
              <w:pStyle w:val="Compact"/>
            </w:pPr>
            <w:r>
              <w:t>Lean documents: KOPs, short statements, experiment reports</w:t>
            </w:r>
          </w:p>
        </w:tc>
      </w:tr>
      <w:tr w:rsidR="00CD2631" w14:paraId="03871F28" w14:textId="77777777">
        <w:tc>
          <w:tcPr>
            <w:tcW w:w="1192" w:type="dxa"/>
          </w:tcPr>
          <w:p w14:paraId="32BFFE77" w14:textId="77777777" w:rsidR="00CD2631" w:rsidRDefault="000311BB">
            <w:pPr>
              <w:pStyle w:val="Compact"/>
            </w:pPr>
            <w:r>
              <w:rPr>
                <w:b/>
                <w:bCs/>
              </w:rPr>
              <w:t>Integration with Budget</w:t>
            </w:r>
          </w:p>
        </w:tc>
        <w:tc>
          <w:tcPr>
            <w:tcW w:w="2895" w:type="dxa"/>
          </w:tcPr>
          <w:p w14:paraId="0A91E3D7" w14:textId="77777777" w:rsidR="00CD2631" w:rsidRDefault="000311BB">
            <w:pPr>
              <w:pStyle w:val="Compact"/>
            </w:pPr>
            <w:r>
              <w:t>Disconnected from PPBE; unfunded needs linger</w:t>
            </w:r>
          </w:p>
        </w:tc>
        <w:tc>
          <w:tcPr>
            <w:tcW w:w="3832" w:type="dxa"/>
          </w:tcPr>
          <w:p w14:paraId="19DE62F5" w14:textId="77777777" w:rsidR="00CD2631" w:rsidRDefault="000311BB">
            <w:pPr>
              <w:pStyle w:val="Compact"/>
            </w:pPr>
            <w:r>
              <w:t>RRAB aligns requirements and funds in-cycle; uses JAR to accelerate</w:t>
            </w:r>
          </w:p>
        </w:tc>
      </w:tr>
      <w:tr w:rsidR="00CD2631" w14:paraId="60EAD359" w14:textId="77777777">
        <w:tc>
          <w:tcPr>
            <w:tcW w:w="1192" w:type="dxa"/>
          </w:tcPr>
          <w:p w14:paraId="71C30650" w14:textId="77777777" w:rsidR="00CD2631" w:rsidRDefault="000311BB">
            <w:pPr>
              <w:pStyle w:val="Compact"/>
            </w:pPr>
            <w:r>
              <w:rPr>
                <w:b/>
                <w:bCs/>
              </w:rPr>
              <w:t>Adaptability</w:t>
            </w:r>
          </w:p>
        </w:tc>
        <w:tc>
          <w:tcPr>
            <w:tcW w:w="2895" w:type="dxa"/>
          </w:tcPr>
          <w:p w14:paraId="61D62186" w14:textId="77777777" w:rsidR="00CD2631" w:rsidRDefault="000311BB">
            <w:pPr>
              <w:pStyle w:val="Compact"/>
            </w:pPr>
            <w:r>
              <w:t>One-size-fits-all; change-resistant</w:t>
            </w:r>
          </w:p>
        </w:tc>
        <w:tc>
          <w:tcPr>
            <w:tcW w:w="3832" w:type="dxa"/>
          </w:tcPr>
          <w:p w14:paraId="6ED0F242" w14:textId="77777777" w:rsidR="00CD2631" w:rsidRDefault="000311BB">
            <w:pPr>
              <w:pStyle w:val="Compact"/>
            </w:pPr>
            <w:r>
              <w:t>Tailored by PAE/Service; trade-off encouraged; risk accepted</w:t>
            </w:r>
          </w:p>
        </w:tc>
      </w:tr>
      <w:tr w:rsidR="00CD2631" w14:paraId="2F1530B7" w14:textId="77777777">
        <w:tc>
          <w:tcPr>
            <w:tcW w:w="1192" w:type="dxa"/>
          </w:tcPr>
          <w:p w14:paraId="2BBAE376" w14:textId="77777777" w:rsidR="00CD2631" w:rsidRDefault="000311BB">
            <w:pPr>
              <w:pStyle w:val="Compact"/>
            </w:pPr>
            <w:r>
              <w:rPr>
                <w:b/>
                <w:bCs/>
              </w:rPr>
              <w:t>Warfighter Role</w:t>
            </w:r>
          </w:p>
        </w:tc>
        <w:tc>
          <w:tcPr>
            <w:tcW w:w="2895" w:type="dxa"/>
          </w:tcPr>
          <w:p w14:paraId="3BB4EF73" w14:textId="77777777" w:rsidR="00CD2631" w:rsidRDefault="000311BB">
            <w:pPr>
              <w:pStyle w:val="Compact"/>
            </w:pPr>
            <w:r>
              <w:t>Warfighter input filtered via layers</w:t>
            </w:r>
          </w:p>
        </w:tc>
        <w:tc>
          <w:tcPr>
            <w:tcW w:w="3832" w:type="dxa"/>
          </w:tcPr>
          <w:p w14:paraId="2752D07E" w14:textId="77777777" w:rsidR="00CD2631" w:rsidRDefault="000311BB">
            <w:pPr>
              <w:pStyle w:val="Compact"/>
            </w:pPr>
            <w:r>
              <w:t>Direct feedback from field; warfighters help shape prototypes during MEIA campaigns</w:t>
            </w:r>
          </w:p>
        </w:tc>
      </w:tr>
      <w:tr w:rsidR="00CD2631" w14:paraId="50B52F67" w14:textId="77777777">
        <w:tc>
          <w:tcPr>
            <w:tcW w:w="1192" w:type="dxa"/>
          </w:tcPr>
          <w:p w14:paraId="5AFAA622" w14:textId="77777777" w:rsidR="00CD2631" w:rsidRDefault="000311BB">
            <w:pPr>
              <w:pStyle w:val="Compact"/>
            </w:pPr>
            <w:r>
              <w:rPr>
                <w:b/>
                <w:bCs/>
              </w:rPr>
              <w:t>Innovation Access</w:t>
            </w:r>
          </w:p>
        </w:tc>
        <w:tc>
          <w:tcPr>
            <w:tcW w:w="2895" w:type="dxa"/>
          </w:tcPr>
          <w:p w14:paraId="5CC45565" w14:textId="77777777" w:rsidR="00CD2631" w:rsidRDefault="000311BB">
            <w:pPr>
              <w:pStyle w:val="Compact"/>
            </w:pPr>
            <w:r>
              <w:t>Bureaucratic barrier to non-traditionals</w:t>
            </w:r>
          </w:p>
        </w:tc>
        <w:tc>
          <w:tcPr>
            <w:tcW w:w="3832" w:type="dxa"/>
          </w:tcPr>
          <w:p w14:paraId="730CE4DF" w14:textId="77777777" w:rsidR="00CD2631" w:rsidRDefault="000311BB">
            <w:pPr>
              <w:pStyle w:val="Compact"/>
            </w:pPr>
            <w:r>
              <w:t>Startups, COTS, non-trads welcomed via early experimentation and commercial pathways</w:t>
            </w:r>
          </w:p>
        </w:tc>
      </w:tr>
    </w:tbl>
    <w:p w14:paraId="51E86DF0" w14:textId="77777777" w:rsidR="00CD2631" w:rsidRDefault="000311BB">
      <w:pPr>
        <w:pStyle w:val="Heading3"/>
      </w:pPr>
      <w:bookmarkStart w:id="4" w:name="X41312e44ddf77a172d5ec2287fb9f36a5fb027a"/>
      <w:bookmarkEnd w:id="3"/>
      <w:r>
        <w:t>Implications for EDO and Acquisition Professionals</w:t>
      </w:r>
    </w:p>
    <w:p w14:paraId="5CCE8320" w14:textId="77777777" w:rsidR="00CD2631" w:rsidRDefault="000311BB">
      <w:pPr>
        <w:pStyle w:val="Compact"/>
        <w:numPr>
          <w:ilvl w:val="0"/>
          <w:numId w:val="3"/>
        </w:numPr>
      </w:pPr>
      <w:r>
        <w:t>Expect fewer staff products and more warfighter interaction.</w:t>
      </w:r>
    </w:p>
    <w:p w14:paraId="798954E3" w14:textId="77777777" w:rsidR="00CD2631" w:rsidRDefault="000311BB">
      <w:pPr>
        <w:pStyle w:val="Compact"/>
        <w:numPr>
          <w:ilvl w:val="0"/>
          <w:numId w:val="3"/>
        </w:numPr>
      </w:pPr>
      <w:r>
        <w:t>Field-driven prototyping replaces requirements writing.</w:t>
      </w:r>
    </w:p>
    <w:p w14:paraId="248A88BE" w14:textId="77777777" w:rsidR="00CD2631" w:rsidRDefault="000311BB">
      <w:pPr>
        <w:pStyle w:val="Compact"/>
        <w:numPr>
          <w:ilvl w:val="0"/>
          <w:numId w:val="3"/>
        </w:numPr>
      </w:pPr>
      <w:r>
        <w:t>Faster authority pathways and less HQ review.</w:t>
      </w:r>
    </w:p>
    <w:p w14:paraId="71ACB9A9" w14:textId="77777777" w:rsidR="00CD2631" w:rsidRDefault="000311BB">
      <w:pPr>
        <w:pStyle w:val="Compact"/>
        <w:numPr>
          <w:ilvl w:val="0"/>
          <w:numId w:val="3"/>
        </w:numPr>
      </w:pPr>
      <w:r>
        <w:t>Portfolio ownership and time-based metrics are becoming standard.</w:t>
      </w:r>
    </w:p>
    <w:p w14:paraId="0A5B8408" w14:textId="77777777" w:rsidR="00CD2631" w:rsidRDefault="000311BB">
      <w:pPr>
        <w:pStyle w:val="Compact"/>
        <w:numPr>
          <w:ilvl w:val="0"/>
          <w:numId w:val="3"/>
        </w:numPr>
      </w:pPr>
      <w:r>
        <w:t>Training and DAU courses will focus on agility, not compliance.</w:t>
      </w:r>
    </w:p>
    <w:p w14:paraId="73E4CF4A" w14:textId="77777777" w:rsidR="00CD2631" w:rsidRDefault="000311BB">
      <w:pPr>
        <w:pStyle w:val="Heading3"/>
      </w:pPr>
      <w:bookmarkStart w:id="5" w:name="primary-sources"/>
      <w:bookmarkEnd w:id="4"/>
      <w:r>
        <w:t>Primary Sources</w:t>
      </w:r>
    </w:p>
    <w:p w14:paraId="2BF1466A" w14:textId="77777777" w:rsidR="00CD2631" w:rsidRDefault="000311BB">
      <w:pPr>
        <w:pStyle w:val="Compact"/>
        <w:numPr>
          <w:ilvl w:val="0"/>
          <w:numId w:val="4"/>
        </w:numPr>
      </w:pPr>
      <w:r>
        <w:t>DoD Memorandum: “Reforming the Joint Requirements Process to Accelerate Fielding of Warfighting Capabilities” (Aug/Nov 2025)</w:t>
      </w:r>
    </w:p>
    <w:p w14:paraId="62272626" w14:textId="77777777" w:rsidR="00CD2631" w:rsidRDefault="000311BB">
      <w:pPr>
        <w:pStyle w:val="Compact"/>
        <w:numPr>
          <w:ilvl w:val="0"/>
          <w:numId w:val="4"/>
        </w:numPr>
      </w:pPr>
      <w:r>
        <w:t>USD(A&amp;S)/USD(R&amp;E) Joint Directive on Mission Engineering</w:t>
      </w:r>
    </w:p>
    <w:p w14:paraId="12EF7140" w14:textId="77777777" w:rsidR="00CD2631" w:rsidRDefault="000311BB">
      <w:pPr>
        <w:pStyle w:val="Compact"/>
        <w:numPr>
          <w:ilvl w:val="0"/>
          <w:numId w:val="4"/>
        </w:numPr>
      </w:pPr>
      <w:r>
        <w:t>Executive Order 14265</w:t>
      </w:r>
    </w:p>
    <w:p w14:paraId="06D857E1" w14:textId="77777777" w:rsidR="00CD2631" w:rsidRDefault="000311BB">
      <w:pPr>
        <w:pStyle w:val="Compact"/>
        <w:numPr>
          <w:ilvl w:val="0"/>
          <w:numId w:val="4"/>
        </w:numPr>
      </w:pPr>
      <w:r>
        <w:t>JCIDS Rescission Guidance</w:t>
      </w:r>
    </w:p>
    <w:p w14:paraId="34B00BFC" w14:textId="77777777" w:rsidR="00CD2631" w:rsidRDefault="000311BB">
      <w:pPr>
        <w:pStyle w:val="Compact"/>
        <w:numPr>
          <w:ilvl w:val="0"/>
          <w:numId w:val="4"/>
        </w:numPr>
      </w:pPr>
      <w:r>
        <w:t>RRAB and JAR implementation memos (DoD CAPE)</w:t>
      </w:r>
    </w:p>
    <w:p w14:paraId="60C893B1" w14:textId="77777777" w:rsidR="00CD2631" w:rsidRDefault="000311BB">
      <w:r>
        <w:pict w14:anchorId="7F4A4A02">
          <v:rect id="_x0000_i1025" style="width:0;height:1.5pt" o:hralign="center" o:hrstd="t" o:hr="t"/>
        </w:pict>
      </w:r>
    </w:p>
    <w:p w14:paraId="09D6E2A4" w14:textId="77777777" w:rsidR="00CD2631" w:rsidRDefault="000311BB">
      <w:pPr>
        <w:pStyle w:val="FirstParagraph"/>
      </w:pPr>
      <w:r>
        <w:lastRenderedPageBreak/>
        <w:t>This summary distills key structural changes for use in formal DoD acquisition training, internal EDO guides, or as briefers for senior military leadership.</w:t>
      </w:r>
    </w:p>
    <w:p w14:paraId="13C1724A" w14:textId="77777777" w:rsidR="00CD2631" w:rsidRDefault="000311BB">
      <w:pPr>
        <w:pStyle w:val="BodyText"/>
      </w:pPr>
      <w:r>
        <w:t xml:space="preserve">For citation format in LaTeX or reference management, consult the IEEE-formatted </w:t>
      </w:r>
      <w:r>
        <w:rPr>
          <w:rStyle w:val="VerbatimChar"/>
        </w:rPr>
        <w:t>.tex</w:t>
      </w:r>
      <w:r>
        <w:t xml:space="preserve"> version available upon request.</w:t>
      </w:r>
    </w:p>
    <w:bookmarkEnd w:id="5"/>
    <w:bookmarkEnd w:id="0"/>
    <w:sectPr w:rsidR="00CD2631" w:rsidSect="000311BB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94AE45E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52E42C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669450553">
    <w:abstractNumId w:val="0"/>
  </w:num>
  <w:num w:numId="2" w16cid:durableId="386153105">
    <w:abstractNumId w:val="1"/>
  </w:num>
  <w:num w:numId="3" w16cid:durableId="1733890439">
    <w:abstractNumId w:val="1"/>
  </w:num>
  <w:num w:numId="4" w16cid:durableId="18791219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D2631"/>
    <w:rsid w:val="000311BB"/>
    <w:rsid w:val="00CD2631"/>
    <w:rsid w:val="00EA1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C858BDD"/>
  <w15:docId w15:val="{0BB04801-7651-486E-AA7A-4285217FF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601</Words>
  <Characters>3431</Characters>
  <Application>Microsoft Office Word</Application>
  <DocSecurity>0</DocSecurity>
  <Lines>28</Lines>
  <Paragraphs>8</Paragraphs>
  <ScaleCrop>false</ScaleCrop>
  <Company>U.S. Government</Company>
  <LinksUpToDate>false</LinksUpToDate>
  <CharactersWithSpaces>4024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Lee Victor MIL NRO-Navy USA MIL</cp:lastModifiedBy>
  <cp:revision>2</cp:revision>
  <cp:lastPrinted>2025-11-14T19:03:00Z</cp:lastPrinted>
  <dcterms:created xsi:type="dcterms:W3CDTF">2025-11-14T19:01:00Z</dcterms:created>
  <dcterms:modified xsi:type="dcterms:W3CDTF">2025-11-14T19:03:00Z</dcterms:modified>
</cp:coreProperties>
</file>