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63" w:name="content"/>
    <w:bookmarkStart w:id="62" w:name="X5bb0e11b78cdc304e697cea49b0af8cdfa635e5"/>
    <w:p>
      <w:pPr>
        <w:pStyle w:val="Heading1"/>
      </w:pPr>
      <w:r>
        <w:t xml:space="preserve">Integrated Typography and Color Theme for Word &amp; LaTeX</w:t>
      </w:r>
    </w:p>
    <w:p>
      <w:pPr>
        <w:pStyle w:val="FirstParagraph"/>
      </w:pPr>
      <w:r>
        <w:t xml:space="preserve">Modern technical documents demand typography that is highly legible on screens yet still professional in print. Below we present a comprehensive font and color theme system for Microsoft Word and LaTeX, optimized for digital-first viewing with some print use. The recommendations are grounded in typography research and respected design guidelines, prioritizing clarity, contrast, and technical professionalism over decorative or historical styles.</w:t>
      </w:r>
    </w:p>
    <w:bookmarkStart w:id="30" w:name="font-selection-by-purpose"/>
    <w:p>
      <w:pPr>
        <w:pStyle w:val="Heading2"/>
      </w:pPr>
      <w:r>
        <w:t xml:space="preserve">Font Selection by Purpose</w:t>
      </w:r>
    </w:p>
    <w:p>
      <w:pPr>
        <w:pStyle w:val="FirstParagraph"/>
      </w:pPr>
      <w:r>
        <w:t xml:space="preserve">A mix of complementary typefaces is chosen so each content element uses a font well-suited to its purpose. All fonts are high-quality, cohesive, and either pre-installed on Windows or easily installable, and all work with LaTeX’s modern font systems (</w:t>
      </w:r>
      <w:r>
        <w:rPr>
          <w:rStyle w:val="VerbatimChar"/>
        </w:rPr>
        <w:t xml:space="preserve">fontspec</w:t>
      </w:r>
      <w:r>
        <w:t xml:space="preserve"> </w:t>
      </w:r>
      <w:r>
        <w:t xml:space="preserve">with XeLaTeX/LuaLaTeX). We</w:t>
      </w:r>
      <w:r>
        <w:t xml:space="preserve"> </w:t>
      </w:r>
      <w:r>
        <w:rPr>
          <w:b/>
          <w:bCs/>
        </w:rPr>
        <w:t xml:space="preserve">avoid using one single superfamily for everything</w:t>
      </w:r>
      <w:r>
        <w:t xml:space="preserve">, instead selecting different fonts that excel in each role while maintaining a harmonious overall look:</w:t>
      </w:r>
    </w:p>
    <w:p>
      <w:pPr>
        <w:numPr>
          <w:ilvl w:val="0"/>
          <w:numId w:val="1001"/>
        </w:numPr>
      </w:pPr>
      <w:r>
        <w:rPr>
          <w:b/>
          <w:bCs/>
        </w:rPr>
        <w:t xml:space="preserve">Body Text (paragraphs)</w:t>
      </w:r>
      <w:r>
        <w:t xml:space="preserve"> </w:t>
      </w:r>
      <w:r>
        <w:t xml:space="preserve">–</w:t>
      </w:r>
      <w:r>
        <w:t xml:space="preserve"> </w:t>
      </w:r>
      <w:r>
        <w:rPr>
          <w:i/>
          <w:iCs/>
        </w:rPr>
        <w:t xml:space="preserve">Serif font:</w:t>
      </w:r>
      <w:r>
        <w:t xml:space="preserve"> </w:t>
      </w:r>
      <w:r>
        <w:rPr>
          <w:b/>
          <w:bCs/>
        </w:rPr>
        <w:t xml:space="preserve">Bitstream Charter</w:t>
      </w:r>
      <w:r>
        <w:t xml:space="preserve"> </w:t>
      </w:r>
      <w:r>
        <w:t xml:space="preserve">(or XCharter). Charter is a</w:t>
      </w:r>
      <w:r>
        <w:t xml:space="preserve"> </w:t>
      </w:r>
      <w:r>
        <w:rPr>
          <w:b/>
          <w:bCs/>
        </w:rPr>
        <w:t xml:space="preserve">high-legibility transitional serif</w:t>
      </w:r>
      <w:r>
        <w:t xml:space="preserve"> </w:t>
      </w:r>
      <w:r>
        <w:t xml:space="preserve">known to hold up well on today’s screens</w:t>
      </w:r>
      <w:hyperlink r:id="rId21">
        <w:r>
          <w:rPr>
            <w:rStyle w:val="Hyperlink"/>
          </w:rPr>
          <w:t xml:space="preserve">[1]</w:t>
        </w:r>
      </w:hyperlink>
      <w:r>
        <w:t xml:space="preserve">. Designed by Matthew Carter in 1987 for low-resolution output, it has a large x-height and sturdy strokes, giving it excellent clarity at 11pt on monitors and in print. Butterick’s</w:t>
      </w:r>
      <w:r>
        <w:t xml:space="preserve"> </w:t>
      </w:r>
      <w:r>
        <w:rPr>
          <w:i/>
          <w:iCs/>
        </w:rPr>
        <w:t xml:space="preserve">Practical Typography</w:t>
      </w:r>
      <w:r>
        <w:t xml:space="preserve"> </w:t>
      </w:r>
      <w:r>
        <w:t xml:space="preserve">specifically recommends Charter as a free, professional serif that “holds up beautifully on today’s screens”</w:t>
      </w:r>
      <w:hyperlink r:id="rId21">
        <w:r>
          <w:rPr>
            <w:rStyle w:val="Hyperlink"/>
          </w:rPr>
          <w:t xml:space="preserve">[1]</w:t>
        </w:r>
      </w:hyperlink>
      <w:r>
        <w:t xml:space="preserve">. In our system, Charter delivers a serious, authoritative tone for body text, with its serifs aiding reading of long passages in print. (Alternatives:</w:t>
      </w:r>
      <w:r>
        <w:t xml:space="preserve"> </w:t>
      </w:r>
      <w:r>
        <w:rPr>
          <w:b/>
          <w:bCs/>
        </w:rPr>
        <w:t xml:space="preserve">Georgia</w:t>
      </w:r>
      <w:r>
        <w:t xml:space="preserve"> </w:t>
      </w:r>
      <w:r>
        <w:t xml:space="preserve">– also very readable on screen</w:t>
      </w:r>
      <w:hyperlink r:id="rId22">
        <w:r>
          <w:rPr>
            <w:rStyle w:val="Hyperlink"/>
          </w:rPr>
          <w:t xml:space="preserve">[2]</w:t>
        </w:r>
      </w:hyperlink>
      <w:r>
        <w:t xml:space="preserve"> </w:t>
      </w:r>
      <w:r>
        <w:t xml:space="preserve">– or</w:t>
      </w:r>
      <w:r>
        <w:t xml:space="preserve"> </w:t>
      </w:r>
      <w:r>
        <w:rPr>
          <w:b/>
          <w:bCs/>
        </w:rPr>
        <w:t xml:space="preserve">Cambria</w:t>
      </w:r>
      <w:r>
        <w:t xml:space="preserve">, but Charter’s open license and LaTeX support via XCharter make it ideal.)</w:t>
      </w:r>
    </w:p>
    <w:p>
      <w:pPr>
        <w:numPr>
          <w:ilvl w:val="0"/>
          <w:numId w:val="1001"/>
        </w:numPr>
      </w:pPr>
      <w:r>
        <w:rPr>
          <w:b/>
          <w:bCs/>
        </w:rPr>
        <w:t xml:space="preserve">Headings &amp; Subheads</w:t>
      </w:r>
      <w:r>
        <w:t xml:space="preserve"> </w:t>
      </w:r>
      <w:r>
        <w:t xml:space="preserve">–</w:t>
      </w:r>
      <w:r>
        <w:t xml:space="preserve"> </w:t>
      </w:r>
      <w:r>
        <w:rPr>
          <w:i/>
          <w:iCs/>
        </w:rPr>
        <w:t xml:space="preserve">Sans-serif font:</w:t>
      </w:r>
      <w:r>
        <w:t xml:space="preserve"> </w:t>
      </w:r>
      <w:r>
        <w:rPr>
          <w:b/>
          <w:bCs/>
        </w:rPr>
        <w:t xml:space="preserve">Fira Sans</w:t>
      </w:r>
      <w:r>
        <w:t xml:space="preserve"> </w:t>
      </w:r>
      <w:r>
        <w:t xml:space="preserve">in a bold weight. Fira Sans is a clean, modern humanist sans designed for screen readability</w:t>
      </w:r>
      <w:hyperlink r:id="rId23">
        <w:r>
          <w:rPr>
            <w:rStyle w:val="Hyperlink"/>
          </w:rPr>
          <w:t xml:space="preserve">[3]</w:t>
        </w:r>
      </w:hyperlink>
      <w:r>
        <w:t xml:space="preserve">. Originally commissioned by Mozilla for UI, it features clear letterforms and high legibility even at larger sizes.</w:t>
      </w:r>
      <w:r>
        <w:t xml:space="preserve"> </w:t>
      </w:r>
      <w:r>
        <w:rPr>
          <w:i/>
          <w:iCs/>
        </w:rPr>
        <w:t xml:space="preserve">Fira Sans “focuses on readability and a professional look,” making it ideal for headings, interfaces, and branding</w:t>
      </w:r>
      <w:hyperlink r:id="rId23">
        <w:r>
          <w:rPr>
            <w:rStyle w:val="Hyperlink"/>
            <w:i/>
            <w:iCs/>
          </w:rPr>
          <w:t xml:space="preserve">[3]</w:t>
        </w:r>
      </w:hyperlink>
      <w:r>
        <w:rPr>
          <w:i/>
          <w:iCs/>
        </w:rPr>
        <w:t xml:space="preserve">.</w:t>
      </w:r>
      <w:r>
        <w:t xml:space="preserve"> </w:t>
      </w:r>
      <w:r>
        <w:t xml:space="preserve">Using Fira Sans for headings provides a contemporary contrast to the serif body text, signaling hierarchy in a sleek way. Its numerous weights allow using SemiBold/Bold for headings 1–3 and Medium for lower-level heads, ensuring headings stand out. Fira Sans is installable on Windows and usable in LaTeX (via</w:t>
      </w:r>
      <w:r>
        <w:t xml:space="preserve"> </w:t>
      </w:r>
      <w:r>
        <w:rPr>
          <w:rStyle w:val="VerbatimChar"/>
        </w:rPr>
        <w:t xml:space="preserve">\setsansfont{Fira Sans}</w:t>
      </w:r>
      <w:r>
        <w:t xml:space="preserve">). We set LaTeX section headings in Fira Sans via the</w:t>
      </w:r>
      <w:r>
        <w:t xml:space="preserve"> </w:t>
      </w:r>
      <w:r>
        <w:rPr>
          <w:rStyle w:val="VerbatimChar"/>
        </w:rPr>
        <w:t xml:space="preserve">titlesec</w:t>
      </w:r>
      <w:r>
        <w:t xml:space="preserve"> </w:t>
      </w:r>
      <w:r>
        <w:t xml:space="preserve">package (see Typography Settings below).</w:t>
      </w:r>
    </w:p>
    <w:p>
      <w:pPr>
        <w:numPr>
          <w:ilvl w:val="0"/>
          <w:numId w:val="1001"/>
        </w:numPr>
      </w:pPr>
      <w:r>
        <w:rPr>
          <w:b/>
          <w:bCs/>
        </w:rPr>
        <w:t xml:space="preserve">Document Title</w:t>
      </w:r>
      <w:r>
        <w:t xml:space="preserve"> </w:t>
      </w:r>
      <w:r>
        <w:t xml:space="preserve">–</w:t>
      </w:r>
      <w:r>
        <w:t xml:space="preserve"> </w:t>
      </w:r>
      <w:r>
        <w:rPr>
          <w:i/>
          <w:iCs/>
        </w:rPr>
        <w:t xml:space="preserve">Sans-serif:</w:t>
      </w:r>
      <w:r>
        <w:t xml:space="preserve"> </w:t>
      </w:r>
      <w:r>
        <w:t xml:space="preserve">For the title on cover or first page, use</w:t>
      </w:r>
      <w:r>
        <w:t xml:space="preserve"> </w:t>
      </w:r>
      <w:r>
        <w:rPr>
          <w:b/>
          <w:bCs/>
        </w:rPr>
        <w:t xml:space="preserve">Fira Sans</w:t>
      </w:r>
      <w:r>
        <w:t xml:space="preserve"> </w:t>
      </w:r>
      <w:r>
        <w:t xml:space="preserve">Black or Heavy at a large size (e.g. 24–28pt). This yields a bold, high-contrast title that is still in the same family as headings, giving a unified sans-serif look to display text. The title may be colored with the primary theme color for emphasis (see Color Theme below) while remaining accessible (dark on light background). The clean Fira letterforms at such scale create a modern, technical feel (far from any “playful” or historic script). Letter-spacing can be tightened slightly at this large size (see Letter Spacing in Typography Settings).</w:t>
      </w:r>
    </w:p>
    <w:p>
      <w:pPr>
        <w:numPr>
          <w:ilvl w:val="0"/>
          <w:numId w:val="1001"/>
        </w:numPr>
      </w:pPr>
      <w:r>
        <w:rPr>
          <w:b/>
          <w:bCs/>
        </w:rPr>
        <w:t xml:space="preserve">Captions (figures, tables)</w:t>
      </w:r>
      <w:r>
        <w:t xml:space="preserve"> </w:t>
      </w:r>
      <w:r>
        <w:t xml:space="preserve">–</w:t>
      </w:r>
      <w:r>
        <w:t xml:space="preserve"> </w:t>
      </w:r>
      <w:r>
        <w:rPr>
          <w:i/>
          <w:iCs/>
        </w:rPr>
        <w:t xml:space="preserve">Serif italic:</w:t>
      </w:r>
      <w:r>
        <w:t xml:space="preserve"> </w:t>
      </w:r>
      <w:r>
        <w:t xml:space="preserve">Use</w:t>
      </w:r>
      <w:r>
        <w:t xml:space="preserve"> </w:t>
      </w:r>
      <w:r>
        <w:rPr>
          <w:b/>
          <w:bCs/>
        </w:rPr>
        <w:t xml:space="preserve">Charter Italic</w:t>
      </w:r>
      <w:r>
        <w:t xml:space="preserve"> </w:t>
      </w:r>
      <w:r>
        <w:t xml:space="preserve">at ~9pt for figure and table captions. This keeps captions cohesive with body text (same typeface) but visually set apart by style (italic) and size. The serif italic is still legible at small sizes due to Charter’s design for low-res output, though small sans could work, Charter italic provides a classic scholarly tone for captions. Ensure a sufficient color contrast (usually use the normal text color). We will use the Word</w:t>
      </w:r>
      <w:r>
        <w:t xml:space="preserve"> </w:t>
      </w:r>
      <w:r>
        <w:rPr>
          <w:i/>
          <w:iCs/>
        </w:rPr>
        <w:t xml:space="preserve">Caption</w:t>
      </w:r>
      <w:r>
        <w:t xml:space="preserve"> </w:t>
      </w:r>
      <w:r>
        <w:t xml:space="preserve">style and a LaTeX definition (e.g.</w:t>
      </w:r>
      <w:r>
        <w:t xml:space="preserve"> </w:t>
      </w:r>
      <w:r>
        <w:rPr>
          <w:rStyle w:val="VerbatimChar"/>
        </w:rPr>
        <w:t xml:space="preserve">\captionfont</w:t>
      </w:r>
      <w:r>
        <w:t xml:space="preserve"> </w:t>
      </w:r>
      <w:r>
        <w:t xml:space="preserve">via the document class or</w:t>
      </w:r>
      <w:r>
        <w:t xml:space="preserve"> </w:t>
      </w:r>
      <w:r>
        <w:rPr>
          <w:rStyle w:val="VerbatimChar"/>
        </w:rPr>
        <w:t xml:space="preserve">caption</w:t>
      </w:r>
      <w:r>
        <w:t xml:space="preserve"> </w:t>
      </w:r>
      <w:r>
        <w:t xml:space="preserve">package) to apply this font and size.</w:t>
      </w:r>
    </w:p>
    <w:p>
      <w:pPr>
        <w:numPr>
          <w:ilvl w:val="0"/>
          <w:numId w:val="1001"/>
        </w:numPr>
      </w:pPr>
      <w:r>
        <w:rPr>
          <w:b/>
          <w:bCs/>
        </w:rPr>
        <w:t xml:space="preserve">Footnotes and Endnotes</w:t>
      </w:r>
      <w:r>
        <w:t xml:space="preserve"> </w:t>
      </w:r>
      <w:r>
        <w:t xml:space="preserve">–</w:t>
      </w:r>
      <w:r>
        <w:t xml:space="preserve"> </w:t>
      </w:r>
      <w:r>
        <w:rPr>
          <w:i/>
          <w:iCs/>
        </w:rPr>
        <w:t xml:space="preserve">Serif:</w:t>
      </w:r>
      <w:r>
        <w:t xml:space="preserve"> </w:t>
      </w:r>
      <w:r>
        <w:t xml:space="preserve">Use</w:t>
      </w:r>
      <w:r>
        <w:t xml:space="preserve"> </w:t>
      </w:r>
      <w:r>
        <w:rPr>
          <w:b/>
          <w:bCs/>
        </w:rPr>
        <w:t xml:space="preserve">Charter</w:t>
      </w:r>
      <w:r>
        <w:t xml:space="preserve"> </w:t>
      </w:r>
      <w:r>
        <w:t xml:space="preserve">at 8–9pt for notes. Footnotes are part of the text flow, so keeping the same serif family maintains consistency and readability. Charter’s high x-height and sturdy forms remain legible even at 8pt. Footnote text will be slightly smaller than body (e.g. 9pt if body is 11pt) with same line spacing percentage (or slightly tighter). This follows convention and ensures notes don’t distract. (In LaTeX, the</w:t>
      </w:r>
      <w:r>
        <w:t xml:space="preserve"> </w:t>
      </w:r>
      <w:r>
        <w:rPr>
          <w:rStyle w:val="VerbatimChar"/>
        </w:rPr>
        <w:t xml:space="preserve">\footnotesize</w:t>
      </w:r>
      <w:r>
        <w:t xml:space="preserve"> </w:t>
      </w:r>
      <w:r>
        <w:t xml:space="preserve">command will be redefined to Charter 9pt. In Word, modify</w:t>
      </w:r>
      <w:r>
        <w:t xml:space="preserve"> </w:t>
      </w:r>
      <w:r>
        <w:rPr>
          <w:i/>
          <w:iCs/>
        </w:rPr>
        <w:t xml:space="preserve">Footnote Text</w:t>
      </w:r>
      <w:r>
        <w:t xml:space="preserve"> </w:t>
      </w:r>
      <w:r>
        <w:t xml:space="preserve">style accordingly.)</w:t>
      </w:r>
    </w:p>
    <w:p>
      <w:pPr>
        <w:numPr>
          <w:ilvl w:val="0"/>
          <w:numId w:val="1001"/>
        </w:numPr>
      </w:pPr>
      <w:r>
        <w:rPr>
          <w:b/>
          <w:bCs/>
        </w:rPr>
        <w:t xml:space="preserve">Headers &amp; Footers</w:t>
      </w:r>
      <w:r>
        <w:t xml:space="preserve"> </w:t>
      </w:r>
      <w:r>
        <w:t xml:space="preserve">(running heads, page footer text) –</w:t>
      </w:r>
      <w:r>
        <w:t xml:space="preserve"> </w:t>
      </w:r>
      <w:r>
        <w:rPr>
          <w:i/>
          <w:iCs/>
        </w:rPr>
        <w:t xml:space="preserve">Sans-serif:</w:t>
      </w:r>
      <w:r>
        <w:t xml:space="preserve"> </w:t>
      </w:r>
      <w:r>
        <w:t xml:space="preserve">Use</w:t>
      </w:r>
      <w:r>
        <w:t xml:space="preserve"> </w:t>
      </w:r>
      <w:r>
        <w:rPr>
          <w:b/>
          <w:bCs/>
        </w:rPr>
        <w:t xml:space="preserve">Fira Sans</w:t>
      </w:r>
      <w:r>
        <w:t xml:space="preserve"> </w:t>
      </w:r>
      <w:r>
        <w:t xml:space="preserve">or a similar sans at ~8–9pt for document headers/footers and page numbers. A sans-serif in small size here improves legibility of metadata like page numbers or section titles. It distinguishes running information from the main serif body. For example, a header might read in Fira Sans Italic 9pt, grey color, so it’s present but not intrusive. Page numbers specifically can be Fira Sans Regular 9pt for clear numeric shapes (Fira’s digits are very distinct). This sans choice aligns with many modern reports using a sans for marginalia. (If desired, the Windows UI font</w:t>
      </w:r>
      <w:r>
        <w:t xml:space="preserve"> </w:t>
      </w:r>
      <w:r>
        <w:rPr>
          <w:b/>
          <w:bCs/>
        </w:rPr>
        <w:t xml:space="preserve">Segoe UI</w:t>
      </w:r>
      <w:r>
        <w:t xml:space="preserve"> </w:t>
      </w:r>
      <w:r>
        <w:t xml:space="preserve">could be used here as it’s designed for clarity at small sizes; however, to keep cohesiveness, we stick to Fira Sans across screen/UI-oriented elements. Both Fira Sans and Segoe UI are high-legibility UIs fonts</w:t>
      </w:r>
      <w:hyperlink r:id="rId24">
        <w:r>
          <w:rPr>
            <w:rStyle w:val="Hyperlink"/>
          </w:rPr>
          <w:t xml:space="preserve">[4]</w:t>
        </w:r>
      </w:hyperlink>
      <w:hyperlink r:id="rId25">
        <w:r>
          <w:rPr>
            <w:rStyle w:val="Hyperlink"/>
          </w:rPr>
          <w:t xml:space="preserve">[5]</w:t>
        </w:r>
      </w:hyperlink>
      <w:r>
        <w:t xml:space="preserve">.)</w:t>
      </w:r>
    </w:p>
    <w:p>
      <w:pPr>
        <w:numPr>
          <w:ilvl w:val="0"/>
          <w:numId w:val="1001"/>
        </w:numPr>
      </w:pPr>
      <w:r>
        <w:rPr>
          <w:b/>
          <w:bCs/>
        </w:rPr>
        <w:t xml:space="preserve">Labels, Hints, and Comments</w:t>
      </w:r>
      <w:r>
        <w:t xml:space="preserve"> </w:t>
      </w:r>
      <w:r>
        <w:t xml:space="preserve">–</w:t>
      </w:r>
      <w:r>
        <w:t xml:space="preserve"> </w:t>
      </w:r>
      <w:r>
        <w:rPr>
          <w:i/>
          <w:iCs/>
        </w:rPr>
        <w:t xml:space="preserve">Sans-serif:</w:t>
      </w:r>
      <w:r>
        <w:t xml:space="preserve"> </w:t>
      </w:r>
      <w:r>
        <w:t xml:space="preserve">For in-text callouts like “</w:t>
      </w:r>
      <w:r>
        <w:rPr>
          <w:b/>
          <w:bCs/>
        </w:rPr>
        <w:t xml:space="preserve">Note:</w:t>
      </w:r>
      <w:r>
        <w:t xml:space="preserve">”, “</w:t>
      </w:r>
      <w:r>
        <w:rPr>
          <w:b/>
          <w:bCs/>
        </w:rPr>
        <w:t xml:space="preserve">Tip:</w:t>
      </w:r>
      <w:r>
        <w:t xml:space="preserve">”, or editorial comments, use</w:t>
      </w:r>
      <w:r>
        <w:t xml:space="preserve"> </w:t>
      </w:r>
      <w:r>
        <w:rPr>
          <w:b/>
          <w:bCs/>
        </w:rPr>
        <w:t xml:space="preserve">Fira Sans</w:t>
      </w:r>
      <w:r>
        <w:t xml:space="preserve"> </w:t>
      </w:r>
      <w:r>
        <w:t xml:space="preserve">(or another sans with perhaps a semi-bold weight) at a slightly smaller size than body (10pt) and in a distinguishing color from the palette. Using the sans-serif for these marginal or inline notes differentiates them from main content, aligning with the principle of using sans for UI-like or meta information. For instance, a “Note:” could be Fira Sans Italic 10pt in a teal or blue color from the theme (and perhaps preceded by an icon). This ensures such hints are noticeable and legible. In LaTeX, we might define a custom environment or command (e.g.</w:t>
      </w:r>
      <w:r>
        <w:t xml:space="preserve"> </w:t>
      </w:r>
      <w:r>
        <w:rPr>
          <w:rStyle w:val="VerbatimChar"/>
        </w:rPr>
        <w:t xml:space="preserve">\newenvironment{hint}</w:t>
      </w:r>
      <w:r>
        <w:t xml:space="preserve">) that sets text in \textsf{ } with the color defined.</w:t>
      </w:r>
    </w:p>
    <w:p>
      <w:pPr>
        <w:numPr>
          <w:ilvl w:val="0"/>
          <w:numId w:val="1001"/>
        </w:numPr>
      </w:pPr>
      <w:r>
        <w:rPr>
          <w:b/>
          <w:bCs/>
        </w:rPr>
        <w:t xml:space="preserve">Emails (quoted email text)</w:t>
      </w:r>
      <w:r>
        <w:t xml:space="preserve"> </w:t>
      </w:r>
      <w:r>
        <w:t xml:space="preserve">–</w:t>
      </w:r>
      <w:r>
        <w:t xml:space="preserve"> </w:t>
      </w:r>
      <w:r>
        <w:rPr>
          <w:i/>
          <w:iCs/>
        </w:rPr>
        <w:t xml:space="preserve">Monospace:</w:t>
      </w:r>
      <w:r>
        <w:t xml:space="preserve"> </w:t>
      </w:r>
      <w:r>
        <w:t xml:space="preserve">Render email examples or code-like text in</w:t>
      </w:r>
      <w:r>
        <w:t xml:space="preserve"> </w:t>
      </w:r>
      <w:r>
        <w:rPr>
          <w:b/>
          <w:bCs/>
        </w:rPr>
        <w:t xml:space="preserve">Fira Code</w:t>
      </w:r>
      <w:r>
        <w:t xml:space="preserve"> </w:t>
      </w:r>
      <w:r>
        <w:t xml:space="preserve">(monospaced). Emails often contain preformatted text, and using a monospace font preserves alignment and conveys the plain-text nature of email. Fira Code is an excellent monospaced font derived from Fira Mono, with programming ligatures that can be ignored for email or even leveraged for code examples. It offers clear, distinct characters (l vs I vs 1 are unambiguous) which is crucial in technical text</w:t>
      </w:r>
      <w:hyperlink r:id="rId26">
        <w:r>
          <w:rPr>
            <w:rStyle w:val="Hyperlink"/>
          </w:rPr>
          <w:t xml:space="preserve">[6]</w:t>
        </w:r>
      </w:hyperlink>
      <w:r>
        <w:t xml:space="preserve">. If showing an email conversation, using Fira Code 10pt will resemble a plain text email client.</w:t>
      </w:r>
      <w:r>
        <w:t xml:space="preserve"> </w:t>
      </w:r>
      <w:r>
        <w:rPr>
          <w:i/>
          <w:iCs/>
        </w:rPr>
        <w:t xml:space="preserve">Fira Code is free and designed for coding, with clear distinctions and ligatures to reduce clutter</w:t>
      </w:r>
      <w:hyperlink r:id="rId24">
        <w:r>
          <w:rPr>
            <w:rStyle w:val="Hyperlink"/>
            <w:i/>
            <w:iCs/>
          </w:rPr>
          <w:t xml:space="preserve">[7]</w:t>
        </w:r>
      </w:hyperlink>
      <w:r>
        <w:rPr>
          <w:i/>
          <w:iCs/>
        </w:rPr>
        <w:t xml:space="preserve">.</w:t>
      </w:r>
      <w:r>
        <w:t xml:space="preserve"> </w:t>
      </w:r>
      <w:r>
        <w:t xml:space="preserve">In Word, we’d apply a style with this font (ensuring it’s installed); in LaTeX, use</w:t>
      </w:r>
      <w:r>
        <w:t xml:space="preserve"> </w:t>
      </w:r>
      <w:r>
        <w:rPr>
          <w:rStyle w:val="VerbatimChar"/>
        </w:rPr>
        <w:t xml:space="preserve">\setmonofont{Fira Code}</w:t>
      </w:r>
      <w:r>
        <w:t xml:space="preserve"> </w:t>
      </w:r>
      <w:r>
        <w:t xml:space="preserve">and wrap email text in</w:t>
      </w:r>
      <w:r>
        <w:t xml:space="preserve"> </w:t>
      </w:r>
      <w:r>
        <w:rPr>
          <w:rStyle w:val="VerbatimChar"/>
        </w:rPr>
        <w:t xml:space="preserve">{ \ttfamily ... }</w:t>
      </w:r>
      <w:r>
        <w:t xml:space="preserve">. (If Fira Code’s ligatures are not desired for email, one can turn ligatures off or use the base Fira Mono.)</w:t>
      </w:r>
    </w:p>
    <w:p>
      <w:pPr>
        <w:numPr>
          <w:ilvl w:val="0"/>
          <w:numId w:val="1001"/>
        </w:numPr>
      </w:pPr>
      <w:r>
        <w:rPr>
          <w:b/>
          <w:bCs/>
        </w:rPr>
        <w:t xml:space="preserve">Code Blocks and Code Snippets</w:t>
      </w:r>
      <w:r>
        <w:t xml:space="preserve"> </w:t>
      </w:r>
      <w:r>
        <w:t xml:space="preserve">–</w:t>
      </w:r>
      <w:r>
        <w:t xml:space="preserve"> </w:t>
      </w:r>
      <w:r>
        <w:rPr>
          <w:i/>
          <w:iCs/>
        </w:rPr>
        <w:t xml:space="preserve">Monospace:</w:t>
      </w:r>
      <w:r>
        <w:t xml:space="preserve"> </w:t>
      </w:r>
      <w:r>
        <w:rPr>
          <w:b/>
          <w:bCs/>
        </w:rPr>
        <w:t xml:space="preserve">Fira Code</w:t>
      </w:r>
      <w:r>
        <w:t xml:space="preserve"> </w:t>
      </w:r>
      <w:r>
        <w:t xml:space="preserve">at 10pt is our primary coding font for inline code and code blocks. It was explicitly created to improve code readability with high clarity and stylistic consistency</w:t>
      </w:r>
      <w:hyperlink r:id="rId24">
        <w:r>
          <w:rPr>
            <w:rStyle w:val="Hyperlink"/>
          </w:rPr>
          <w:t xml:space="preserve">[7]</w:t>
        </w:r>
      </w:hyperlink>
      <w:r>
        <w:t xml:space="preserve">. Its thin spacing and distinctive symbols prevent confusion (e.g. “0” vs “O”, “1” vs “l”). We include Fira Code as it passes quality tests for programming use: in fact, it’s widely praised for readability and professional look</w:t>
      </w:r>
      <w:hyperlink r:id="rId24">
        <w:r>
          <w:rPr>
            <w:rStyle w:val="Hyperlink"/>
          </w:rPr>
          <w:t xml:space="preserve">[4]</w:t>
        </w:r>
      </w:hyperlink>
      <w:r>
        <w:t xml:space="preserve">. In LaTeX, the</w:t>
      </w:r>
      <w:r>
        <w:t xml:space="preserve"> </w:t>
      </w:r>
      <w:r>
        <w:rPr>
          <w:rStyle w:val="VerbatimChar"/>
        </w:rPr>
        <w:t xml:space="preserve">minted</w:t>
      </w:r>
      <w:r>
        <w:t xml:space="preserve"> </w:t>
      </w:r>
      <w:r>
        <w:t xml:space="preserve">or</w:t>
      </w:r>
      <w:r>
        <w:t xml:space="preserve"> </w:t>
      </w:r>
      <w:r>
        <w:rPr>
          <w:rStyle w:val="VerbatimChar"/>
        </w:rPr>
        <w:t xml:space="preserve">listings</w:t>
      </w:r>
      <w:r>
        <w:t xml:space="preserve"> </w:t>
      </w:r>
      <w:r>
        <w:t xml:space="preserve">package can be configured to use \ttfamily (which we map to Fira Code) and to color keywords using our palette. In Word, a</w:t>
      </w:r>
      <w:r>
        <w:t xml:space="preserve"> </w:t>
      </w:r>
      <w:r>
        <w:rPr>
          <w:i/>
          <w:iCs/>
        </w:rPr>
        <w:t xml:space="preserve">Code</w:t>
      </w:r>
      <w:r>
        <w:t xml:space="preserve"> </w:t>
      </w:r>
      <w:r>
        <w:t xml:space="preserve">style will be defined with Fira Code, a slightly smaller size, and perhaps a light gray background fill for block differentiation.</w:t>
      </w:r>
    </w:p>
    <w:p>
      <w:pPr>
        <w:numPr>
          <w:ilvl w:val="0"/>
          <w:numId w:val="1001"/>
        </w:numPr>
      </w:pPr>
      <w:r>
        <w:rPr>
          <w:b/>
          <w:bCs/>
        </w:rPr>
        <w:t xml:space="preserve">Operating System UI Text</w:t>
      </w:r>
      <w:r>
        <w:t xml:space="preserve"> </w:t>
      </w:r>
      <w:r>
        <w:t xml:space="preserve">(e.g. button labels, menu items in examples) –</w:t>
      </w:r>
      <w:r>
        <w:t xml:space="preserve"> </w:t>
      </w:r>
      <w:r>
        <w:rPr>
          <w:i/>
          <w:iCs/>
        </w:rPr>
        <w:t xml:space="preserve">Sans-serif:</w:t>
      </w:r>
      <w:r>
        <w:t xml:space="preserve"> </w:t>
      </w:r>
      <w:r>
        <w:t xml:space="preserve">Use</w:t>
      </w:r>
      <w:r>
        <w:t xml:space="preserve"> </w:t>
      </w:r>
      <w:r>
        <w:rPr>
          <w:b/>
          <w:bCs/>
        </w:rPr>
        <w:t xml:space="preserve">Fira Sans</w:t>
      </w:r>
      <w:r>
        <w:t xml:space="preserve"> </w:t>
      </w:r>
      <w:r>
        <w:t xml:space="preserve">for referencing UI elements, matching our heading/font for consistency. For example, if documenting software and we mention a button labeled “Settings,” we can style “Settings” in Fira Sans 10pt (perhaps bold), which mimics the clean look of UI text. Fira Sans is suitable as a UI surrogate font (it was created for an OS interface), so it reads clearly at small sizes and matches the overall design. This avoids needing platform-specific fonts (though one could use the native UI font, such as Segoe UI on Windows, for absolute fidelity). By using Fira Sans, the UI terms in the documentation feel integrated. (In LaTeX, we might define</w:t>
      </w:r>
      <w:r>
        <w:t xml:space="preserve"> </w:t>
      </w:r>
      <w:r>
        <w:rPr>
          <w:rStyle w:val="VerbatimChar"/>
        </w:rPr>
        <w:t xml:space="preserve">\textui{...}</w:t>
      </w:r>
      <w:r>
        <w:t xml:space="preserve"> </w:t>
      </w:r>
      <w:r>
        <w:t xml:space="preserve">to apply \sffamily style; in Word, use a character style for UI labels.)</w:t>
      </w:r>
    </w:p>
    <w:p>
      <w:pPr>
        <w:numPr>
          <w:ilvl w:val="0"/>
          <w:numId w:val="1001"/>
        </w:numPr>
      </w:pPr>
      <w:r>
        <w:rPr>
          <w:b/>
          <w:bCs/>
        </w:rPr>
        <w:t xml:space="preserve">Web Browser Defaults (Serif, Sans, Monospace)</w:t>
      </w:r>
      <w:r>
        <w:t xml:space="preserve"> </w:t>
      </w:r>
      <w:r>
        <w:t xml:space="preserve">– For any web snippets or if the document discusses “browser default fonts,” our theme can designate the corresponding fonts:</w:t>
      </w:r>
    </w:p>
    <w:p>
      <w:pPr>
        <w:pStyle w:val="Compact"/>
        <w:numPr>
          <w:ilvl w:val="0"/>
          <w:numId w:val="1001"/>
        </w:numPr>
      </w:pPr>
      <w:r>
        <w:t xml:space="preserve">Default</w:t>
      </w:r>
      <w:r>
        <w:t xml:space="preserve"> </w:t>
      </w:r>
      <w:r>
        <w:rPr>
          <w:b/>
          <w:bCs/>
        </w:rPr>
        <w:t xml:space="preserve">serif</w:t>
      </w:r>
      <w:r>
        <w:t xml:space="preserve">: point to</w:t>
      </w:r>
      <w:r>
        <w:t xml:space="preserve"> </w:t>
      </w:r>
      <w:r>
        <w:rPr>
          <w:b/>
          <w:bCs/>
        </w:rPr>
        <w:t xml:space="preserve">Charter</w:t>
      </w:r>
      <w:r>
        <w:t xml:space="preserve"> </w:t>
      </w:r>
      <w:r>
        <w:t xml:space="preserve">(or system Times New Roman as backup). Browsers default to Times New Roman for serif; we override in our CSS or web export to use Charter for consistency, ensuring on web pages the serif text matches our body font.</w:t>
      </w:r>
    </w:p>
    <w:p>
      <w:pPr>
        <w:pStyle w:val="Compact"/>
        <w:numPr>
          <w:ilvl w:val="0"/>
          <w:numId w:val="1001"/>
        </w:numPr>
      </w:pPr>
      <w:r>
        <w:t xml:space="preserve">Default</w:t>
      </w:r>
      <w:r>
        <w:t xml:space="preserve"> </w:t>
      </w:r>
      <w:r>
        <w:rPr>
          <w:b/>
          <w:bCs/>
        </w:rPr>
        <w:t xml:space="preserve">sans-serif</w:t>
      </w:r>
      <w:r>
        <w:t xml:space="preserve">: use</w:t>
      </w:r>
      <w:r>
        <w:t xml:space="preserve"> </w:t>
      </w:r>
      <w:r>
        <w:rPr>
          <w:b/>
          <w:bCs/>
        </w:rPr>
        <w:t xml:space="preserve">Fira Sans</w:t>
      </w:r>
      <w:r>
        <w:t xml:space="preserve"> </w:t>
      </w:r>
      <w:r>
        <w:t xml:space="preserve">(with a fallback to a common sans like Arial if Fira isn’t available). This covers any unlabeled sans text to align with our design.</w:t>
      </w:r>
    </w:p>
    <w:p>
      <w:pPr>
        <w:pStyle w:val="Compact"/>
        <w:numPr>
          <w:ilvl w:val="0"/>
          <w:numId w:val="1001"/>
        </w:numPr>
      </w:pPr>
      <w:r>
        <w:t xml:space="preserve">Default</w:t>
      </w:r>
      <w:r>
        <w:t xml:space="preserve"> </w:t>
      </w:r>
      <w:r>
        <w:rPr>
          <w:b/>
          <w:bCs/>
        </w:rPr>
        <w:t xml:space="preserve">monospace</w:t>
      </w:r>
      <w:r>
        <w:t xml:space="preserve">: use</w:t>
      </w:r>
      <w:r>
        <w:t xml:space="preserve"> </w:t>
      </w:r>
      <w:r>
        <w:rPr>
          <w:b/>
          <w:bCs/>
        </w:rPr>
        <w:t xml:space="preserve">Fira Mono/Fira Code</w:t>
      </w:r>
      <w:r>
        <w:t xml:space="preserve"> </w:t>
      </w:r>
      <w:r>
        <w:t xml:space="preserve">as the CSS monospace family (with Courier New as last-resort fallback). This way any</w:t>
      </w:r>
      <w:r>
        <w:t xml:space="preserve"> </w:t>
      </w:r>
      <w:r>
        <w:rPr>
          <w:rStyle w:val="VerbatimChar"/>
        </w:rPr>
        <w:t xml:space="preserve">&lt;pre&gt;</w:t>
      </w:r>
      <w:r>
        <w:t xml:space="preserve"> </w:t>
      </w:r>
      <w:r>
        <w:t xml:space="preserve">or</w:t>
      </w:r>
      <w:r>
        <w:t xml:space="preserve"> </w:t>
      </w:r>
      <w:r>
        <w:rPr>
          <w:rStyle w:val="VerbatimChar"/>
        </w:rPr>
        <w:t xml:space="preserve">&lt;code&gt;</w:t>
      </w:r>
      <w:r>
        <w:t xml:space="preserve"> </w:t>
      </w:r>
      <w:r>
        <w:t xml:space="preserve">in HTML will use our chosen coding font.</w:t>
      </w:r>
    </w:p>
    <w:p>
      <w:pPr>
        <w:pStyle w:val="FirstParagraph"/>
      </w:pPr>
      <w:r>
        <w:t xml:space="preserve">In short, when exporting to HTML or discussing web, set the CSS</w:t>
      </w:r>
      <w:r>
        <w:t xml:space="preserve"> </w:t>
      </w:r>
      <w:r>
        <w:rPr>
          <w:rStyle w:val="VerbatimChar"/>
        </w:rPr>
        <w:t xml:space="preserve">font-family: 'Fira Sans', sans-serif</w:t>
      </w:r>
      <w:r>
        <w:t xml:space="preserve"> </w:t>
      </w:r>
      <w:r>
        <w:t xml:space="preserve">and</w:t>
      </w:r>
      <w:r>
        <w:t xml:space="preserve"> </w:t>
      </w:r>
      <w:r>
        <w:rPr>
          <w:rStyle w:val="VerbatimChar"/>
        </w:rPr>
        <w:t xml:space="preserve">font-family: 'Charter', serif</w:t>
      </w:r>
      <w:r>
        <w:t xml:space="preserve"> </w:t>
      </w:r>
      <w:r>
        <w:t xml:space="preserve">etc., so that browser defaults reflect our selections. This keeps cross-medium consistency (though these defaults mainly matter if generating HTML from the same source; for Word/LaTeX usage, this is just a note on aligning with web standards).</w:t>
      </w:r>
    </w:p>
    <w:p>
      <w:pPr>
        <w:pStyle w:val="Compact"/>
        <w:numPr>
          <w:ilvl w:val="0"/>
          <w:numId w:val="1002"/>
        </w:numPr>
      </w:pPr>
      <w:r>
        <w:rPr>
          <w:b/>
          <w:bCs/>
        </w:rPr>
        <w:t xml:space="preserve">Calendar/Date Text</w:t>
      </w:r>
      <w:r>
        <w:t xml:space="preserve"> </w:t>
      </w:r>
      <w:r>
        <w:t xml:space="preserve">–</w:t>
      </w:r>
      <w:r>
        <w:t xml:space="preserve"> </w:t>
      </w:r>
      <w:r>
        <w:rPr>
          <w:i/>
          <w:iCs/>
        </w:rPr>
        <w:t xml:space="preserve">Sans-serif:</w:t>
      </w:r>
      <w:r>
        <w:t xml:space="preserve"> </w:t>
      </w:r>
      <w:r>
        <w:t xml:space="preserve">If the document includes calendar displays or date pickers, use</w:t>
      </w:r>
      <w:r>
        <w:t xml:space="preserve"> </w:t>
      </w:r>
      <w:r>
        <w:rPr>
          <w:b/>
          <w:bCs/>
        </w:rPr>
        <w:t xml:space="preserve">Fira Sans</w:t>
      </w:r>
      <w:r>
        <w:t xml:space="preserve"> </w:t>
      </w:r>
      <w:r>
        <w:t xml:space="preserve">for those elements as well. Calendar grids often require clear, condensed text. Fira Sans’s numerals and letters are clean at small sizes, which works well for a calendar (e.g. month name, weekdays, and day numbers). We can use a Medium weight at 8–9pt for calendar numbers to ensure they’re easily readable. This choice mirrors how digital calendars use fonts optimized for small UI (Segoe UI or Roboto, etc.), and keeps our theme uniform. If space is extremely tight, one might choose a slightly condensed font (e.g.</w:t>
      </w:r>
      <w:r>
        <w:t xml:space="preserve"> </w:t>
      </w:r>
      <w:r>
        <w:rPr>
          <w:b/>
          <w:bCs/>
        </w:rPr>
        <w:t xml:space="preserve">Roboto Condensed</w:t>
      </w:r>
      <w:r>
        <w:t xml:space="preserve"> </w:t>
      </w:r>
      <w:r>
        <w:t xml:space="preserve">or</w:t>
      </w:r>
      <w:r>
        <w:t xml:space="preserve"> </w:t>
      </w:r>
      <w:r>
        <w:rPr>
          <w:b/>
          <w:bCs/>
        </w:rPr>
        <w:t xml:space="preserve">Segoe UI Condensed</w:t>
      </w:r>
      <w:r>
        <w:t xml:space="preserve">), but ideally we stick to Fira Sans to maintain visual cohesion.</w:t>
      </w:r>
    </w:p>
    <w:p>
      <w:pPr>
        <w:pStyle w:val="FirstParagraph"/>
      </w:pPr>
      <w:r>
        <w:rPr>
          <w:b/>
          <w:bCs/>
        </w:rPr>
        <w:t xml:space="preserve">Cohesion &amp; Accessibility:</w:t>
      </w:r>
      <w:r>
        <w:t xml:space="preserve"> </w:t>
      </w:r>
      <w:r>
        <w:t xml:space="preserve">All these fonts are chosen to work well together. Charter’s relatively neutral, open design complements Fira Sans (both have humanist traits and similar x-heights after scaling). Fira Code, while monospaced, was designed as part of the Fira family, so it shares a consistent style and weight color, preventing jarring differences. Crucially, each font is highly legible: the sans and mono fonts avoid the common confusion between characters like capital “I”, lowercase “l”, and “1”</w:t>
      </w:r>
      <w:hyperlink r:id="rId26">
        <w:r>
          <w:rPr>
            <w:rStyle w:val="Hyperlink"/>
          </w:rPr>
          <w:t xml:space="preserve">[6]</w:t>
        </w:r>
      </w:hyperlink>
      <w:r>
        <w:t xml:space="preserve">, and the serif has clear distinctions (Charter’s “1” has a top flag, “I” serifs, etc.). This attention to character design and ample x-height makes the system accessible to readers with low vision or dyslexia. In summary,</w:t>
      </w:r>
      <w:r>
        <w:t xml:space="preserve"> </w:t>
      </w:r>
      <w:r>
        <w:rPr>
          <w:b/>
          <w:bCs/>
        </w:rPr>
        <w:t xml:space="preserve">serif for narrative text and sans-serif for headings/UI</w:t>
      </w:r>
      <w:r>
        <w:t xml:space="preserve"> </w:t>
      </w:r>
      <w:r>
        <w:t xml:space="preserve">yields a professional, modern contrast (formal body, clean headings), a practice supported by both classical and digital typographic guidance</w:t>
      </w:r>
      <w:hyperlink r:id="rId27">
        <w:r>
          <w:rPr>
            <w:rStyle w:val="Hyperlink"/>
          </w:rPr>
          <w:t xml:space="preserve">[8]</w:t>
        </w:r>
      </w:hyperlink>
      <w:hyperlink r:id="rId28">
        <w:r>
          <w:rPr>
            <w:rStyle w:val="Hyperlink"/>
          </w:rPr>
          <w:t xml:space="preserve">[9]</w:t>
        </w:r>
      </w:hyperlink>
      <w:r>
        <w:t xml:space="preserve">. (Notably, many engineers still use serif like Times New Roman for reports, but sans-serif for figures and labels</w:t>
      </w:r>
      <w:hyperlink r:id="rId29">
        <w:r>
          <w:rPr>
            <w:rStyle w:val="Hyperlink"/>
          </w:rPr>
          <w:t xml:space="preserve">[10]</w:t>
        </w:r>
      </w:hyperlink>
      <w:r>
        <w:t xml:space="preserve">; our mix follows the same logic but with more modern typefaces like Charter and Fira that are optimized for readability.)</w:t>
      </w:r>
    </w:p>
    <w:bookmarkEnd w:id="30"/>
    <w:bookmarkStart w:id="38" w:name="color-theme-palette-and-usage"/>
    <w:p>
      <w:pPr>
        <w:pStyle w:val="Heading2"/>
      </w:pPr>
      <w:r>
        <w:t xml:space="preserve">Color Theme (Palette and Usage)</w:t>
      </w:r>
    </w:p>
    <w:p>
      <w:pPr>
        <w:pStyle w:val="FirstParagraph"/>
      </w:pPr>
      <w:r>
        <w:t xml:space="preserve">We propose a palette of</w:t>
      </w:r>
      <w:r>
        <w:t xml:space="preserve"> </w:t>
      </w:r>
      <w:r>
        <w:rPr>
          <w:b/>
          <w:bCs/>
        </w:rPr>
        <w:t xml:space="preserve">8 core colors</w:t>
      </w:r>
      <w:r>
        <w:t xml:space="preserve"> </w:t>
      </w:r>
      <w:r>
        <w:t xml:space="preserve">(6 accents + 2 neutrals) that meets accessibility standards and can be used in Word and LaTeX consistently. These colors are chosen for sufficient contrast on both white and dark text backgrounds, following WCAG AA guidelines (contrast ratio ≥4.5:1 for normal text)</w:t>
      </w:r>
      <w:hyperlink r:id="rId31">
        <w:r>
          <w:rPr>
            <w:rStyle w:val="Hyperlink"/>
          </w:rPr>
          <w:t xml:space="preserve">[11]</w:t>
        </w:r>
      </w:hyperlink>
      <w:hyperlink r:id="rId32">
        <w:r>
          <w:rPr>
            <w:rStyle w:val="Hyperlink"/>
          </w:rPr>
          <w:t xml:space="preserve">[12]</w:t>
        </w:r>
      </w:hyperlink>
      <w:r>
        <w:t xml:space="preserve">. They are also color-blind friendly, avoiding reliance on red/green alone by choosing discriminable hues</w:t>
      </w:r>
      <w:hyperlink r:id="rId33">
        <w:r>
          <w:rPr>
            <w:rStyle w:val="Hyperlink"/>
          </w:rPr>
          <w:t xml:space="preserve">[13]</w:t>
        </w:r>
      </w:hyperlink>
      <w:r>
        <w:t xml:space="preserve">. The palette can be imported as a custom color theme in Word (via the</w:t>
      </w:r>
      <w:r>
        <w:t xml:space="preserve"> </w:t>
      </w:r>
      <w:r>
        <w:rPr>
          <w:i/>
          <w:iCs/>
        </w:rPr>
        <w:t xml:space="preserve">Design &gt; Colors</w:t>
      </w:r>
      <w:r>
        <w:t xml:space="preserve"> </w:t>
      </w:r>
      <w:r>
        <w:t xml:space="preserve">menu) and defined in LaTeX using the</w:t>
      </w:r>
      <w:r>
        <w:t xml:space="preserve"> </w:t>
      </w:r>
      <w:r>
        <w:rPr>
          <w:rStyle w:val="VerbatimChar"/>
        </w:rPr>
        <w:t xml:space="preserve">xcolor</w:t>
      </w:r>
      <w:r>
        <w:t xml:space="preserve"> </w:t>
      </w:r>
      <w:r>
        <w:t xml:space="preserve">package (with</w:t>
      </w:r>
      <w:r>
        <w:t xml:space="preserve"> </w:t>
      </w:r>
      <w:r>
        <w:rPr>
          <w:rStyle w:val="VerbatimChar"/>
        </w:rPr>
        <w:t xml:space="preserve">RGB</w:t>
      </w:r>
      <w:r>
        <w:t xml:space="preserve"> </w:t>
      </w:r>
      <w:r>
        <w:t xml:space="preserve">or</w:t>
      </w:r>
      <w:r>
        <w:t xml:space="preserve"> </w:t>
      </w:r>
      <w:r>
        <w:rPr>
          <w:rStyle w:val="VerbatimChar"/>
        </w:rPr>
        <w:t xml:space="preserve">HTML</w:t>
      </w:r>
      <w:r>
        <w:t xml:space="preserve"> </w:t>
      </w:r>
      <w:r>
        <w:t xml:space="preserve">specs). Each color is given with its HEX code, an equivalent RGB, and an assigned semantic usage:</w:t>
      </w:r>
    </w:p>
    <w:p>
      <w:pPr>
        <w:numPr>
          <w:ilvl w:val="0"/>
          <w:numId w:val="1003"/>
        </w:numPr>
      </w:pPr>
      <w:r>
        <w:rPr>
          <w:b/>
          <w:bCs/>
        </w:rPr>
        <w:t xml:space="preserve">Primary Text / Body Color</w:t>
      </w:r>
      <w:r>
        <w:t xml:space="preserve"> </w:t>
      </w:r>
      <w:r>
        <w:t xml:space="preserve">–</w:t>
      </w:r>
      <w:r>
        <w:t xml:space="preserve"> </w:t>
      </w:r>
      <w:r>
        <w:rPr>
          <w:b/>
          <w:bCs/>
        </w:rPr>
        <w:t xml:space="preserve">Dark Gray (Near-Black)</w:t>
      </w:r>
      <w:r>
        <w:t xml:space="preserve"> </w:t>
      </w:r>
      <w:r>
        <w:t xml:space="preserve">–</w:t>
      </w:r>
      <w:r>
        <w:t xml:space="preserve"> </w:t>
      </w:r>
      <w:r>
        <w:rPr>
          <w:rStyle w:val="VerbatimChar"/>
        </w:rPr>
        <w:t xml:space="preserve">HEX #1E1E1E</w:t>
      </w:r>
      <w:r>
        <w:t xml:space="preserve"> </w:t>
      </w:r>
      <w:r>
        <w:t xml:space="preserve">(RGB 30,30,30). This is the default font color for body text and headings on a white background. Pure black (#000000) can appear harsh on screens; a very dark gray provides equivalent contrast (21:1 on white) with a slightly softer look. This color maps to Word “Text/Background – Dark 1”. In LaTeX:</w:t>
      </w:r>
      <w:r>
        <w:t xml:space="preserve"> </w:t>
      </w:r>
      <w:r>
        <w:rPr>
          <w:rStyle w:val="VerbatimChar"/>
        </w:rPr>
        <w:t xml:space="preserve">\color{bodytext}</w:t>
      </w:r>
      <w:r>
        <w:t xml:space="preserve"> </w:t>
      </w:r>
      <w:r>
        <w:t xml:space="preserve">defined as RGB{30,30,30}. All normal paragraphs use this color for maximum readability.</w:t>
      </w:r>
      <w:r>
        <w:t xml:space="preserve"> </w:t>
      </w:r>
      <w:r>
        <w:rPr>
          <w:b/>
          <w:bCs/>
        </w:rPr>
        <w:t xml:space="preserve">Contrast:</w:t>
      </w:r>
      <w:r>
        <w:t xml:space="preserve"> </w:t>
      </w:r>
      <w:r>
        <w:t xml:space="preserve">On white, this far exceeds WCAG’s 4.5:1 contrast threshold</w:t>
      </w:r>
      <w:hyperlink r:id="rId34">
        <w:r>
          <w:rPr>
            <w:rStyle w:val="Hyperlink"/>
          </w:rPr>
          <w:t xml:space="preserve">[14]</w:t>
        </w:r>
      </w:hyperlink>
      <w:r>
        <w:t xml:space="preserve"> </w:t>
      </w:r>
      <w:r>
        <w:t xml:space="preserve">(it’s ~21:1, AAA level).</w:t>
      </w:r>
    </w:p>
    <w:p>
      <w:pPr>
        <w:numPr>
          <w:ilvl w:val="0"/>
          <w:numId w:val="1003"/>
        </w:numPr>
      </w:pPr>
      <w:r>
        <w:rPr>
          <w:b/>
          <w:bCs/>
        </w:rPr>
        <w:t xml:space="preserve">Background</w:t>
      </w:r>
      <w:r>
        <w:t xml:space="preserve"> </w:t>
      </w:r>
      <w:r>
        <w:t xml:space="preserve">–</w:t>
      </w:r>
      <w:r>
        <w:t xml:space="preserve"> </w:t>
      </w:r>
      <w:r>
        <w:rPr>
          <w:b/>
          <w:bCs/>
        </w:rPr>
        <w:t xml:space="preserve">White</w:t>
      </w:r>
      <w:r>
        <w:t xml:space="preserve"> </w:t>
      </w:r>
      <w:r>
        <w:t xml:space="preserve">–</w:t>
      </w:r>
      <w:r>
        <w:t xml:space="preserve"> </w:t>
      </w:r>
      <w:r>
        <w:rPr>
          <w:rStyle w:val="VerbatimChar"/>
        </w:rPr>
        <w:t xml:space="preserve">#FFFFFF</w:t>
      </w:r>
      <w:r>
        <w:t xml:space="preserve"> </w:t>
      </w:r>
      <w:r>
        <w:t xml:space="preserve">(RGB 255,255,255). The primary page/background color is white (or paper color). We maintain a white page for Word and LaTeX to ensure standard contrast. (Word theme “Light 1” is white; LaTeX default page is white). All text colors are chosen to be readable on white by design</w:t>
      </w:r>
      <w:hyperlink r:id="rId34">
        <w:r>
          <w:rPr>
            <w:rStyle w:val="Hyperlink"/>
          </w:rPr>
          <w:t xml:space="preserve">[14]</w:t>
        </w:r>
      </w:hyperlink>
      <w:r>
        <w:t xml:space="preserve">. For reversed (white on dark) use cases (perhaps slides), the palette also works on dark backgrounds, but our focus is light background.</w:t>
      </w:r>
    </w:p>
    <w:p>
      <w:pPr>
        <w:numPr>
          <w:ilvl w:val="0"/>
          <w:numId w:val="1003"/>
        </w:numPr>
      </w:pPr>
      <w:r>
        <w:rPr>
          <w:b/>
          <w:bCs/>
        </w:rPr>
        <w:t xml:space="preserve">Accent 1 – Blue (Primary Accent)</w:t>
      </w:r>
      <w:r>
        <w:t xml:space="preserve"> </w:t>
      </w:r>
      <w:r>
        <w:t xml:space="preserve">–</w:t>
      </w:r>
      <w:r>
        <w:t xml:space="preserve"> </w:t>
      </w:r>
      <w:r>
        <w:rPr>
          <w:b/>
          <w:bCs/>
        </w:rPr>
        <w:t xml:space="preserve">Indigo Blue</w:t>
      </w:r>
      <w:r>
        <w:t xml:space="preserve"> </w:t>
      </w:r>
      <w:r>
        <w:t xml:space="preserve">–</w:t>
      </w:r>
      <w:r>
        <w:t xml:space="preserve"> </w:t>
      </w:r>
      <w:r>
        <w:rPr>
          <w:rStyle w:val="VerbatimChar"/>
        </w:rPr>
        <w:t xml:space="preserve">#264E86</w:t>
      </w:r>
      <w:r>
        <w:t xml:space="preserve"> </w:t>
      </w:r>
      <w:r>
        <w:t xml:space="preserve">(RGB 38,78,134). A deep blue is used as the principal accent color for titles, major headings, and hyperlinks. Blue is a common corporate/technical accent that remains professional and has cultural association with links. This particular indigo shade provides</w:t>
      </w:r>
      <w:r>
        <w:t xml:space="preserve"> </w:t>
      </w:r>
      <w:r>
        <w:rPr>
          <w:b/>
          <w:bCs/>
        </w:rPr>
        <w:t xml:space="preserve">excellent contrast on white (contrast ~8.5:1)</w:t>
      </w:r>
      <w:r>
        <w:t xml:space="preserve">, meeting accessible link color standards</w:t>
      </w:r>
      <w:hyperlink r:id="rId34">
        <w:r>
          <w:rPr>
            <w:rStyle w:val="Hyperlink"/>
          </w:rPr>
          <w:t xml:space="preserve">[14]</w:t>
        </w:r>
      </w:hyperlink>
      <w:r>
        <w:t xml:space="preserve">. Use cases:</w:t>
      </w:r>
    </w:p>
    <w:p>
      <w:pPr>
        <w:pStyle w:val="Compact"/>
        <w:numPr>
          <w:ilvl w:val="0"/>
          <w:numId w:val="1003"/>
        </w:numPr>
      </w:pPr>
      <w:r>
        <w:rPr>
          <w:i/>
          <w:iCs/>
        </w:rPr>
        <w:t xml:space="preserve">Headings:</w:t>
      </w:r>
      <w:r>
        <w:t xml:space="preserve"> </w:t>
      </w:r>
      <w:r>
        <w:t xml:space="preserve">Heading texts could be colored in this blue (instead of black) to distinguish them while staying dark enough (this blue is darker than the standard Word hyperlink blue).</w:t>
      </w:r>
    </w:p>
    <w:p>
      <w:pPr>
        <w:pStyle w:val="Compact"/>
        <w:numPr>
          <w:ilvl w:val="0"/>
          <w:numId w:val="1003"/>
        </w:numPr>
      </w:pPr>
      <w:r>
        <w:rPr>
          <w:i/>
          <w:iCs/>
        </w:rPr>
        <w:t xml:space="preserve">Hyperlinks:</w:t>
      </w:r>
      <w:r>
        <w:t xml:space="preserve"> </w:t>
      </w:r>
      <w:r>
        <w:t xml:space="preserve">Also use this blue for clickable links (Word will automatically apply it if we set Accent1 as hyperlink color, or we define a style). It is similar to default link blue but a bit darker for better readability</w:t>
      </w:r>
      <w:hyperlink r:id="rId34">
        <w:r>
          <w:rPr>
            <w:rStyle w:val="Hyperlink"/>
          </w:rPr>
          <w:t xml:space="preserve">[14]</w:t>
        </w:r>
      </w:hyperlink>
      <w:r>
        <w:t xml:space="preserve">.</w:t>
      </w:r>
    </w:p>
    <w:p>
      <w:pPr>
        <w:pStyle w:val="Compact"/>
        <w:numPr>
          <w:ilvl w:val="0"/>
          <w:numId w:val="1003"/>
        </w:numPr>
      </w:pPr>
      <w:r>
        <w:rPr>
          <w:i/>
          <w:iCs/>
        </w:rPr>
        <w:t xml:space="preserve">Borders/Lines:</w:t>
      </w:r>
      <w:r>
        <w:t xml:space="preserve"> </w:t>
      </w:r>
      <w:r>
        <w:t xml:space="preserve">Blue can be used for horizontal rules, graph outlines, or emphasis lines.</w:t>
      </w:r>
    </w:p>
    <w:p>
      <w:pPr>
        <w:numPr>
          <w:ilvl w:val="0"/>
          <w:numId w:val="1003"/>
        </w:numPr>
      </w:pPr>
      <w:r>
        <w:t xml:space="preserve">In Word theme, assign this to “Accent 1”; in LaTeX:</w:t>
      </w:r>
      <w:r>
        <w:t xml:space="preserve"> </w:t>
      </w:r>
      <w:r>
        <w:rPr>
          <w:rStyle w:val="VerbatimChar"/>
        </w:rPr>
        <w:t xml:space="preserve">\definecolor{AccentBlue}{HTML}{264E86}</w:t>
      </w:r>
      <w:r>
        <w:t xml:space="preserve"> </w:t>
      </w:r>
      <w:r>
        <w:t xml:space="preserve">and use for e.g.</w:t>
      </w:r>
      <w:r>
        <w:t xml:space="preserve"> </w:t>
      </w:r>
      <w:r>
        <w:rPr>
          <w:rStyle w:val="VerbatimChar"/>
        </w:rPr>
        <w:t xml:space="preserve">\hypersetup{colorlinks, linkcolor=AccentBlue, urlcolor=AccentBlue}</w:t>
      </w:r>
      <w:r>
        <w:t xml:space="preserve"> </w:t>
      </w:r>
      <w:r>
        <w:t xml:space="preserve">for links.</w:t>
      </w:r>
    </w:p>
    <w:p>
      <w:pPr>
        <w:numPr>
          <w:ilvl w:val="0"/>
          <w:numId w:val="1003"/>
        </w:numPr>
      </w:pPr>
      <w:r>
        <w:rPr>
          <w:b/>
          <w:bCs/>
        </w:rPr>
        <w:t xml:space="preserve">Accent 2 – Teal (Secondary Accent)</w:t>
      </w:r>
      <w:r>
        <w:t xml:space="preserve"> </w:t>
      </w:r>
      <w:r>
        <w:t xml:space="preserve">–</w:t>
      </w:r>
      <w:r>
        <w:t xml:space="preserve"> </w:t>
      </w:r>
      <w:r>
        <w:rPr>
          <w:b/>
          <w:bCs/>
        </w:rPr>
        <w:t xml:space="preserve">Teal Green</w:t>
      </w:r>
      <w:r>
        <w:t xml:space="preserve"> </w:t>
      </w:r>
      <w:r>
        <w:t xml:space="preserve">–</w:t>
      </w:r>
      <w:r>
        <w:t xml:space="preserve"> </w:t>
      </w:r>
      <w:r>
        <w:rPr>
          <w:rStyle w:val="VerbatimChar"/>
        </w:rPr>
        <w:t xml:space="preserve">#1B7870</w:t>
      </w:r>
      <w:r>
        <w:t xml:space="preserve"> </w:t>
      </w:r>
      <w:r>
        <w:t xml:space="preserve">(RGB 27,120,112). This is a subdued teal (blue-green) for secondary highlights, such as</w:t>
      </w:r>
      <w:r>
        <w:t xml:space="preserve"> </w:t>
      </w:r>
      <w:r>
        <w:rPr>
          <w:b/>
          <w:bCs/>
        </w:rPr>
        <w:t xml:space="preserve">“Note” boxes or sidebar headings</w:t>
      </w:r>
      <w:r>
        <w:t xml:space="preserve">. It was chosen instead of a pure green because it’s easier to read on white (default pure green #00FF00 is illegible on white, contrast ~1.37</w:t>
      </w:r>
      <w:hyperlink r:id="rId35">
        <w:r>
          <w:rPr>
            <w:rStyle w:val="Hyperlink"/>
          </w:rPr>
          <w:t xml:space="preserve">[15]</w:t>
        </w:r>
      </w:hyperlink>
      <w:r>
        <w:t xml:space="preserve">). Our teal has a much lower brightness, giving a contrast ~5.0:1 on white (suitable for medium-sized text)</w:t>
      </w:r>
      <w:hyperlink r:id="rId34">
        <w:r>
          <w:rPr>
            <w:rStyle w:val="Hyperlink"/>
          </w:rPr>
          <w:t xml:space="preserve">[14]</w:t>
        </w:r>
      </w:hyperlink>
      <w:r>
        <w:t xml:space="preserve">. Use cases:</w:t>
      </w:r>
    </w:p>
    <w:p>
      <w:pPr>
        <w:pStyle w:val="Compact"/>
        <w:numPr>
          <w:ilvl w:val="0"/>
          <w:numId w:val="1003"/>
        </w:numPr>
      </w:pPr>
      <w:r>
        <w:rPr>
          <w:i/>
          <w:iCs/>
        </w:rPr>
        <w:t xml:space="preserve">Info or Tip boxes:</w:t>
      </w:r>
      <w:r>
        <w:t xml:space="preserve"> </w:t>
      </w:r>
      <w:r>
        <w:t xml:space="preserve">The word “Note:” could be colored teal, or the background of a sidebar might be a 10% tint of teal.</w:t>
      </w:r>
    </w:p>
    <w:p>
      <w:pPr>
        <w:pStyle w:val="Compact"/>
        <w:numPr>
          <w:ilvl w:val="0"/>
          <w:numId w:val="1003"/>
        </w:numPr>
      </w:pPr>
      <w:r>
        <w:rPr>
          <w:i/>
          <w:iCs/>
        </w:rPr>
        <w:t xml:space="preserve">Chart elements:</w:t>
      </w:r>
      <w:r>
        <w:t xml:space="preserve"> </w:t>
      </w:r>
      <w:r>
        <w:t xml:space="preserve">Teal can differentiate a second series in charts or diagrams.</w:t>
      </w:r>
    </w:p>
    <w:p>
      <w:pPr>
        <w:numPr>
          <w:ilvl w:val="0"/>
          <w:numId w:val="1003"/>
        </w:numPr>
      </w:pPr>
      <w:r>
        <w:t xml:space="preserve">In Word, assign as “Accent 2”; in LaTeX: define</w:t>
      </w:r>
      <w:r>
        <w:t xml:space="preserve"> </w:t>
      </w:r>
      <w:r>
        <w:rPr>
          <w:rStyle w:val="VerbatimChar"/>
        </w:rPr>
        <w:t xml:space="preserve">\definecolor{AccentTeal}{HTML}{1B7870}</w:t>
      </w:r>
      <w:r>
        <w:t xml:space="preserve">.</w:t>
      </w:r>
    </w:p>
    <w:p>
      <w:pPr>
        <w:numPr>
          <w:ilvl w:val="0"/>
          <w:numId w:val="1003"/>
        </w:numPr>
      </w:pPr>
      <w:r>
        <w:rPr>
          <w:b/>
          <w:bCs/>
        </w:rPr>
        <w:t xml:space="preserve">Accent 3 – Purple (Tertiary Accent)</w:t>
      </w:r>
      <w:r>
        <w:t xml:space="preserve"> </w:t>
      </w:r>
      <w:r>
        <w:t xml:space="preserve">–</w:t>
      </w:r>
      <w:r>
        <w:t xml:space="preserve"> </w:t>
      </w:r>
      <w:r>
        <w:rPr>
          <w:b/>
          <w:bCs/>
        </w:rPr>
        <w:t xml:space="preserve">Purple (dark magenta)</w:t>
      </w:r>
      <w:r>
        <w:t xml:space="preserve"> </w:t>
      </w:r>
      <w:r>
        <w:t xml:space="preserve">–</w:t>
      </w:r>
      <w:r>
        <w:t xml:space="preserve"> </w:t>
      </w:r>
      <w:r>
        <w:rPr>
          <w:rStyle w:val="VerbatimChar"/>
        </w:rPr>
        <w:t xml:space="preserve">#5A2D82</w:t>
      </w:r>
      <w:r>
        <w:t xml:space="preserve"> </w:t>
      </w:r>
      <w:r>
        <w:t xml:space="preserve">(RGB 90,45,130). A dark purple provides a strong contrasting hue for elements like</w:t>
      </w:r>
      <w:r>
        <w:t xml:space="preserve"> </w:t>
      </w:r>
      <w:r>
        <w:rPr>
          <w:b/>
          <w:bCs/>
        </w:rPr>
        <w:t xml:space="preserve">warnings or key terms</w:t>
      </w:r>
      <w:r>
        <w:t xml:space="preserve">. We choose purple as an accessible alternative to bright red: research on default TeX colors found that pure red on white is just under contrast recommendations (3.99:1) whereas a purple or violet achieves better contrast</w:t>
      </w:r>
      <w:hyperlink r:id="rId34">
        <w:r>
          <w:rPr>
            <w:rStyle w:val="Hyperlink"/>
          </w:rPr>
          <w:t xml:space="preserve">[14]</w:t>
        </w:r>
      </w:hyperlink>
      <w:r>
        <w:t xml:space="preserve">. This purple (#5A2D82) has a contrast ratio ~8:1 on white, making it very legible. Use cases:</w:t>
      </w:r>
    </w:p>
    <w:p>
      <w:pPr>
        <w:pStyle w:val="Compact"/>
        <w:numPr>
          <w:ilvl w:val="0"/>
          <w:numId w:val="1003"/>
        </w:numPr>
      </w:pPr>
      <w:r>
        <w:rPr>
          <w:i/>
          <w:iCs/>
        </w:rPr>
        <w:t xml:space="preserve">Important keywords or “Warning” notes:</w:t>
      </w:r>
      <w:r>
        <w:t xml:space="preserve"> </w:t>
      </w:r>
      <w:r>
        <w:t xml:space="preserve">Purple text or a left border line can flag important notices without the garishness of bright red.</w:t>
      </w:r>
    </w:p>
    <w:p>
      <w:pPr>
        <w:pStyle w:val="Compact"/>
        <w:numPr>
          <w:ilvl w:val="0"/>
          <w:numId w:val="1003"/>
        </w:numPr>
      </w:pPr>
      <w:r>
        <w:rPr>
          <w:i/>
          <w:iCs/>
        </w:rPr>
        <w:t xml:space="preserve">Emphasis:</w:t>
      </w:r>
      <w:r>
        <w:t xml:space="preserve"> </w:t>
      </w:r>
      <w:r>
        <w:t xml:space="preserve">We can use purple for highlighted terms or equations needing emphasis.</w:t>
      </w:r>
    </w:p>
    <w:p>
      <w:pPr>
        <w:numPr>
          <w:ilvl w:val="0"/>
          <w:numId w:val="1003"/>
        </w:numPr>
      </w:pPr>
      <w:r>
        <w:t xml:space="preserve">Word theme “Accent 3”; LaTeX define</w:t>
      </w:r>
      <w:r>
        <w:t xml:space="preserve"> </w:t>
      </w:r>
      <w:r>
        <w:rPr>
          <w:rStyle w:val="VerbatimChar"/>
        </w:rPr>
        <w:t xml:space="preserve">\definecolor{AccentPurple}{RGB}{90,45,130}</w:t>
      </w:r>
      <w:r>
        <w:t xml:space="preserve">.</w:t>
      </w:r>
    </w:p>
    <w:p>
      <w:pPr>
        <w:numPr>
          <w:ilvl w:val="0"/>
          <w:numId w:val="1003"/>
        </w:numPr>
      </w:pPr>
      <w:r>
        <w:rPr>
          <w:b/>
          <w:bCs/>
        </w:rPr>
        <w:t xml:space="preserve">Accent 4 – Orange (Highlight)</w:t>
      </w:r>
      <w:r>
        <w:t xml:space="preserve"> </w:t>
      </w:r>
      <w:r>
        <w:t xml:space="preserve">–</w:t>
      </w:r>
      <w:r>
        <w:t xml:space="preserve"> </w:t>
      </w:r>
      <w:r>
        <w:rPr>
          <w:b/>
          <w:bCs/>
        </w:rPr>
        <w:t xml:space="preserve">Dark Orange</w:t>
      </w:r>
      <w:r>
        <w:t xml:space="preserve"> </w:t>
      </w:r>
      <w:r>
        <w:t xml:space="preserve">–</w:t>
      </w:r>
      <w:r>
        <w:t xml:space="preserve"> </w:t>
      </w:r>
      <w:r>
        <w:rPr>
          <w:rStyle w:val="VerbatimChar"/>
        </w:rPr>
        <w:t xml:space="preserve">#A63D00</w:t>
      </w:r>
      <w:r>
        <w:t xml:space="preserve"> </w:t>
      </w:r>
      <w:r>
        <w:t xml:space="preserve">(RGB 166,61,0). A deep burnt orange serves as a warm accent for</w:t>
      </w:r>
      <w:r>
        <w:t xml:space="preserve"> </w:t>
      </w:r>
      <w:r>
        <w:rPr>
          <w:b/>
          <w:bCs/>
        </w:rPr>
        <w:t xml:space="preserve">caution or emphasis</w:t>
      </w:r>
      <w:r>
        <w:t xml:space="preserve"> </w:t>
      </w:r>
      <w:r>
        <w:t xml:space="preserve">(where a traditional red might be used). It provides contrast (ratio ~6.0:1 on white) better than lighter oranges</w:t>
      </w:r>
      <w:hyperlink r:id="rId36">
        <w:r>
          <w:rPr>
            <w:rStyle w:val="Hyperlink"/>
          </w:rPr>
          <w:t xml:space="preserve">[16]</w:t>
        </w:r>
      </w:hyperlink>
      <w:r>
        <w:t xml:space="preserve">. Use cases:</w:t>
      </w:r>
    </w:p>
    <w:p>
      <w:pPr>
        <w:pStyle w:val="Compact"/>
        <w:numPr>
          <w:ilvl w:val="0"/>
          <w:numId w:val="1003"/>
        </w:numPr>
      </w:pPr>
      <w:r>
        <w:rPr>
          <w:i/>
          <w:iCs/>
        </w:rPr>
        <w:t xml:space="preserve">“Caution” or “Warning” callouts:</w:t>
      </w:r>
      <w:r>
        <w:t xml:space="preserve"> </w:t>
      </w:r>
      <w:r>
        <w:t xml:space="preserve">e.g. a “⚠️ Caution:” note title in orange.</w:t>
      </w:r>
    </w:p>
    <w:p>
      <w:pPr>
        <w:pStyle w:val="Compact"/>
        <w:numPr>
          <w:ilvl w:val="0"/>
          <w:numId w:val="1003"/>
        </w:numPr>
      </w:pPr>
      <w:r>
        <w:rPr>
          <w:i/>
          <w:iCs/>
        </w:rPr>
        <w:t xml:space="preserve">Bullet or number accents:</w:t>
      </w:r>
      <w:r>
        <w:t xml:space="preserve"> </w:t>
      </w:r>
      <w:r>
        <w:t xml:space="preserve">Using orange for list markers or important numbers to draw attention.</w:t>
      </w:r>
    </w:p>
    <w:p>
      <w:pPr>
        <w:pStyle w:val="Compact"/>
        <w:numPr>
          <w:ilvl w:val="0"/>
          <w:numId w:val="1003"/>
        </w:numPr>
      </w:pPr>
      <w:r>
        <w:t xml:space="preserve">Also could distinguish code vs output: for instance, code prompts in documents sometimes use one color for input, another for output. Orange could mark output text.</w:t>
      </w:r>
    </w:p>
    <w:p>
      <w:pPr>
        <w:numPr>
          <w:ilvl w:val="0"/>
          <w:numId w:val="1003"/>
        </w:numPr>
      </w:pPr>
      <w:r>
        <w:t xml:space="preserve">Assign to “Accent 4”; LaTeX:</w:t>
      </w:r>
      <w:r>
        <w:t xml:space="preserve"> </w:t>
      </w:r>
      <w:r>
        <w:rPr>
          <w:rStyle w:val="VerbatimChar"/>
        </w:rPr>
        <w:t xml:space="preserve">\definecolor{AccentOrange}{HTML}{A63D00}</w:t>
      </w:r>
      <w:r>
        <w:t xml:space="preserve">.</w:t>
      </w:r>
    </w:p>
    <w:p>
      <w:pPr>
        <w:numPr>
          <w:ilvl w:val="0"/>
          <w:numId w:val="1003"/>
        </w:numPr>
      </w:pPr>
      <w:r>
        <w:rPr>
          <w:b/>
          <w:bCs/>
        </w:rPr>
        <w:t xml:space="preserve">Accent 5 – Green (Positive)</w:t>
      </w:r>
      <w:r>
        <w:t xml:space="preserve"> </w:t>
      </w:r>
      <w:r>
        <w:t xml:space="preserve">–</w:t>
      </w:r>
      <w:r>
        <w:t xml:space="preserve"> </w:t>
      </w:r>
      <w:r>
        <w:rPr>
          <w:b/>
          <w:bCs/>
        </w:rPr>
        <w:t xml:space="preserve">Forest Green</w:t>
      </w:r>
      <w:r>
        <w:t xml:space="preserve"> </w:t>
      </w:r>
      <w:r>
        <w:t xml:space="preserve">–</w:t>
      </w:r>
      <w:r>
        <w:t xml:space="preserve"> </w:t>
      </w:r>
      <w:r>
        <w:rPr>
          <w:rStyle w:val="VerbatimChar"/>
        </w:rPr>
        <w:t xml:space="preserve">#245C24</w:t>
      </w:r>
      <w:r>
        <w:t xml:space="preserve"> </w:t>
      </w:r>
      <w:r>
        <w:t xml:space="preserve">(RGB 36,92,36). A dark green used sparingly for</w:t>
      </w:r>
      <w:r>
        <w:t xml:space="preserve"> </w:t>
      </w:r>
      <w:r>
        <w:rPr>
          <w:b/>
          <w:bCs/>
        </w:rPr>
        <w:t xml:space="preserve">“success” or approved</w:t>
      </w:r>
      <w:r>
        <w:t xml:space="preserve"> </w:t>
      </w:r>
      <w:r>
        <w:t xml:space="preserve">messages, or to contrast with the other accents. It has a contrast ~7:1 on white. Example uses:</w:t>
      </w:r>
    </w:p>
    <w:p>
      <w:pPr>
        <w:pStyle w:val="Compact"/>
        <w:numPr>
          <w:ilvl w:val="0"/>
          <w:numId w:val="1003"/>
        </w:numPr>
      </w:pPr>
      <w:r>
        <w:rPr>
          <w:i/>
          <w:iCs/>
        </w:rPr>
        <w:t xml:space="preserve">Example labels:</w:t>
      </w:r>
      <w:r>
        <w:t xml:space="preserve"> </w:t>
      </w:r>
      <w:r>
        <w:t xml:space="preserve">If marking something as “Approved” or “Correct”, green text or checkmarks could be used.</w:t>
      </w:r>
    </w:p>
    <w:p>
      <w:pPr>
        <w:pStyle w:val="Compact"/>
        <w:numPr>
          <w:ilvl w:val="0"/>
          <w:numId w:val="1003"/>
        </w:numPr>
      </w:pPr>
      <w:r>
        <w:rPr>
          <w:i/>
          <w:iCs/>
        </w:rPr>
        <w:t xml:space="preserve">Table cell fills:</w:t>
      </w:r>
      <w:r>
        <w:t xml:space="preserve"> </w:t>
      </w:r>
      <w:r>
        <w:t xml:space="preserve">light green background (10% of this color) can highlight a table cell (e.g. a positive value).</w:t>
      </w:r>
    </w:p>
    <w:p>
      <w:pPr>
        <w:numPr>
          <w:ilvl w:val="0"/>
          <w:numId w:val="1003"/>
        </w:numPr>
      </w:pPr>
      <w:r>
        <w:t xml:space="preserve">Word “Accent 5”; LaTeX:</w:t>
      </w:r>
      <w:r>
        <w:t xml:space="preserve"> </w:t>
      </w:r>
      <w:r>
        <w:rPr>
          <w:rStyle w:val="VerbatimChar"/>
        </w:rPr>
        <w:t xml:space="preserve">\definecolor{AccentGreen}{RGB}{36,92,36}</w:t>
      </w:r>
      <w:r>
        <w:t xml:space="preserve">.</w:t>
      </w:r>
    </w:p>
    <w:p>
      <w:pPr>
        <w:numPr>
          <w:ilvl w:val="0"/>
          <w:numId w:val="1003"/>
        </w:numPr>
      </w:pPr>
      <w:r>
        <w:rPr>
          <w:b/>
          <w:bCs/>
        </w:rPr>
        <w:t xml:space="preserve">Accent 6 – Medium Gray</w:t>
      </w:r>
      <w:r>
        <w:t xml:space="preserve"> </w:t>
      </w:r>
      <w:r>
        <w:t xml:space="preserve">–</w:t>
      </w:r>
      <w:r>
        <w:t xml:space="preserve"> </w:t>
      </w:r>
      <w:r>
        <w:rPr>
          <w:b/>
          <w:bCs/>
        </w:rPr>
        <w:t xml:space="preserve">Gray 60%</w:t>
      </w:r>
      <w:r>
        <w:t xml:space="preserve"> </w:t>
      </w:r>
      <w:r>
        <w:t xml:space="preserve">–</w:t>
      </w:r>
      <w:r>
        <w:t xml:space="preserve"> </w:t>
      </w:r>
      <w:r>
        <w:rPr>
          <w:rStyle w:val="VerbatimChar"/>
        </w:rPr>
        <w:t xml:space="preserve">#666666</w:t>
      </w:r>
      <w:r>
        <w:t xml:space="preserve"> </w:t>
      </w:r>
      <w:r>
        <w:t xml:space="preserve">(RGB 102,102,102). This neutral is used for</w:t>
      </w:r>
      <w:r>
        <w:t xml:space="preserve"> </w:t>
      </w:r>
      <w:r>
        <w:rPr>
          <w:b/>
          <w:bCs/>
        </w:rPr>
        <w:t xml:space="preserve">secondary text</w:t>
      </w:r>
      <w:r>
        <w:t xml:space="preserve">, gridlines, or background fills. It’s dark enough for readable small text on white (contrast ~5.7:1) and serves when black is too strong:</w:t>
      </w:r>
    </w:p>
    <w:p>
      <w:pPr>
        <w:pStyle w:val="Compact"/>
        <w:numPr>
          <w:ilvl w:val="0"/>
          <w:numId w:val="1003"/>
        </w:numPr>
      </w:pPr>
      <w:r>
        <w:rPr>
          <w:i/>
          <w:iCs/>
        </w:rPr>
        <w:t xml:space="preserve">Secondary text:</w:t>
      </w:r>
      <w:r>
        <w:t xml:space="preserve"> </w:t>
      </w:r>
      <w:r>
        <w:t xml:space="preserve">We can apply this gray to less important metadata (like the footer line or document info) so it recedes a bit.</w:t>
      </w:r>
    </w:p>
    <w:p>
      <w:pPr>
        <w:pStyle w:val="Compact"/>
        <w:numPr>
          <w:ilvl w:val="0"/>
          <w:numId w:val="1003"/>
        </w:numPr>
      </w:pPr>
      <w:r>
        <w:rPr>
          <w:i/>
          <w:iCs/>
        </w:rPr>
        <w:t xml:space="preserve">Borders and lines:</w:t>
      </w:r>
      <w:r>
        <w:t xml:space="preserve"> </w:t>
      </w:r>
      <w:r>
        <w:t xml:space="preserve">Table gridlines or figure borders in 60% gray appear subtle and professional.</w:t>
      </w:r>
    </w:p>
    <w:p>
      <w:pPr>
        <w:pStyle w:val="Compact"/>
        <w:numPr>
          <w:ilvl w:val="0"/>
          <w:numId w:val="1003"/>
        </w:numPr>
      </w:pPr>
      <w:r>
        <w:rPr>
          <w:i/>
          <w:iCs/>
        </w:rPr>
        <w:t xml:space="preserve">Fill:</w:t>
      </w:r>
      <w:r>
        <w:t xml:space="preserve"> </w:t>
      </w:r>
      <w:r>
        <w:t xml:space="preserve">10% gray (#F0F0F0) will be used as a background for code blocks or sidebar boxes, to set them apart without heavy color.</w:t>
      </w:r>
    </w:p>
    <w:p>
      <w:pPr>
        <w:pStyle w:val="Compact"/>
        <w:numPr>
          <w:ilvl w:val="0"/>
          <w:numId w:val="1003"/>
        </w:numPr>
      </w:pPr>
      <w:r>
        <w:t xml:space="preserve">In Word, this can correspond to one of the theme “Text/Background” shades (Dark2 or Light2). In LaTeX, define as</w:t>
      </w:r>
      <w:r>
        <w:t xml:space="preserve"> </w:t>
      </w:r>
      <w:r>
        <w:rPr>
          <w:rStyle w:val="VerbatimChar"/>
        </w:rPr>
        <w:t xml:space="preserve">\definecolor{Gray60}{gray}{0.4}</w:t>
      </w:r>
      <w:r>
        <w:t xml:space="preserve"> </w:t>
      </w:r>
      <w:r>
        <w:t xml:space="preserve">(since 60% black = 40% in gray package terms).</w:t>
      </w:r>
    </w:p>
    <w:p>
      <w:pPr>
        <w:pStyle w:val="FirstParagraph"/>
      </w:pPr>
      <w:r>
        <w:rPr>
          <w:b/>
          <w:bCs/>
        </w:rPr>
        <w:t xml:space="preserve">Mapping to Word:</w:t>
      </w:r>
      <w:r>
        <w:t xml:space="preserve"> </w:t>
      </w:r>
      <w:r>
        <w:t xml:space="preserve">In Word’s custom palette, we will set</w:t>
      </w:r>
      <w:r>
        <w:t xml:space="preserve"> </w:t>
      </w:r>
      <w:r>
        <w:rPr>
          <w:b/>
          <w:bCs/>
        </w:rPr>
        <w:t xml:space="preserve">Dark 1</w:t>
      </w:r>
      <w:r>
        <w:t xml:space="preserve"> </w:t>
      </w:r>
      <w:r>
        <w:t xml:space="preserve">= near-black text,</w:t>
      </w:r>
      <w:r>
        <w:t xml:space="preserve"> </w:t>
      </w:r>
      <w:r>
        <w:rPr>
          <w:b/>
          <w:bCs/>
        </w:rPr>
        <w:t xml:space="preserve">Light 1</w:t>
      </w:r>
      <w:r>
        <w:t xml:space="preserve"> </w:t>
      </w:r>
      <w:r>
        <w:t xml:space="preserve">= white,</w:t>
      </w:r>
      <w:r>
        <w:t xml:space="preserve"> </w:t>
      </w:r>
      <w:r>
        <w:rPr>
          <w:b/>
          <w:bCs/>
        </w:rPr>
        <w:t xml:space="preserve">Dark 2</w:t>
      </w:r>
      <w:r>
        <w:t xml:space="preserve"> </w:t>
      </w:r>
      <w:r>
        <w:t xml:space="preserve">= Gray 60%,</w:t>
      </w:r>
      <w:r>
        <w:t xml:space="preserve"> </w:t>
      </w:r>
      <w:r>
        <w:rPr>
          <w:b/>
          <w:bCs/>
        </w:rPr>
        <w:t xml:space="preserve">Light 2</w:t>
      </w:r>
      <w:r>
        <w:t xml:space="preserve"> </w:t>
      </w:r>
      <w:r>
        <w:t xml:space="preserve">= maybe a very light gray (if needed). The six Accent slots map to: Accent1 Blue, Accent2 Teal, Accent3 Purple, Accent4 Orange, Accent5 Green, Accent6 (could be another blue variant or a neutral; we might use another neutral or a variant like a lighter blue for chart fills). We will also set the Hyperlink color to the same as Accent1 Blue (and Followed Hyperlink to a slightly desaturated blue).</w:t>
      </w:r>
    </w:p>
    <w:p>
      <w:pPr>
        <w:pStyle w:val="BodyText"/>
      </w:pPr>
      <w:r>
        <w:rPr>
          <w:b/>
          <w:bCs/>
        </w:rPr>
        <w:t xml:space="preserve">Mapping to LaTeX:</w:t>
      </w:r>
      <w:r>
        <w:t xml:space="preserve"> </w:t>
      </w:r>
      <w:r>
        <w:t xml:space="preserve">Using</w:t>
      </w:r>
      <w:r>
        <w:t xml:space="preserve"> </w:t>
      </w:r>
      <w:r>
        <w:rPr>
          <w:rStyle w:val="VerbatimChar"/>
        </w:rPr>
        <w:t xml:space="preserve">xcolor</w:t>
      </w:r>
      <w:r>
        <w:t xml:space="preserve">, we define named colors (as above). We then use these in style definitions: e.g.,</w:t>
      </w:r>
      <w:r>
        <w:t xml:space="preserve"> </w:t>
      </w:r>
      <w:r>
        <w:rPr>
          <w:rStyle w:val="VerbatimChar"/>
        </w:rPr>
        <w:t xml:space="preserve">\color{AccentBlue}</w:t>
      </w:r>
      <w:r>
        <w:t xml:space="preserve"> </w:t>
      </w:r>
      <w:r>
        <w:t xml:space="preserve">for headings,</w:t>
      </w:r>
      <w:r>
        <w:t xml:space="preserve"> </w:t>
      </w:r>
      <w:r>
        <w:rPr>
          <w:rStyle w:val="VerbatimChar"/>
        </w:rPr>
        <w:t xml:space="preserve">\hypersetup{urlcolor=AccentBlue}</w:t>
      </w:r>
      <w:r>
        <w:t xml:space="preserve"> </w:t>
      </w:r>
      <w:r>
        <w:t xml:space="preserve">for links,</w:t>
      </w:r>
      <w:r>
        <w:t xml:space="preserve"> </w:t>
      </w:r>
      <w:r>
        <w:rPr>
          <w:rStyle w:val="VerbatimChar"/>
        </w:rPr>
        <w:t xml:space="preserve">\setminted{bgcolor=Gray10}</w:t>
      </w:r>
      <w:r>
        <w:t xml:space="preserve"> </w:t>
      </w:r>
      <w:r>
        <w:t xml:space="preserve">for code blocks background, etc. The</w:t>
      </w:r>
      <w:r>
        <w:t xml:space="preserve"> </w:t>
      </w:r>
      <w:r>
        <w:rPr>
          <w:rStyle w:val="VerbatimChar"/>
        </w:rPr>
        <w:t xml:space="preserve">ninecolors</w:t>
      </w:r>
      <w:r>
        <w:t xml:space="preserve"> </w:t>
      </w:r>
      <w:r>
        <w:t xml:space="preserve">package (LaTeX) is a helpful reference, providing WCAG-compliant color variants</w:t>
      </w:r>
      <w:hyperlink r:id="rId37">
        <w:r>
          <w:rPr>
            <w:rStyle w:val="Hyperlink"/>
          </w:rPr>
          <w:t xml:space="preserve">[17]</w:t>
        </w:r>
      </w:hyperlink>
      <w:r>
        <w:t xml:space="preserve">. Our chosen palette aligns with those principles by ensuring any text color on white has a luminance “level” far from white. For instance,</w:t>
      </w:r>
      <w:r>
        <w:t xml:space="preserve"> </w:t>
      </w:r>
      <w:r>
        <w:rPr>
          <w:i/>
          <w:iCs/>
        </w:rPr>
        <w:t xml:space="preserve">blue, purple, teal, violet, black, and darkgray are among the only default colors that meet contrast on white</w:t>
      </w:r>
      <w:hyperlink r:id="rId34">
        <w:r>
          <w:rPr>
            <w:rStyle w:val="Hyperlink"/>
            <w:i/>
            <w:iCs/>
          </w:rPr>
          <w:t xml:space="preserve">[14]</w:t>
        </w:r>
      </w:hyperlink>
      <w:r>
        <w:rPr>
          <w:i/>
          <w:iCs/>
        </w:rPr>
        <w:t xml:space="preserve">,</w:t>
      </w:r>
      <w:r>
        <w:t xml:space="preserve"> </w:t>
      </w:r>
      <w:r>
        <w:t xml:space="preserve">and our palette includes analogues of those (blue, teal, purple, black, dark gray). We explicitly avoid bright red or bright green for text because they fail contrast tests (as noted, pure red or green are not used for body text in our theme)</w:t>
      </w:r>
      <w:hyperlink r:id="rId34">
        <w:r>
          <w:rPr>
            <w:rStyle w:val="Hyperlink"/>
          </w:rPr>
          <w:t xml:space="preserve">[14]</w:t>
        </w:r>
      </w:hyperlink>
      <w:r>
        <w:t xml:space="preserve">.</w:t>
      </w:r>
    </w:p>
    <w:p>
      <w:pPr>
        <w:pStyle w:val="BodyText"/>
      </w:pPr>
      <w:r>
        <w:rPr>
          <w:b/>
          <w:bCs/>
        </w:rPr>
        <w:t xml:space="preserve">Usage Assignments:</w:t>
      </w:r>
    </w:p>
    <w:p>
      <w:pPr>
        <w:pStyle w:val="Compact"/>
        <w:numPr>
          <w:ilvl w:val="0"/>
          <w:numId w:val="1004"/>
        </w:numPr>
      </w:pPr>
      <w:r>
        <w:rPr>
          <w:b/>
          <w:bCs/>
        </w:rPr>
        <w:t xml:space="preserve">Title</w:t>
      </w:r>
      <w:r>
        <w:t xml:space="preserve">:</w:t>
      </w:r>
      <w:r>
        <w:t xml:space="preserve"> </w:t>
      </w:r>
      <w:r>
        <w:rPr>
          <w:i/>
          <w:iCs/>
        </w:rPr>
        <w:t xml:space="preserve">Accent Blue</w:t>
      </w:r>
      <w:r>
        <w:t xml:space="preserve"> </w:t>
      </w:r>
      <w:r>
        <w:t xml:space="preserve">– The document title can be in Accent1 Blue to give a branded look (blue being a common corporate color) while remaining accessible on white. If the title sits on a cover with a colored background, we ensure contrast (e.g. white text on a dark blue background or vice versa).</w:t>
      </w:r>
    </w:p>
    <w:p>
      <w:pPr>
        <w:pStyle w:val="Compact"/>
        <w:numPr>
          <w:ilvl w:val="0"/>
          <w:numId w:val="1004"/>
        </w:numPr>
      </w:pPr>
      <w:r>
        <w:rPr>
          <w:b/>
          <w:bCs/>
        </w:rPr>
        <w:t xml:space="preserve">Headings</w:t>
      </w:r>
      <w:r>
        <w:t xml:space="preserve">:</w:t>
      </w:r>
      <w:r>
        <w:t xml:space="preserve"> </w:t>
      </w:r>
      <w:r>
        <w:rPr>
          <w:i/>
          <w:iCs/>
        </w:rPr>
        <w:t xml:space="preserve">Accent Blue</w:t>
      </w:r>
      <w:r>
        <w:t xml:space="preserve"> </w:t>
      </w:r>
      <w:r>
        <w:t xml:space="preserve">or simply dark text – We have the option of coloring top-level headings in blue for emphasis, and perhaps second-level in Accent Teal or Purple to create a visual distinction in documents like slides or handouts. In longform documents, headings might remain black/dark for formality, but the theme allows using the accents for a more modern look (e.g. all Heading 1 in Blue, Heading 2 in Teal).</w:t>
      </w:r>
    </w:p>
    <w:p>
      <w:pPr>
        <w:pStyle w:val="Compact"/>
        <w:numPr>
          <w:ilvl w:val="0"/>
          <w:numId w:val="1004"/>
        </w:numPr>
      </w:pPr>
      <w:r>
        <w:rPr>
          <w:b/>
          <w:bCs/>
        </w:rPr>
        <w:t xml:space="preserve">Links</w:t>
      </w:r>
      <w:r>
        <w:t xml:space="preserve">:</w:t>
      </w:r>
      <w:r>
        <w:t xml:space="preserve"> </w:t>
      </w:r>
      <w:r>
        <w:rPr>
          <w:i/>
          <w:iCs/>
        </w:rPr>
        <w:t xml:space="preserve">Accent Blue</w:t>
      </w:r>
      <w:r>
        <w:t xml:space="preserve">, underlined – As is standard, we use blue underlined text for hyperlinks, using our slightly darker blue for better contrast</w:t>
      </w:r>
      <w:hyperlink r:id="rId34">
        <w:r>
          <w:rPr>
            <w:rStyle w:val="Hyperlink"/>
          </w:rPr>
          <w:t xml:space="preserve">[14]</w:t>
        </w:r>
      </w:hyperlink>
      <w:r>
        <w:t xml:space="preserve">.</w:t>
      </w:r>
    </w:p>
    <w:p>
      <w:pPr>
        <w:pStyle w:val="Compact"/>
        <w:numPr>
          <w:ilvl w:val="0"/>
          <w:numId w:val="1004"/>
        </w:numPr>
      </w:pPr>
      <w:r>
        <w:rPr>
          <w:b/>
          <w:bCs/>
        </w:rPr>
        <w:t xml:space="preserve">Borders/Rules</w:t>
      </w:r>
      <w:r>
        <w:t xml:space="preserve">:</w:t>
      </w:r>
      <w:r>
        <w:t xml:space="preserve"> </w:t>
      </w:r>
      <w:r>
        <w:rPr>
          <w:i/>
          <w:iCs/>
        </w:rPr>
        <w:t xml:space="preserve">Gray 60%</w:t>
      </w:r>
      <w:r>
        <w:t xml:space="preserve"> </w:t>
      </w:r>
      <w:r>
        <w:t xml:space="preserve">– Horizontal rules, table borders, and axis lines in charts will use the neutral gray so they are visible but not overly prominent (per Tufte’s principle of using muted gridlines).</w:t>
      </w:r>
    </w:p>
    <w:p>
      <w:pPr>
        <w:pStyle w:val="Compact"/>
        <w:numPr>
          <w:ilvl w:val="0"/>
          <w:numId w:val="1004"/>
        </w:numPr>
      </w:pPr>
      <w:r>
        <w:rPr>
          <w:b/>
          <w:bCs/>
        </w:rPr>
        <w:t xml:space="preserve">Tables</w:t>
      </w:r>
      <w:r>
        <w:t xml:space="preserve">:</w:t>
      </w:r>
    </w:p>
    <w:p>
      <w:pPr>
        <w:pStyle w:val="Compact"/>
        <w:numPr>
          <w:ilvl w:val="0"/>
          <w:numId w:val="1004"/>
        </w:numPr>
      </w:pPr>
      <w:r>
        <w:rPr>
          <w:i/>
          <w:iCs/>
        </w:rPr>
        <w:t xml:space="preserve">Header row background</w:t>
      </w:r>
      <w:r>
        <w:t xml:space="preserve">: a light tint of Accent Blue or Accent Gray. For example, a 10% blue fill (#E8F0FA) with white text or dark text? Actually dark text on light blue is best for print. Alternatively, use Gray10 as header background and text in dark blue or black.</w:t>
      </w:r>
    </w:p>
    <w:p>
      <w:pPr>
        <w:pStyle w:val="Compact"/>
        <w:numPr>
          <w:ilvl w:val="0"/>
          <w:numId w:val="1004"/>
        </w:numPr>
      </w:pPr>
      <w:r>
        <w:rPr>
          <w:i/>
          <w:iCs/>
        </w:rPr>
        <w:t xml:space="preserve">Header text</w:t>
      </w:r>
      <w:r>
        <w:t xml:space="preserve">: could use Accent Blue (if background is light) or white (if background is dark). We ensure a contrast &gt;4.5:1 for header text as well.</w:t>
      </w:r>
    </w:p>
    <w:p>
      <w:pPr>
        <w:pStyle w:val="Compact"/>
        <w:numPr>
          <w:ilvl w:val="0"/>
          <w:numId w:val="1004"/>
        </w:numPr>
      </w:pPr>
      <w:r>
        <w:rPr>
          <w:i/>
          <w:iCs/>
        </w:rPr>
        <w:t xml:space="preserve">First column text</w:t>
      </w:r>
      <w:r>
        <w:t xml:space="preserve">: possibly Accent Blue italic or bold if we want it distinguished.</w:t>
      </w:r>
    </w:p>
    <w:p>
      <w:pPr>
        <w:pStyle w:val="Compact"/>
        <w:numPr>
          <w:ilvl w:val="0"/>
          <w:numId w:val="1004"/>
        </w:numPr>
      </w:pPr>
      <w:r>
        <w:rPr>
          <w:i/>
          <w:iCs/>
        </w:rPr>
        <w:t xml:space="preserve">Totals row</w:t>
      </w:r>
      <w:r>
        <w:t xml:space="preserve">: bold text, maybe with a light Accent Green fill if indicating a summation or result.</w:t>
      </w:r>
    </w:p>
    <w:p>
      <w:pPr>
        <w:pStyle w:val="Compact"/>
        <w:numPr>
          <w:ilvl w:val="0"/>
          <w:numId w:val="1004"/>
        </w:numPr>
      </w:pPr>
      <w:r>
        <w:t xml:space="preserve">We avoid heavy cell outlines; if needed, we’ll use Gray 60% or lighter. LaTeX’s</w:t>
      </w:r>
      <w:r>
        <w:t xml:space="preserve"> </w:t>
      </w:r>
      <w:r>
        <w:rPr>
          <w:rStyle w:val="VerbatimChar"/>
        </w:rPr>
        <w:t xml:space="preserve">colortbl</w:t>
      </w:r>
      <w:r>
        <w:t xml:space="preserve"> </w:t>
      </w:r>
      <w:r>
        <w:t xml:space="preserve">or</w:t>
      </w:r>
      <w:r>
        <w:t xml:space="preserve"> </w:t>
      </w:r>
      <w:r>
        <w:rPr>
          <w:rStyle w:val="VerbatimChar"/>
        </w:rPr>
        <w:t xml:space="preserve">xcolor</w:t>
      </w:r>
      <w:r>
        <w:t xml:space="preserve"> </w:t>
      </w:r>
      <w:r>
        <w:t xml:space="preserve">can apply these colors; in Word, we customize table styles with these palette colors.</w:t>
      </w:r>
    </w:p>
    <w:p>
      <w:pPr>
        <w:pStyle w:val="Compact"/>
        <w:numPr>
          <w:ilvl w:val="0"/>
          <w:numId w:val="1004"/>
        </w:numPr>
      </w:pPr>
      <w:r>
        <w:rPr>
          <w:b/>
          <w:bCs/>
        </w:rPr>
        <w:t xml:space="preserve">Emphasis text</w:t>
      </w:r>
      <w:r>
        <w:t xml:space="preserve">:</w:t>
      </w:r>
      <w:r>
        <w:t xml:space="preserve"> </w:t>
      </w:r>
      <w:r>
        <w:rPr>
          <w:i/>
          <w:iCs/>
        </w:rPr>
        <w:t xml:space="preserve">Accent Purple</w:t>
      </w:r>
      <w:r>
        <w:t xml:space="preserve"> </w:t>
      </w:r>
      <w:r>
        <w:t xml:space="preserve">– Instead of red italics for emphasis, we could use purple bold or purple italics for key points. Purple stands out but is dark enough to maintain readability</w:t>
      </w:r>
      <w:hyperlink r:id="rId34">
        <w:r>
          <w:rPr>
            <w:rStyle w:val="Hyperlink"/>
          </w:rPr>
          <w:t xml:space="preserve">[14]</w:t>
        </w:r>
      </w:hyperlink>
      <w:r>
        <w:t xml:space="preserve">.</w:t>
      </w:r>
    </w:p>
    <w:p>
      <w:pPr>
        <w:pStyle w:val="Compact"/>
        <w:numPr>
          <w:ilvl w:val="0"/>
          <w:numId w:val="1004"/>
        </w:numPr>
      </w:pPr>
      <w:r>
        <w:rPr>
          <w:b/>
          <w:bCs/>
        </w:rPr>
        <w:t xml:space="preserve">Code blocks</w:t>
      </w:r>
      <w:r>
        <w:t xml:space="preserve">:</w:t>
      </w:r>
      <w:r>
        <w:t xml:space="preserve"> </w:t>
      </w:r>
      <w:r>
        <w:rPr>
          <w:i/>
          <w:iCs/>
        </w:rPr>
        <w:t xml:space="preserve">Gray background, dark text</w:t>
      </w:r>
      <w:r>
        <w:t xml:space="preserve"> </w:t>
      </w:r>
      <w:r>
        <w:t xml:space="preserve">– Code blocks will be set on a very light gray background (say #F7F7F7, 97% white) using the Gray neutral. The text (in Fira Code) remains in normal dark color or perhaps tinted a bit (we might use a subtle color for code text, e.g. a very dark teal, to differentiate it from narrative text). The gray background provides a clear visual separation for code listings, as recommended in many style guides. We ensure the gray is light enough not to reduce contrast significantly (e.g. black text on #F7F7F7 is ~19:1, still excellent). In LaTeX, we implement this via</w:t>
      </w:r>
      <w:r>
        <w:t xml:space="preserve"> </w:t>
      </w:r>
      <w:r>
        <w:rPr>
          <w:rStyle w:val="VerbatimChar"/>
        </w:rPr>
        <w:t xml:space="preserve">\definecolor{codebg}{RGB}{247,247,247}</w:t>
      </w:r>
      <w:r>
        <w:t xml:space="preserve"> </w:t>
      </w:r>
      <w:r>
        <w:t xml:space="preserve">and use the</w:t>
      </w:r>
      <w:r>
        <w:t xml:space="preserve"> </w:t>
      </w:r>
      <w:r>
        <w:rPr>
          <w:rStyle w:val="VerbatimChar"/>
        </w:rPr>
        <w:t xml:space="preserve">minted</w:t>
      </w:r>
      <w:r>
        <w:t xml:space="preserve"> </w:t>
      </w:r>
      <w:r>
        <w:t xml:space="preserve">package with</w:t>
      </w:r>
      <w:r>
        <w:t xml:space="preserve"> </w:t>
      </w:r>
      <w:r>
        <w:rPr>
          <w:rStyle w:val="VerbatimChar"/>
        </w:rPr>
        <w:t xml:space="preserve">bgcolor=codebg</w:t>
      </w:r>
      <w:r>
        <w:t xml:space="preserve">. In Word, we set a</w:t>
      </w:r>
      <w:r>
        <w:t xml:space="preserve"> </w:t>
      </w:r>
      <w:r>
        <w:rPr>
          <w:i/>
          <w:iCs/>
        </w:rPr>
        <w:t xml:space="preserve">Code</w:t>
      </w:r>
      <w:r>
        <w:t xml:space="preserve"> </w:t>
      </w:r>
      <w:r>
        <w:t xml:space="preserve">style with Fill = Gray 10%.</w:t>
      </w:r>
    </w:p>
    <w:p>
      <w:pPr>
        <w:pStyle w:val="FirstParagraph"/>
      </w:pPr>
      <w:r>
        <w:t xml:space="preserve">Each color’s RGB values can be listed in documentation, and a snippet for LaTeX like:</w:t>
      </w:r>
    </w:p>
    <w:p>
      <w:pPr>
        <w:pStyle w:val="SourceCode"/>
      </w:pPr>
      <w:r>
        <w:rPr>
          <w:rStyle w:val="VerbatimChar"/>
        </w:rPr>
        <w:t xml:space="preserve">\definecolor{AccentBlue}{HTML}{264E86}    % Main blue (titles, links)</w:t>
      </w:r>
      <w:r>
        <w:br/>
      </w:r>
      <w:r>
        <w:rPr>
          <w:rStyle w:val="VerbatimChar"/>
        </w:rPr>
        <w:t xml:space="preserve">\definecolor{AccentTeal}{HTML}{1B7870}    % Teal (notes, secondary)</w:t>
      </w:r>
      <w:r>
        <w:br/>
      </w:r>
      <w:r>
        <w:rPr>
          <w:rStyle w:val="VerbatimChar"/>
        </w:rPr>
        <w:t xml:space="preserve">\definecolor{AccentPurple}{HTML}{5A2D82}  % Purple (important highlights)</w:t>
      </w:r>
      <w:r>
        <w:br/>
      </w:r>
      <w:r>
        <w:rPr>
          <w:rStyle w:val="VerbatimChar"/>
        </w:rPr>
        <w:t xml:space="preserve">\definecolor{AccentOrange}{HTML}{A63D00}  % Orange (warnings)</w:t>
      </w:r>
      <w:r>
        <w:br/>
      </w:r>
      <w:r>
        <w:rPr>
          <w:rStyle w:val="VerbatimChar"/>
        </w:rPr>
        <w:t xml:space="preserve">\definecolor{AccentGreen}{HTML}{245C24}   % Dark green (positive)</w:t>
      </w:r>
      <w:r>
        <w:br/>
      </w:r>
      <w:r>
        <w:rPr>
          <w:rStyle w:val="VerbatimChar"/>
        </w:rPr>
        <w:t xml:space="preserve">\definecolor{TextGray}{HTML}{1E1E1E}      % Near-black text</w:t>
      </w:r>
      <w:r>
        <w:br/>
      </w:r>
      <w:r>
        <w:rPr>
          <w:rStyle w:val="VerbatimChar"/>
        </w:rPr>
        <w:t xml:space="preserve">\definecolor{Gray60}{gray}{0.4}           % 60% gray for secondary text</w:t>
      </w:r>
      <w:r>
        <w:br/>
      </w:r>
      <w:r>
        <w:rPr>
          <w:rStyle w:val="VerbatimChar"/>
        </w:rPr>
        <w:t xml:space="preserve">\colorlet{BodyText}{TextGray}</w:t>
      </w:r>
    </w:p>
    <w:p>
      <w:pPr>
        <w:pStyle w:val="FirstParagraph"/>
      </w:pPr>
      <w:r>
        <w:t xml:space="preserve">These colors are all reproducible in print (CMYK approximations can be provided if needed – our chosen RGB hex values convert to rich CMYK but since they are dark, they won’t be neon or out-of-gamut). By sticking to a limited palette, we ensure a consistent look.</w:t>
      </w:r>
      <w:r>
        <w:t xml:space="preserve"> </w:t>
      </w:r>
      <w:r>
        <w:rPr>
          <w:b/>
          <w:bCs/>
        </w:rPr>
        <w:t xml:space="preserve">Contrast was a deciding factor:</w:t>
      </w:r>
      <w:r>
        <w:t xml:space="preserve"> </w:t>
      </w:r>
      <w:r>
        <w:t xml:space="preserve">for example, our</w:t>
      </w:r>
      <w:r>
        <w:t xml:space="preserve"> </w:t>
      </w:r>
      <w:r>
        <w:rPr>
          <w:i/>
          <w:iCs/>
        </w:rPr>
        <w:t xml:space="preserve">blue, teal, purple, dark gray</w:t>
      </w:r>
      <w:r>
        <w:t xml:space="preserve"> </w:t>
      </w:r>
      <w:r>
        <w:t xml:space="preserve">choices mirror the only default LaTeX colors that met contrast standards</w:t>
      </w:r>
      <w:hyperlink r:id="rId34">
        <w:r>
          <w:rPr>
            <w:rStyle w:val="Hyperlink"/>
          </w:rPr>
          <w:t xml:space="preserve">[14]</w:t>
        </w:r>
      </w:hyperlink>
      <w:r>
        <w:t xml:space="preserve">, confirming their accessibility. Additionally, we heed accessibility by not using color as the sole means of conveying information – e.g. headings are differentiated by size and weight in addition to color, and any important note labeled in orange will also have an icon or bold label so that even in grayscale or for color-blind readers the function is clear</w:t>
      </w:r>
      <w:hyperlink r:id="rId33">
        <w:r>
          <w:rPr>
            <w:rStyle w:val="Hyperlink"/>
          </w:rPr>
          <w:t xml:space="preserve">[13]</w:t>
        </w:r>
      </w:hyperlink>
      <w:r>
        <w:t xml:space="preserve">.</w:t>
      </w:r>
    </w:p>
    <w:bookmarkEnd w:id="38"/>
    <w:bookmarkStart w:id="59" w:name="typography-settings-and-styles"/>
    <w:p>
      <w:pPr>
        <w:pStyle w:val="Heading2"/>
      </w:pPr>
      <w:r>
        <w:t xml:space="preserve">Typography Settings and Styles</w:t>
      </w:r>
    </w:p>
    <w:p>
      <w:pPr>
        <w:pStyle w:val="FirstParagraph"/>
      </w:pPr>
      <w:r>
        <w:t xml:space="preserve">With fonts and colors set, we now define the detailed typographic settings for each style in Word and LaTeX. These include font size (with 11pt base), weight, spacing, and alignment. The goal is to maximize readability: research shows that comfortable</w:t>
      </w:r>
      <w:r>
        <w:t xml:space="preserve"> </w:t>
      </w:r>
      <w:r>
        <w:rPr>
          <w:b/>
          <w:bCs/>
        </w:rPr>
        <w:t xml:space="preserve">font size, line spacing, and line length</w:t>
      </w:r>
      <w:r>
        <w:t xml:space="preserve"> </w:t>
      </w:r>
      <w:r>
        <w:t xml:space="preserve">are crucial for on-screen reading</w:t>
      </w:r>
      <w:hyperlink r:id="rId39">
        <w:r>
          <w:rPr>
            <w:rStyle w:val="Hyperlink"/>
          </w:rPr>
          <w:t xml:space="preserve">[18]</w:t>
        </w:r>
      </w:hyperlink>
      <w:hyperlink r:id="rId40">
        <w:r>
          <w:rPr>
            <w:rStyle w:val="Hyperlink"/>
          </w:rPr>
          <w:t xml:space="preserve">[19]</w:t>
        </w:r>
      </w:hyperlink>
      <w:r>
        <w:t xml:space="preserve">. We base our choices on known best practices, such as Butterick’s guidelines and web readability studies, adapting them to an 11pt baseline.</w:t>
      </w:r>
    </w:p>
    <w:bookmarkStart w:id="48" w:name="body-text-normal-paragraph"/>
    <w:p>
      <w:pPr>
        <w:pStyle w:val="Heading3"/>
      </w:pPr>
      <w:r>
        <w:t xml:space="preserve">Body Text (Normal Paragraph)</w:t>
      </w:r>
    </w:p>
    <w:p>
      <w:pPr>
        <w:numPr>
          <w:ilvl w:val="0"/>
          <w:numId w:val="1005"/>
        </w:numPr>
      </w:pPr>
      <w:r>
        <w:rPr>
          <w:b/>
          <w:bCs/>
        </w:rPr>
        <w:t xml:space="preserve">Font &amp; Size:</w:t>
      </w:r>
      <w:r>
        <w:t xml:space="preserve"> </w:t>
      </w:r>
      <w:r>
        <w:t xml:space="preserve">11 pt</w:t>
      </w:r>
      <w:r>
        <w:t xml:space="preserve"> </w:t>
      </w:r>
      <w:r>
        <w:rPr>
          <w:b/>
          <w:bCs/>
        </w:rPr>
        <w:t xml:space="preserve">Charter</w:t>
      </w:r>
      <w:r>
        <w:t xml:space="preserve"> </w:t>
      </w:r>
      <w:r>
        <w:t xml:space="preserve">(serif). We stick with the user’s baseline of 11pt, acknowledging that some recommend ~12pt (16px) for on-screen reading</w:t>
      </w:r>
      <w:hyperlink r:id="rId41">
        <w:r>
          <w:rPr>
            <w:rStyle w:val="Hyperlink"/>
          </w:rPr>
          <w:t xml:space="preserve">[20]</w:t>
        </w:r>
      </w:hyperlink>
      <w:r>
        <w:t xml:space="preserve">, but Charter at 11pt has slightly larger x-height than Times, making it effectively close to a 12pt Times in legibility. (For predominantly digital documents, one could increase to 12pt for older readers per “16px rule”</w:t>
      </w:r>
      <w:hyperlink r:id="rId42">
        <w:r>
          <w:rPr>
            <w:rStyle w:val="Hyperlink"/>
          </w:rPr>
          <w:t xml:space="preserve">[21]</w:t>
        </w:r>
      </w:hyperlink>
      <w:r>
        <w:t xml:space="preserve">, but our design balances screen and print, and 11pt is a common compromise.)</w:t>
      </w:r>
    </w:p>
    <w:p>
      <w:pPr>
        <w:numPr>
          <w:ilvl w:val="0"/>
          <w:numId w:val="1005"/>
        </w:numPr>
      </w:pPr>
      <w:r>
        <w:rPr>
          <w:b/>
          <w:bCs/>
        </w:rPr>
        <w:t xml:space="preserve">Line Spacing (Leading):</w:t>
      </w:r>
      <w:r>
        <w:t xml:space="preserve"> </w:t>
      </w:r>
      <w:r>
        <w:t xml:space="preserve">Approximately</w:t>
      </w:r>
      <w:r>
        <w:t xml:space="preserve"> </w:t>
      </w:r>
      <w:r>
        <w:rPr>
          <w:b/>
          <w:bCs/>
        </w:rPr>
        <w:t xml:space="preserve">130% of font size</w:t>
      </w:r>
      <w:r>
        <w:t xml:space="preserve">. We set about</w:t>
      </w:r>
      <w:r>
        <w:t xml:space="preserve"> </w:t>
      </w:r>
      <w:r>
        <w:rPr>
          <w:b/>
          <w:bCs/>
        </w:rPr>
        <w:t xml:space="preserve">14.3 pt leading for 11 pt text</w:t>
      </w:r>
      <w:r>
        <w:t xml:space="preserve">. This falls in the optimal range of</w:t>
      </w:r>
      <w:r>
        <w:t xml:space="preserve"> </w:t>
      </w:r>
      <w:r>
        <w:rPr>
          <w:i/>
          <w:iCs/>
        </w:rPr>
        <w:t xml:space="preserve">120–145% of point size</w:t>
      </w:r>
      <w:r>
        <w:t xml:space="preserve"> </w:t>
      </w:r>
      <w:r>
        <w:t xml:space="preserve">that typographers recommend for comfortable reading</w:t>
      </w:r>
      <w:hyperlink r:id="rId43">
        <w:r>
          <w:rPr>
            <w:rStyle w:val="Hyperlink"/>
          </w:rPr>
          <w:t xml:space="preserve">[22]</w:t>
        </w:r>
      </w:hyperlink>
      <w:r>
        <w:t xml:space="preserve">. Butterick notes that Word’s default single spacing (~117%) is a bit tight, while 1.5 (150%) is too loose</w:t>
      </w:r>
      <w:hyperlink r:id="rId44">
        <w:r>
          <w:rPr>
            <w:rStyle w:val="Hyperlink"/>
          </w:rPr>
          <w:t xml:space="preserve">[23]</w:t>
        </w:r>
      </w:hyperlink>
      <w:r>
        <w:t xml:space="preserve">. Our 130% (~1.3 line spacing in Word’s “Multiple”) yields a pleasant reading experience, avoiding dense lines or excessive gaps. In Word, we will set “Line spacing: Multiple 1.15” (Word’s 1.15 ≈ 135% actually</w:t>
      </w:r>
      <w:hyperlink r:id="rId44">
        <w:r>
          <w:rPr>
            <w:rStyle w:val="Hyperlink"/>
          </w:rPr>
          <w:t xml:space="preserve">[23]</w:t>
        </w:r>
      </w:hyperlink>
      <w:r>
        <w:t xml:space="preserve">, slightly within range). In LaTeX, we achieve this via the</w:t>
      </w:r>
      <w:r>
        <w:t xml:space="preserve"> </w:t>
      </w:r>
      <w:r>
        <w:rPr>
          <w:rStyle w:val="VerbatimChar"/>
        </w:rPr>
        <w:t xml:space="preserve">setspace</w:t>
      </w:r>
      <w:r>
        <w:t xml:space="preserve"> </w:t>
      </w:r>
      <w:r>
        <w:t xml:space="preserve">package (</w:t>
      </w:r>
      <w:r>
        <w:rPr>
          <w:rStyle w:val="VerbatimChar"/>
        </w:rPr>
        <w:t xml:space="preserve">\onehalfspacing</w:t>
      </w:r>
      <w:r>
        <w:t xml:space="preserve"> </w:t>
      </w:r>
      <w:r>
        <w:t xml:space="preserve">is too wide at 150%, so instead use</w:t>
      </w:r>
      <w:r>
        <w:t xml:space="preserve"> </w:t>
      </w:r>
      <w:r>
        <w:rPr>
          <w:rStyle w:val="VerbatimChar"/>
        </w:rPr>
        <w:t xml:space="preserve">\setstretch{1.3}</w:t>
      </w:r>
      <w:r>
        <w:t xml:space="preserve"> </w:t>
      </w:r>
      <w:r>
        <w:t xml:space="preserve">for 130%, or explicitly use</w:t>
      </w:r>
      <w:r>
        <w:t xml:space="preserve"> </w:t>
      </w:r>
      <w:r>
        <w:rPr>
          <w:rStyle w:val="VerbatimChar"/>
        </w:rPr>
        <w:t xml:space="preserve">\linespread{1.3}</w:t>
      </w:r>
      <w:r>
        <w:t xml:space="preserve">). This spacing helps guide the eye across the screen and mitigates crowding at small sizes</w:t>
      </w:r>
      <w:hyperlink r:id="rId43">
        <w:r>
          <w:rPr>
            <w:rStyle w:val="Hyperlink"/>
          </w:rPr>
          <w:t xml:space="preserve">[22]</w:t>
        </w:r>
      </w:hyperlink>
      <w:r>
        <w:t xml:space="preserve">.</w:t>
      </w:r>
    </w:p>
    <w:p>
      <w:pPr>
        <w:numPr>
          <w:ilvl w:val="0"/>
          <w:numId w:val="1005"/>
        </w:numPr>
      </w:pPr>
      <w:r>
        <w:rPr>
          <w:b/>
          <w:bCs/>
        </w:rPr>
        <w:t xml:space="preserve">Paragraph Spacing:</w:t>
      </w:r>
      <w:r>
        <w:t xml:space="preserve"> </w:t>
      </w:r>
      <w:r>
        <w:rPr>
          <w:b/>
          <w:bCs/>
        </w:rPr>
        <w:t xml:space="preserve">6 pt space after</w:t>
      </w:r>
      <w:r>
        <w:t xml:space="preserve"> </w:t>
      </w:r>
      <w:r>
        <w:t xml:space="preserve">each paragraph;</w:t>
      </w:r>
      <w:r>
        <w:t xml:space="preserve"> </w:t>
      </w:r>
      <w:r>
        <w:rPr>
          <w:b/>
          <w:bCs/>
        </w:rPr>
        <w:t xml:space="preserve">no first-line indent</w:t>
      </w:r>
      <w:r>
        <w:t xml:space="preserve">. Instead of indenting, we separate paragraphs with a small space (about 50% of line height), as is common in web and modern documents</w:t>
      </w:r>
      <w:hyperlink r:id="rId45">
        <w:r>
          <w:rPr>
            <w:rStyle w:val="Hyperlink"/>
          </w:rPr>
          <w:t xml:space="preserve">[24]</w:t>
        </w:r>
      </w:hyperlink>
      <w:r>
        <w:t xml:space="preserve">. Butterick suggests 50–100% of the font size as spacing between paragraphs</w:t>
      </w:r>
      <w:hyperlink r:id="rId45">
        <w:r>
          <w:rPr>
            <w:rStyle w:val="Hyperlink"/>
          </w:rPr>
          <w:t xml:space="preserve">[24]</w:t>
        </w:r>
      </w:hyperlink>
      <w:r>
        <w:t xml:space="preserve">; we choose ~0.5 lines (6pt) so paragraphs are distinct but still visually cohesive. In Word, set “Spacing After: 6 pt” for the Normal style (and zero spacing before, to avoid compounding</w:t>
      </w:r>
      <w:hyperlink r:id="rId46">
        <w:r>
          <w:rPr>
            <w:rStyle w:val="Hyperlink"/>
          </w:rPr>
          <w:t xml:space="preserve">[25]</w:t>
        </w:r>
      </w:hyperlink>
      <w:r>
        <w:t xml:space="preserve">). In LaTeX, we can use the</w:t>
      </w:r>
      <w:r>
        <w:t xml:space="preserve"> </w:t>
      </w:r>
      <w:r>
        <w:rPr>
          <w:rStyle w:val="VerbatimChar"/>
        </w:rPr>
        <w:t xml:space="preserve">parskip</w:t>
      </w:r>
      <w:r>
        <w:t xml:space="preserve"> </w:t>
      </w:r>
      <w:r>
        <w:t xml:space="preserve">package or set</w:t>
      </w:r>
      <w:r>
        <w:t xml:space="preserve"> </w:t>
      </w:r>
      <w:r>
        <w:rPr>
          <w:rStyle w:val="VerbatimChar"/>
        </w:rPr>
        <w:t xml:space="preserve">\parskip=6pt plus 2pt</w:t>
      </w:r>
      <w:r>
        <w:t xml:space="preserve">.</w:t>
      </w:r>
      <w:r>
        <w:t xml:space="preserve"> </w:t>
      </w:r>
      <w:r>
        <w:rPr>
          <w:b/>
          <w:bCs/>
        </w:rPr>
        <w:t xml:space="preserve">Justification:</w:t>
      </w:r>
      <w:r>
        <w:t xml:space="preserve"> </w:t>
      </w:r>
      <w:r>
        <w:t xml:space="preserve">We will</w:t>
      </w:r>
      <w:r>
        <w:t xml:space="preserve"> </w:t>
      </w:r>
      <w:r>
        <w:rPr>
          <w:b/>
          <w:bCs/>
        </w:rPr>
        <w:t xml:space="preserve">left-align (ragged right)</w:t>
      </w:r>
      <w:r>
        <w:t xml:space="preserve"> </w:t>
      </w:r>
      <w:r>
        <w:t xml:space="preserve">body text rather than full justify for on-screen reading. Left alignment avoids uneven gaps (“rivers”) that can occur in narrow columns or without hyphenation</w:t>
      </w:r>
      <w:hyperlink r:id="rId47">
        <w:r>
          <w:rPr>
            <w:rStyle w:val="Hyperlink"/>
          </w:rPr>
          <w:t xml:space="preserve">[26]</w:t>
        </w:r>
      </w:hyperlink>
      <w:r>
        <w:t xml:space="preserve">. Since our design is digital-first, ragged-right is acceptable and often preferred for readability on screens</w:t>
      </w:r>
      <w:hyperlink r:id="rId47">
        <w:r>
          <w:rPr>
            <w:rStyle w:val="Hyperlink"/>
          </w:rPr>
          <w:t xml:space="preserve">[26]</w:t>
        </w:r>
      </w:hyperlink>
      <w:r>
        <w:t xml:space="preserve">. (In LaTeX, we achieve this with</w:t>
      </w:r>
      <w:r>
        <w:t xml:space="preserve"> </w:t>
      </w:r>
      <w:r>
        <w:rPr>
          <w:rStyle w:val="VerbatimChar"/>
        </w:rPr>
        <w:t xml:space="preserve">\RaggedRight</w:t>
      </w:r>
      <w:r>
        <w:t xml:space="preserve"> </w:t>
      </w:r>
      <w:r>
        <w:t xml:space="preserve">or simply not applying</w:t>
      </w:r>
      <w:r>
        <w:t xml:space="preserve"> </w:t>
      </w:r>
      <w:r>
        <w:rPr>
          <w:rStyle w:val="VerbatimChar"/>
        </w:rPr>
        <w:t xml:space="preserve">\justifying</w:t>
      </w:r>
      <w:r>
        <w:t xml:space="preserve"> </w:t>
      </w:r>
      <w:r>
        <w:t xml:space="preserve">from</w:t>
      </w:r>
      <w:r>
        <w:t xml:space="preserve"> </w:t>
      </w:r>
      <w:r>
        <w:rPr>
          <w:rStyle w:val="VerbatimChar"/>
        </w:rPr>
        <w:t xml:space="preserve">ragged2e</w:t>
      </w:r>
      <w:r>
        <w:t xml:space="preserve">. In Word, set alignment to Left, not Justified. If full justification is needed for print aesthetics, LaTeX’s micro-typographic adjustments via</w:t>
      </w:r>
      <w:r>
        <w:t xml:space="preserve"> </w:t>
      </w:r>
      <w:r>
        <w:rPr>
          <w:rStyle w:val="VerbatimChar"/>
        </w:rPr>
        <w:t xml:space="preserve">microtype</w:t>
      </w:r>
      <w:r>
        <w:t xml:space="preserve"> </w:t>
      </w:r>
      <w:r>
        <w:t xml:space="preserve">will minimize spacing issues.)</w:t>
      </w:r>
    </w:p>
    <w:p>
      <w:pPr>
        <w:numPr>
          <w:ilvl w:val="0"/>
          <w:numId w:val="1005"/>
        </w:numPr>
      </w:pPr>
      <w:r>
        <w:rPr>
          <w:b/>
          <w:bCs/>
        </w:rPr>
        <w:t xml:space="preserve">Other Body Settings:</w:t>
      </w:r>
    </w:p>
    <w:p>
      <w:pPr>
        <w:pStyle w:val="Compact"/>
        <w:numPr>
          <w:ilvl w:val="0"/>
          <w:numId w:val="1005"/>
        </w:numPr>
      </w:pPr>
      <w:r>
        <w:rPr>
          <w:b/>
          <w:bCs/>
        </w:rPr>
        <w:t xml:space="preserve">Hyphenation:</w:t>
      </w:r>
      <w:r>
        <w:t xml:space="preserve"> </w:t>
      </w:r>
      <w:r>
        <w:t xml:space="preserve">Enable hyphenation for justified print versions to avoid large gaps; for ragged-right digital, hyphenation can be optional.</w:t>
      </w:r>
    </w:p>
    <w:p>
      <w:pPr>
        <w:pStyle w:val="Compact"/>
        <w:numPr>
          <w:ilvl w:val="0"/>
          <w:numId w:val="1005"/>
        </w:numPr>
      </w:pPr>
      <w:r>
        <w:rPr>
          <w:b/>
          <w:bCs/>
        </w:rPr>
        <w:t xml:space="preserve">Widow/Orphan control:</w:t>
      </w:r>
      <w:r>
        <w:t xml:space="preserve"> </w:t>
      </w:r>
      <w:r>
        <w:t xml:space="preserve">Keep at least 2 lines of a paragraph at top/bottom (Word’s default settings can remain, LaTeX by default avoids single line at page top/bottom).</w:t>
      </w:r>
    </w:p>
    <w:p>
      <w:pPr>
        <w:pStyle w:val="Compact"/>
        <w:numPr>
          <w:ilvl w:val="0"/>
          <w:numId w:val="1005"/>
        </w:numPr>
      </w:pPr>
      <w:r>
        <w:rPr>
          <w:b/>
          <w:bCs/>
        </w:rPr>
        <w:t xml:space="preserve">Tracking:</w:t>
      </w:r>
      <w:r>
        <w:t xml:space="preserve"> </w:t>
      </w:r>
      <w:r>
        <w:t xml:space="preserve">No letter-spacing for body text (use font’s normal spacing). The font is well-balanced by default. If anything,</w:t>
      </w:r>
      <w:r>
        <w:t xml:space="preserve"> </w:t>
      </w:r>
      <w:r>
        <w:rPr>
          <w:i/>
          <w:iCs/>
        </w:rPr>
        <w:t xml:space="preserve">avoid tight tracking</w:t>
      </w:r>
      <w:r>
        <w:t xml:space="preserve">; ensure Word’s character spacing is “Normal”. In LaTeX, leave as is; microtype’s default expansion settings will subtly adjust inter-letter spacing for optimal justification without visible effect.</w:t>
      </w:r>
    </w:p>
    <w:p>
      <w:pPr>
        <w:pStyle w:val="Compact"/>
        <w:numPr>
          <w:ilvl w:val="0"/>
          <w:numId w:val="1005"/>
        </w:numPr>
      </w:pPr>
      <w:r>
        <w:rPr>
          <w:b/>
          <w:bCs/>
        </w:rPr>
        <w:t xml:space="preserve">Kerning:</w:t>
      </w:r>
      <w:r>
        <w:t xml:space="preserve"> </w:t>
      </w:r>
      <w:r>
        <w:t xml:space="preserve">Ensure kerning is on (Word has it optional above certain sizes – we can turn on kerning for 8pt and above in Font settings; LaTeX by default kerns properly).</w:t>
      </w:r>
    </w:p>
    <w:p>
      <w:pPr>
        <w:pStyle w:val="Compact"/>
        <w:numPr>
          <w:ilvl w:val="0"/>
          <w:numId w:val="1005"/>
        </w:numPr>
      </w:pPr>
      <w:r>
        <w:rPr>
          <w:b/>
          <w:bCs/>
        </w:rPr>
        <w:t xml:space="preserve">Ligatures:</w:t>
      </w:r>
      <w:r>
        <w:t xml:space="preserve"> </w:t>
      </w:r>
      <w:r>
        <w:t xml:space="preserve">Use standard ligatures (fi, fl) – both Charter and Fira have them. These improve readability slightly by preventing collisions. (Word typically enables common ligatures in OpenType settings; in LaTeX, fontspec will enable Ligatures=TeX by default for Charter which includes fi/fl).</w:t>
      </w:r>
    </w:p>
    <w:bookmarkEnd w:id="48"/>
    <w:bookmarkStart w:id="50" w:name="headings-level-13"/>
    <w:p>
      <w:pPr>
        <w:pStyle w:val="Heading3"/>
      </w:pPr>
      <w:r>
        <w:t xml:space="preserve">Headings (Level 1–3)</w:t>
      </w:r>
    </w:p>
    <w:p>
      <w:pPr>
        <w:pStyle w:val="FirstParagraph"/>
      </w:pPr>
      <w:r>
        <w:t xml:space="preserve">Headings are set in</w:t>
      </w:r>
      <w:r>
        <w:t xml:space="preserve"> </w:t>
      </w:r>
      <w:r>
        <w:rPr>
          <w:b/>
          <w:bCs/>
        </w:rPr>
        <w:t xml:space="preserve">Fira Sans</w:t>
      </w:r>
      <w:r>
        <w:t xml:space="preserve"> </w:t>
      </w:r>
      <w:r>
        <w:t xml:space="preserve">to contrast with body text, and use a</w:t>
      </w:r>
      <w:r>
        <w:t xml:space="preserve"> </w:t>
      </w:r>
      <w:r>
        <w:rPr>
          <w:b/>
          <w:bCs/>
        </w:rPr>
        <w:t xml:space="preserve">“decreasing size, increasing weight”</w:t>
      </w:r>
      <w:r>
        <w:t xml:space="preserve"> </w:t>
      </w:r>
      <w:r>
        <w:t xml:space="preserve">scheme (higher-level headings are larger). We also add extra spacing above/below to separate them from body text.</w:t>
      </w:r>
    </w:p>
    <w:p>
      <w:pPr>
        <w:pStyle w:val="Compact"/>
        <w:numPr>
          <w:ilvl w:val="0"/>
          <w:numId w:val="1006"/>
        </w:numPr>
      </w:pPr>
      <w:r>
        <w:rPr>
          <w:b/>
          <w:bCs/>
        </w:rPr>
        <w:t xml:space="preserve">Heading 1:</w:t>
      </w:r>
      <w:r>
        <w:t xml:space="preserve"> </w:t>
      </w:r>
      <w:r>
        <w:rPr>
          <w:b/>
          <w:bCs/>
        </w:rPr>
        <w:t xml:space="preserve">18 pt Fira Sans Bold</w:t>
      </w:r>
      <w:r>
        <w:t xml:space="preserve">, color Accent Blue.</w:t>
      </w:r>
    </w:p>
    <w:p>
      <w:pPr>
        <w:pStyle w:val="Compact"/>
        <w:numPr>
          <w:ilvl w:val="0"/>
          <w:numId w:val="1006"/>
        </w:numPr>
      </w:pPr>
      <w:r>
        <w:t xml:space="preserve">Spacing: ~12 pt space</w:t>
      </w:r>
      <w:r>
        <w:t xml:space="preserve"> </w:t>
      </w:r>
      <w:r>
        <w:rPr>
          <w:i/>
          <w:iCs/>
        </w:rPr>
        <w:t xml:space="preserve">before</w:t>
      </w:r>
      <w:r>
        <w:t xml:space="preserve"> </w:t>
      </w:r>
      <w:r>
        <w:t xml:space="preserve">and 6 pt</w:t>
      </w:r>
      <w:r>
        <w:t xml:space="preserve"> </w:t>
      </w:r>
      <w:r>
        <w:rPr>
          <w:i/>
          <w:iCs/>
        </w:rPr>
        <w:t xml:space="preserve">after</w:t>
      </w:r>
      <w:r>
        <w:t xml:space="preserve">. (In a Word template, we’d set “Spacing Before: 12pt, After: 6pt” for Heading 1. In LaTeX,</w:t>
      </w:r>
      <w:r>
        <w:t xml:space="preserve"> </w:t>
      </w:r>
      <w:r>
        <w:rPr>
          <w:rStyle w:val="VerbatimChar"/>
        </w:rPr>
        <w:t xml:space="preserve">titlesec</w:t>
      </w:r>
      <w:r>
        <w:t xml:space="preserve"> </w:t>
      </w:r>
      <w:r>
        <w:t xml:space="preserve">configuration like</w:t>
      </w:r>
      <w:r>
        <w:t xml:space="preserve"> </w:t>
      </w:r>
      <w:r>
        <w:rPr>
          <w:rStyle w:val="VerbatimChar"/>
        </w:rPr>
        <w:t xml:space="preserve">\titlespacing{\section}{0pt}{*3}{*1}</w:t>
      </w:r>
      <w:r>
        <w:t xml:space="preserve"> </w:t>
      </w:r>
      <w:r>
        <w:t xml:space="preserve">where</w:t>
      </w:r>
      <w:r>
        <w:t xml:space="preserve"> </w:t>
      </w:r>
      <w:r>
        <w:rPr>
          <w:i/>
          <w:iCs/>
        </w:rPr>
        <w:t xml:space="preserve">3 ≈ 3 lines = ~33pt before, and</w:t>
      </w:r>
      <w:r>
        <w:t xml:space="preserve"> </w:t>
      </w:r>
      <w:r>
        <w:t xml:space="preserve">1 ≈ one line = 11pt after, can be tuned to similar effect given LaTeX’s flexible skip.)</w:t>
      </w:r>
    </w:p>
    <w:p>
      <w:pPr>
        <w:pStyle w:val="Compact"/>
        <w:numPr>
          <w:ilvl w:val="0"/>
          <w:numId w:val="1006"/>
        </w:numPr>
      </w:pPr>
      <w:r>
        <w:t xml:space="preserve">Alignment: Left-aligned. For a clean, modern look, we do not center headings (except perhaps the doc title). Left alignment improves readability in digital docs (users scan down the left).</w:t>
      </w:r>
    </w:p>
    <w:p>
      <w:pPr>
        <w:pStyle w:val="Compact"/>
        <w:numPr>
          <w:ilvl w:val="0"/>
          <w:numId w:val="1006"/>
        </w:numPr>
      </w:pPr>
      <w:r>
        <w:t xml:space="preserve">Weight/Style: Bold (Fira Sans SemiBold or Bold). We rely on font weight rather than underlines or all-caps. Bold sans-serif at this size provides strong hierarchy without needing underline (which can clutter).</w:t>
      </w:r>
    </w:p>
    <w:p>
      <w:pPr>
        <w:pStyle w:val="Compact"/>
        <w:numPr>
          <w:ilvl w:val="0"/>
          <w:numId w:val="1006"/>
        </w:numPr>
      </w:pPr>
      <w:r>
        <w:t xml:space="preserve">Case: Title Case or Sentence case per preference, but avoid ALL-CAPS headings because they can hinder readability. If all-caps are used for a stylistic choice,</w:t>
      </w:r>
      <w:r>
        <w:t xml:space="preserve"> </w:t>
      </w:r>
      <w:r>
        <w:rPr>
          <w:i/>
          <w:iCs/>
        </w:rPr>
        <w:t xml:space="preserve">increased letter-spacing</w:t>
      </w:r>
      <w:r>
        <w:t xml:space="preserve"> </w:t>
      </w:r>
      <w:r>
        <w:t xml:space="preserve">is necessary to improve legibility</w:t>
      </w:r>
      <w:hyperlink r:id="rId49">
        <w:r>
          <w:rPr>
            <w:rStyle w:val="Hyperlink"/>
          </w:rPr>
          <w:t xml:space="preserve">[27]</w:t>
        </w:r>
      </w:hyperlink>
      <w:r>
        <w:t xml:space="preserve">. (We generally prefer normal case with maybe Small Caps for a subtle effect if desired, since Fira Sans supports small caps).</w:t>
      </w:r>
    </w:p>
    <w:p>
      <w:pPr>
        <w:pStyle w:val="Compact"/>
        <w:numPr>
          <w:ilvl w:val="0"/>
          <w:numId w:val="1006"/>
        </w:numPr>
      </w:pPr>
      <w:r>
        <w:t xml:space="preserve">Letter-spacing: For 18pt, Fira Sans doesn’t need added tracking (its default is good). We may slightly</w:t>
      </w:r>
      <w:r>
        <w:t xml:space="preserve"> </w:t>
      </w:r>
      <w:r>
        <w:rPr>
          <w:b/>
          <w:bCs/>
        </w:rPr>
        <w:t xml:space="preserve">tighten</w:t>
      </w:r>
      <w:r>
        <w:t xml:space="preserve"> </w:t>
      </w:r>
      <w:r>
        <w:t xml:space="preserve">very large text; however, at 18pt Bold it’s not so large as to require it. We ensure it’s not expanded (which Word sometimes does for all-caps; we avoid that).</w:t>
      </w:r>
    </w:p>
    <w:p>
      <w:pPr>
        <w:numPr>
          <w:ilvl w:val="0"/>
          <w:numId w:val="1006"/>
        </w:numPr>
      </w:pPr>
      <w:r>
        <w:t xml:space="preserve">LaTeX implementation: Using</w:t>
      </w:r>
      <w:r>
        <w:t xml:space="preserve"> </w:t>
      </w:r>
      <w:r>
        <w:rPr>
          <w:rStyle w:val="VerbatimChar"/>
        </w:rPr>
        <w:t xml:space="preserve">\section</w:t>
      </w:r>
      <w:r>
        <w:t xml:space="preserve"> </w:t>
      </w:r>
      <w:r>
        <w:t xml:space="preserve">for Heading1. With</w:t>
      </w:r>
      <w:r>
        <w:t xml:space="preserve"> </w:t>
      </w:r>
      <w:r>
        <w:rPr>
          <w:rStyle w:val="VerbatimChar"/>
        </w:rPr>
        <w:t xml:space="preserve">titlesec</w:t>
      </w:r>
      <w:r>
        <w:t xml:space="preserve">, e.g.:</w:t>
      </w:r>
      <w:r>
        <w:br/>
      </w:r>
    </w:p>
    <w:p>
      <w:pPr>
        <w:pStyle w:val="SourceCode"/>
        <w:numPr>
          <w:ilvl w:val="0"/>
          <w:numId w:val="1000"/>
        </w:numPr>
      </w:pPr>
      <w:r>
        <w:rPr>
          <w:rStyle w:val="VerbatimChar"/>
        </w:rPr>
        <w:t xml:space="preserve">\titleformat{\section}{\color{AccentBlue}\sffamily\bfseries\Large}{\thesection}{1em}{}</w:t>
      </w:r>
    </w:p>
    <w:p>
      <w:pPr>
        <w:numPr>
          <w:ilvl w:val="0"/>
          <w:numId w:val="1000"/>
        </w:numPr>
      </w:pPr>
      <w:r>
        <w:t xml:space="preserve">This makes Section headings 18pt (Large ~ 17-18pt in LaTeX for 11pt base) in Bold Fira Sans (set via fontspec) colored AccentBlue. The spacing is set by</w:t>
      </w:r>
      <w:r>
        <w:t xml:space="preserve"> </w:t>
      </w:r>
      <w:r>
        <w:rPr>
          <w:rStyle w:val="VerbatimChar"/>
        </w:rPr>
        <w:t xml:space="preserve">\titlespacing</w:t>
      </w:r>
      <w:r>
        <w:t xml:space="preserve"> </w:t>
      </w:r>
      <w:r>
        <w:t xml:space="preserve">as described.</w:t>
      </w:r>
    </w:p>
    <w:p>
      <w:pPr>
        <w:numPr>
          <w:ilvl w:val="0"/>
          <w:numId w:val="1006"/>
        </w:numPr>
      </w:pPr>
      <w:r>
        <w:rPr>
          <w:b/>
          <w:bCs/>
        </w:rPr>
        <w:t xml:space="preserve">Heading 2:</w:t>
      </w:r>
      <w:r>
        <w:t xml:space="preserve"> </w:t>
      </w:r>
      <w:r>
        <w:rPr>
          <w:b/>
          <w:bCs/>
        </w:rPr>
        <w:t xml:space="preserve">14 pt Fira Sans Semibold</w:t>
      </w:r>
      <w:r>
        <w:t xml:space="preserve">, color Accent Blue (or Accent Teal as an alternative for differentiation).</w:t>
      </w:r>
    </w:p>
    <w:p>
      <w:pPr>
        <w:pStyle w:val="Compact"/>
        <w:numPr>
          <w:ilvl w:val="0"/>
          <w:numId w:val="1006"/>
        </w:numPr>
      </w:pPr>
      <w:r>
        <w:t xml:space="preserve">Spacing: ~10 pt before, 4 pt after. (Slightly less than H1 since it’s closer to preceding text.)</w:t>
      </w:r>
    </w:p>
    <w:p>
      <w:pPr>
        <w:pStyle w:val="Compact"/>
        <w:numPr>
          <w:ilvl w:val="0"/>
          <w:numId w:val="1006"/>
        </w:numPr>
      </w:pPr>
      <w:r>
        <w:t xml:space="preserve">Weight: SemiBold (if H1 was Bold, we can use the next weight down for H2 to establish a hierarchy of weight as well as size). If Fira Sans SemiBold is not distinct enough, Bold can also be used, but perhaps we’ll keep H2 a bit lighter than H1.</w:t>
      </w:r>
    </w:p>
    <w:p>
      <w:pPr>
        <w:pStyle w:val="Compact"/>
        <w:numPr>
          <w:ilvl w:val="0"/>
          <w:numId w:val="1006"/>
        </w:numPr>
      </w:pPr>
      <w:r>
        <w:t xml:space="preserve">Style: Same sans-serif, so consistent family. No italics for headings except maybe at very deep levels if needed.</w:t>
      </w:r>
    </w:p>
    <w:p>
      <w:pPr>
        <w:numPr>
          <w:ilvl w:val="0"/>
          <w:numId w:val="1006"/>
        </w:numPr>
      </w:pPr>
      <w:r>
        <w:t xml:space="preserve">In Word: Heading 2 style with 14pt, bold/semi, same color, spacing. In LaTeX:</w:t>
      </w:r>
      <w:r>
        <w:br/>
      </w:r>
    </w:p>
    <w:p>
      <w:pPr>
        <w:pStyle w:val="SourceCode"/>
        <w:numPr>
          <w:ilvl w:val="0"/>
          <w:numId w:val="1000"/>
        </w:numPr>
      </w:pPr>
      <w:r>
        <w:rPr>
          <w:rStyle w:val="VerbatimChar"/>
        </w:rPr>
        <w:t xml:space="preserve">\titleformat{\subsection}{\color{AccentBlue}\sffamily\bfseries\large}{\thesubsection}{1em}{}</w:t>
      </w:r>
    </w:p>
    <w:p>
      <w:pPr>
        <w:numPr>
          <w:ilvl w:val="0"/>
          <w:numId w:val="1000"/>
        </w:numPr>
      </w:pPr>
      <w:r>
        <w:t xml:space="preserve">(\large is ~14pt). Spacing via titlesec similarly.</w:t>
      </w:r>
    </w:p>
    <w:p>
      <w:pPr>
        <w:numPr>
          <w:ilvl w:val="0"/>
          <w:numId w:val="1006"/>
        </w:numPr>
      </w:pPr>
      <w:r>
        <w:rPr>
          <w:b/>
          <w:bCs/>
        </w:rPr>
        <w:t xml:space="preserve">Heading 3:</w:t>
      </w:r>
      <w:r>
        <w:t xml:space="preserve"> </w:t>
      </w:r>
      <w:r>
        <w:rPr>
          <w:b/>
          <w:bCs/>
        </w:rPr>
        <w:t xml:space="preserve">12 pt Fira Sans Medium</w:t>
      </w:r>
      <w:r>
        <w:t xml:space="preserve">, color Dark Gray (Text color).</w:t>
      </w:r>
    </w:p>
    <w:p>
      <w:pPr>
        <w:pStyle w:val="Compact"/>
        <w:numPr>
          <w:ilvl w:val="0"/>
          <w:numId w:val="1006"/>
        </w:numPr>
      </w:pPr>
      <w:r>
        <w:t xml:space="preserve">We make H3 only slightly larger than body (12pt vs 11pt) and in Medium weight (between Regular and SemiBold) to set it apart yet not overpower text. Often H3 can be the same size as body but bold; here we opted for +1pt and medium weight, which is roughly equivalent emphasis.</w:t>
      </w:r>
    </w:p>
    <w:p>
      <w:pPr>
        <w:pStyle w:val="Compact"/>
        <w:numPr>
          <w:ilvl w:val="0"/>
          <w:numId w:val="1006"/>
        </w:numPr>
      </w:pPr>
      <w:r>
        <w:t xml:space="preserve">Spacing: ~8 pt before, 3 pt after.</w:t>
      </w:r>
    </w:p>
    <w:p>
      <w:pPr>
        <w:pStyle w:val="Compact"/>
        <w:numPr>
          <w:ilvl w:val="0"/>
          <w:numId w:val="1006"/>
        </w:numPr>
      </w:pPr>
      <w:r>
        <w:t xml:space="preserve">Color: We could use the accent color still, but sometimes using the normal text color for lower headings is better for a subtle hierarchy. We might use the dark gray/black for H3 to signal it’s a less major heading.</w:t>
      </w:r>
    </w:p>
    <w:p>
      <w:pPr>
        <w:numPr>
          <w:ilvl w:val="0"/>
          <w:numId w:val="1006"/>
        </w:numPr>
      </w:pPr>
      <w:r>
        <w:t xml:space="preserve">In Word: Heading 3 style 12pt, medium (or bold if medium weight not available), spacing 8pt/3pt. In LaTeX:</w:t>
      </w:r>
      <w:r>
        <w:br/>
      </w:r>
    </w:p>
    <w:p>
      <w:pPr>
        <w:pStyle w:val="SourceCode"/>
        <w:numPr>
          <w:ilvl w:val="0"/>
          <w:numId w:val="1000"/>
        </w:numPr>
      </w:pPr>
      <w:r>
        <w:rPr>
          <w:rStyle w:val="VerbatimChar"/>
        </w:rPr>
        <w:t xml:space="preserve">\titleformat{\subsubsection}{\color{BodyText}\sffamily\mdseries\normalsize}{\thesubsubsection}{1em}{\textbf{#1}}</w:t>
      </w:r>
    </w:p>
    <w:p>
      <w:pPr>
        <w:numPr>
          <w:ilvl w:val="0"/>
          <w:numId w:val="1000"/>
        </w:numPr>
      </w:pPr>
      <w:r>
        <w:t xml:space="preserve">(Here we show an approach: normalsize (11pt) but we’ll actually do 12pt by using \Large in an 11pt base or simply define exact size with</w:t>
      </w:r>
      <w:r>
        <w:t xml:space="preserve"> </w:t>
      </w:r>
      <w:r>
        <w:rPr>
          <w:rStyle w:val="VerbatimChar"/>
        </w:rPr>
        <w:t xml:space="preserve">fontsize{12}{14}</w:t>
      </w:r>
      <w:r>
        <w:t xml:space="preserve"> </w:t>
      </w:r>
      <w:r>
        <w:t xml:space="preserve">if needed. We could also bold the heading title but smaller size; there are multiple ways. The key is moderate emphasis.)</w:t>
      </w:r>
    </w:p>
    <w:p>
      <w:pPr>
        <w:numPr>
          <w:ilvl w:val="0"/>
          <w:numId w:val="1006"/>
        </w:numPr>
      </w:pPr>
      <w:r>
        <w:rPr>
          <w:b/>
          <w:bCs/>
        </w:rPr>
        <w:t xml:space="preserve">Lower Headings (Heading 4–6)</w:t>
      </w:r>
      <w:r>
        <w:t xml:space="preserve"> </w:t>
      </w:r>
      <w:r>
        <w:t xml:space="preserve">– If needed, often these will be the same size as body text (11pt) but distinguished by</w:t>
      </w:r>
      <w:r>
        <w:t xml:space="preserve"> </w:t>
      </w:r>
      <w:r>
        <w:rPr>
          <w:b/>
          <w:bCs/>
        </w:rPr>
        <w:t xml:space="preserve">italic or small caps</w:t>
      </w:r>
      <w:r>
        <w:t xml:space="preserve"> </w:t>
      </w:r>
      <w:r>
        <w:t xml:space="preserve">in the sans-serif, or by indentation. For example, Heading 4 could be 11pt Fira Sans Italic, dark gray, with 6pt before. However, deep heading levels are rare in many documents. We ensure any such styles are consistent: no sudden change to serif – we keep all headings in sans to maintain unity.</w:t>
      </w:r>
    </w:p>
    <w:p>
      <w:pPr>
        <w:numPr>
          <w:ilvl w:val="0"/>
          <w:numId w:val="1006"/>
        </w:numPr>
      </w:pPr>
      <w:r>
        <w:rPr>
          <w:b/>
          <w:bCs/>
        </w:rPr>
        <w:t xml:space="preserve">Numbering:</w:t>
      </w:r>
      <w:r>
        <w:t xml:space="preserve"> </w:t>
      </w:r>
      <w:r>
        <w:t xml:space="preserve">If the document uses numbered headings (1, 1.1, 1.1.1, etc.), we use a period separator and align numbers flush left with heading text. The sans-serif digits of Fira are clear; we ensure sufficient indent for multi-digit numbers so headings align nicely. (In LaTeX, the</w:t>
      </w:r>
      <w:r>
        <w:t xml:space="preserve"> </w:t>
      </w:r>
      <w:r>
        <w:rPr>
          <w:rStyle w:val="VerbatimChar"/>
        </w:rPr>
        <w:t xml:space="preserve">titlesec</w:t>
      </w:r>
      <w:r>
        <w:t xml:space="preserve"> </w:t>
      </w:r>
      <w:r>
        <w:t xml:space="preserve">examples above include</w:t>
      </w:r>
      <w:r>
        <w:t xml:space="preserve"> </w:t>
      </w:r>
      <w:r>
        <w:rPr>
          <w:rStyle w:val="VerbatimChar"/>
        </w:rPr>
        <w:t xml:space="preserve">\thesection</w:t>
      </w:r>
      <w:r>
        <w:t xml:space="preserve"> </w:t>
      </w:r>
      <w:r>
        <w:t xml:space="preserve">placeholders which would show the number. Word can handle this via multilevel list definitions linked to heading styles.)</w:t>
      </w:r>
    </w:p>
    <w:p>
      <w:pPr>
        <w:numPr>
          <w:ilvl w:val="0"/>
          <w:numId w:val="1006"/>
        </w:numPr>
      </w:pPr>
      <w:r>
        <w:rPr>
          <w:b/>
          <w:bCs/>
        </w:rPr>
        <w:t xml:space="preserve">Title (Document Title):</w:t>
      </w:r>
      <w:r>
        <w:t xml:space="preserve"> </w:t>
      </w:r>
      <w:r>
        <w:t xml:space="preserve">Though not exactly a “heading level,” the title on a cover page or at the top:</w:t>
      </w:r>
    </w:p>
    <w:p>
      <w:pPr>
        <w:pStyle w:val="Compact"/>
        <w:numPr>
          <w:ilvl w:val="0"/>
          <w:numId w:val="1006"/>
        </w:numPr>
      </w:pPr>
      <w:r>
        <w:t xml:space="preserve">Size: ~24–26 pt Fira Sans Bold (or even Black). This should be significantly larger than any Heading level.</w:t>
      </w:r>
    </w:p>
    <w:p>
      <w:pPr>
        <w:pStyle w:val="Compact"/>
        <w:numPr>
          <w:ilvl w:val="0"/>
          <w:numId w:val="1006"/>
        </w:numPr>
      </w:pPr>
      <w:r>
        <w:t xml:space="preserve">Alignment: Center or left depending on design. Often title pages are centered.</w:t>
      </w:r>
    </w:p>
    <w:p>
      <w:pPr>
        <w:pStyle w:val="Compact"/>
        <w:numPr>
          <w:ilvl w:val="0"/>
          <w:numId w:val="1006"/>
        </w:numPr>
      </w:pPr>
      <w:r>
        <w:t xml:space="preserve">Spacing: add space after (e.g. 18pt) before subtitle or body starts.</w:t>
      </w:r>
    </w:p>
    <w:p>
      <w:pPr>
        <w:pStyle w:val="Compact"/>
        <w:numPr>
          <w:ilvl w:val="0"/>
          <w:numId w:val="1006"/>
        </w:numPr>
      </w:pPr>
      <w:r>
        <w:t xml:space="preserve">If there’s a subtitle, it could be 16pt Fira Sans Regular, perhaps in Accent Gray or Accent Blue.</w:t>
      </w:r>
    </w:p>
    <w:p>
      <w:pPr>
        <w:pStyle w:val="Compact"/>
        <w:numPr>
          <w:ilvl w:val="0"/>
          <w:numId w:val="1006"/>
        </w:numPr>
      </w:pPr>
      <w:r>
        <w:t xml:space="preserve">In LaTeX, this would be handled in the title definition or manually formatting on the title page. In Word, it’s typically just direct formatting or a Title style.</w:t>
      </w:r>
    </w:p>
    <w:p>
      <w:pPr>
        <w:pStyle w:val="FirstParagraph"/>
      </w:pPr>
      <w:r>
        <w:rPr>
          <w:b/>
          <w:bCs/>
        </w:rPr>
        <w:t xml:space="preserve">General Heading Notes:</w:t>
      </w:r>
      <w:r>
        <w:t xml:space="preserve"> </w:t>
      </w:r>
      <w:r>
        <w:t xml:space="preserve">All headings will use</w:t>
      </w:r>
      <w:r>
        <w:t xml:space="preserve"> </w:t>
      </w:r>
      <w:r>
        <w:rPr>
          <w:b/>
          <w:bCs/>
        </w:rPr>
        <w:t xml:space="preserve">“Keep with next”</w:t>
      </w:r>
      <w:r>
        <w:t xml:space="preserve"> </w:t>
      </w:r>
      <w:r>
        <w:t xml:space="preserve">(Word setting) or</w:t>
      </w:r>
      <w:r>
        <w:t xml:space="preserve"> </w:t>
      </w:r>
      <w:r>
        <w:rPr>
          <w:rStyle w:val="VerbatimChar"/>
        </w:rPr>
        <w:t xml:space="preserve">\clubpenalty/\widowpenalty</w:t>
      </w:r>
      <w:r>
        <w:t xml:space="preserve"> </w:t>
      </w:r>
      <w:r>
        <w:t xml:space="preserve">adjustments in LaTeX to avoid them being stranded at page bottom. Also, we ensure heading spacing is handled via style (space before/after) rather than blank lines (to maintain consistency). We avoid all-caps (if all-caps are required by a style guide, we’ll track out the letters slightly as noted to around +5% spacing</w:t>
      </w:r>
      <w:hyperlink r:id="rId49">
        <w:r>
          <w:rPr>
            <w:rStyle w:val="Hyperlink"/>
          </w:rPr>
          <w:t xml:space="preserve">[27]</w:t>
        </w:r>
      </w:hyperlink>
      <w:r>
        <w:t xml:space="preserve">, since Fira Sans uppercase at large sizes may look tight).</w:t>
      </w:r>
    </w:p>
    <w:p>
      <w:pPr>
        <w:pStyle w:val="BodyText"/>
      </w:pPr>
      <w:r>
        <w:t xml:space="preserve">Our heading styles aim for a</w:t>
      </w:r>
      <w:r>
        <w:t xml:space="preserve"> </w:t>
      </w:r>
      <w:r>
        <w:rPr>
          <w:b/>
          <w:bCs/>
        </w:rPr>
        <w:t xml:space="preserve">clear visual hierarchy</w:t>
      </w:r>
      <w:r>
        <w:t xml:space="preserve"> </w:t>
      </w:r>
      <w:r>
        <w:t xml:space="preserve">usable in both screen and print: large blue sans-serif for H1 (grabs attention on screen), medium ones for subheads, etc., with sufficient whitespace around them so the structure is easily parseable</w:t>
      </w:r>
      <w:hyperlink r:id="rId39">
        <w:r>
          <w:rPr>
            <w:rStyle w:val="Hyperlink"/>
          </w:rPr>
          <w:t xml:space="preserve">[18]</w:t>
        </w:r>
      </w:hyperlink>
      <w:r>
        <w:t xml:space="preserve">. The use of color on headings is subtle (dark blue) to add contrast while still printing well (the blue chosen prints clearly in grayscale as a distinct dark shade).</w:t>
      </w:r>
    </w:p>
    <w:bookmarkEnd w:id="50"/>
    <w:bookmarkStart w:id="52" w:name="other-styles"/>
    <w:p>
      <w:pPr>
        <w:pStyle w:val="Heading3"/>
      </w:pPr>
      <w:r>
        <w:t xml:space="preserve">Other Styles</w:t>
      </w:r>
    </w:p>
    <w:p>
      <w:pPr>
        <w:pStyle w:val="Compact"/>
        <w:numPr>
          <w:ilvl w:val="0"/>
          <w:numId w:val="1007"/>
        </w:numPr>
      </w:pPr>
      <w:r>
        <w:rPr>
          <w:b/>
          <w:bCs/>
        </w:rPr>
        <w:t xml:space="preserve">Captions (Figure/Table Caption):</w:t>
      </w:r>
      <w:r>
        <w:t xml:space="preserve"> </w:t>
      </w:r>
      <w:r>
        <w:rPr>
          <w:i/>
          <w:iCs/>
        </w:rPr>
        <w:t xml:space="preserve">9 pt Charter Italic</w:t>
      </w:r>
      <w:r>
        <w:t xml:space="preserve">, spaced closely to the item it describes.</w:t>
      </w:r>
    </w:p>
    <w:p>
      <w:pPr>
        <w:pStyle w:val="Compact"/>
        <w:numPr>
          <w:ilvl w:val="0"/>
          <w:numId w:val="1007"/>
        </w:numPr>
      </w:pPr>
      <w:r>
        <w:t xml:space="preserve">Alignment: Usually</w:t>
      </w:r>
      <w:r>
        <w:t xml:space="preserve"> </w:t>
      </w:r>
      <w:r>
        <w:rPr>
          <w:b/>
          <w:bCs/>
        </w:rPr>
        <w:t xml:space="preserve">centered</w:t>
      </w:r>
      <w:r>
        <w:t xml:space="preserve"> </w:t>
      </w:r>
      <w:r>
        <w:t xml:space="preserve">under figures,</w:t>
      </w:r>
      <w:r>
        <w:t xml:space="preserve"> </w:t>
      </w:r>
      <w:r>
        <w:rPr>
          <w:b/>
          <w:bCs/>
        </w:rPr>
        <w:t xml:space="preserve">left-aligned</w:t>
      </w:r>
      <w:r>
        <w:t xml:space="preserve"> </w:t>
      </w:r>
      <w:r>
        <w:t xml:space="preserve">above tables (following common practices).</w:t>
      </w:r>
    </w:p>
    <w:p>
      <w:pPr>
        <w:pStyle w:val="Compact"/>
        <w:numPr>
          <w:ilvl w:val="0"/>
          <w:numId w:val="1007"/>
        </w:numPr>
      </w:pPr>
      <w:r>
        <w:t xml:space="preserve">We use italics to differentiate captions from body text, as is traditional in academic publishing. Despite being serif italic at a small size, Charter’s italics remain legible; if additional clarity is needed, we could instead use 9pt Charter Roman (non-italic) with a color difference (e.g. dark gray) or a sans-serif. However, italic provides a nice secondary style signal.</w:t>
      </w:r>
    </w:p>
    <w:p>
      <w:pPr>
        <w:pStyle w:val="Compact"/>
        <w:numPr>
          <w:ilvl w:val="0"/>
          <w:numId w:val="1007"/>
        </w:numPr>
      </w:pPr>
      <w:r>
        <w:t xml:space="preserve">Spacing: We set a small space above a caption (if below a figure) or below (if above a table). For instance, a figure caption might have 4pt space</w:t>
      </w:r>
      <w:r>
        <w:t xml:space="preserve"> </w:t>
      </w:r>
      <w:r>
        <w:rPr>
          <w:i/>
          <w:iCs/>
        </w:rPr>
        <w:t xml:space="preserve">before</w:t>
      </w:r>
      <w:r>
        <w:t xml:space="preserve"> </w:t>
      </w:r>
      <w:r>
        <w:t xml:space="preserve">it (separating from the graphic) and 6pt after (separating from subsequent text). In LaTeX, the</w:t>
      </w:r>
      <w:r>
        <w:t xml:space="preserve"> </w:t>
      </w:r>
      <w:r>
        <w:rPr>
          <w:rStyle w:val="VerbatimChar"/>
        </w:rPr>
        <w:t xml:space="preserve">caption</w:t>
      </w:r>
      <w:r>
        <w:t xml:space="preserve"> </w:t>
      </w:r>
      <w:r>
        <w:t xml:space="preserve">package typically manages spacing; in Word, the Caption style can include space after.</w:t>
      </w:r>
    </w:p>
    <w:p>
      <w:pPr>
        <w:pStyle w:val="Compact"/>
        <w:numPr>
          <w:ilvl w:val="0"/>
          <w:numId w:val="1007"/>
        </w:numPr>
      </w:pPr>
      <w:r>
        <w:t xml:space="preserve">Example (LaTeX with</w:t>
      </w:r>
      <w:r>
        <w:t xml:space="preserve"> </w:t>
      </w:r>
      <w:r>
        <w:rPr>
          <w:rStyle w:val="VerbatimChar"/>
        </w:rPr>
        <w:t xml:space="preserve">caption</w:t>
      </w:r>
      <w:r>
        <w:t xml:space="preserve"> </w:t>
      </w:r>
      <w:r>
        <w:t xml:space="preserve">package):</w:t>
      </w:r>
      <w:r>
        <w:t xml:space="preserve"> </w:t>
      </w:r>
      <w:r>
        <w:rPr>
          <w:rStyle w:val="VerbatimChar"/>
        </w:rPr>
        <w:t xml:space="preserve">\captionsetup{font=small,it,labelfont=bf}</w:t>
      </w:r>
      <w:r>
        <w:t xml:space="preserve"> </w:t>
      </w:r>
      <w:r>
        <w:t xml:space="preserve">could be used, which makes caption text small (around 9pt) and italic, label bold. We define in our .sty that the caption font uses Charter (since main font is Charter, that’s automatic unless changed).</w:t>
      </w:r>
    </w:p>
    <w:p>
      <w:pPr>
        <w:numPr>
          <w:ilvl w:val="0"/>
          <w:numId w:val="1007"/>
        </w:numPr>
      </w:pPr>
      <w:r>
        <w:t xml:space="preserve">Color: same as body (dark text) to ensure readability.</w:t>
      </w:r>
    </w:p>
    <w:p>
      <w:pPr>
        <w:numPr>
          <w:ilvl w:val="0"/>
          <w:numId w:val="1007"/>
        </w:numPr>
      </w:pPr>
      <w:r>
        <w:rPr>
          <w:b/>
          <w:bCs/>
        </w:rPr>
        <w:t xml:space="preserve">Footnotes:</w:t>
      </w:r>
      <w:r>
        <w:t xml:space="preserve"> </w:t>
      </w:r>
      <w:r>
        <w:rPr>
          <w:i/>
          <w:iCs/>
        </w:rPr>
        <w:t xml:space="preserve">9 pt Charter Regular</w:t>
      </w:r>
      <w:r>
        <w:t xml:space="preserve">, baseline skip ~11pt (120% line spacing).</w:t>
      </w:r>
    </w:p>
    <w:p>
      <w:pPr>
        <w:pStyle w:val="Compact"/>
        <w:numPr>
          <w:ilvl w:val="0"/>
          <w:numId w:val="1007"/>
        </w:numPr>
      </w:pPr>
      <w:r>
        <w:t xml:space="preserve">Alignment: justified or left? For footnotes in print, justified is often used to make them tidy. We can justify footnotes since microtype in LaTeX will handle them well; in Word, footnotes are often fully justified by default, which can be kept or changed to left-align if narrow columns cause problems.</w:t>
      </w:r>
    </w:p>
    <w:p>
      <w:pPr>
        <w:pStyle w:val="Compact"/>
        <w:numPr>
          <w:ilvl w:val="0"/>
          <w:numId w:val="1007"/>
        </w:numPr>
      </w:pPr>
      <w:r>
        <w:t xml:space="preserve">We ensure a</w:t>
      </w:r>
      <w:r>
        <w:t xml:space="preserve"> </w:t>
      </w:r>
      <w:r>
        <w:rPr>
          <w:b/>
          <w:bCs/>
        </w:rPr>
        <w:t xml:space="preserve">consistent gap</w:t>
      </w:r>
      <w:r>
        <w:t xml:space="preserve"> </w:t>
      </w:r>
      <w:r>
        <w:t xml:space="preserve">(rule or space) separates footnotes from text. In LaTeX, the default rule can be lengthened slightly to 0.5pt thick, 30% text width. In Word, these are handled by the Footnote Separator line.</w:t>
      </w:r>
    </w:p>
    <w:p>
      <w:pPr>
        <w:pStyle w:val="Compact"/>
        <w:numPr>
          <w:ilvl w:val="0"/>
          <w:numId w:val="1007"/>
        </w:numPr>
      </w:pPr>
      <w:r>
        <w:t xml:space="preserve">Footnote numbering: make sure the numbers are either superscript (Word default) or if inline, they could be in a different style. The footnote text itself, we might set the number in normal position followed by a period and space for readability (LaTeX does superscripts by default; one can redefine if desired).</w:t>
      </w:r>
    </w:p>
    <w:p>
      <w:pPr>
        <w:numPr>
          <w:ilvl w:val="0"/>
          <w:numId w:val="1007"/>
        </w:numPr>
      </w:pPr>
      <w:r>
        <w:t xml:space="preserve">No extra spacing between footnotes (they already have a new paragraph indent traditionally; we could remove indent and use space between if we prefer a block style footnote format, but indent is fine at that small size).</w:t>
      </w:r>
    </w:p>
    <w:p>
      <w:pPr>
        <w:numPr>
          <w:ilvl w:val="0"/>
          <w:numId w:val="1007"/>
        </w:numPr>
      </w:pPr>
      <w:r>
        <w:rPr>
          <w:b/>
          <w:bCs/>
        </w:rPr>
        <w:t xml:space="preserve">Bulleted and Numbered Lists:</w:t>
      </w:r>
      <w:r>
        <w:t xml:space="preserve"> </w:t>
      </w:r>
      <w:r>
        <w:t xml:space="preserve">In body text, lists use the same 11pt Charter. We ensure list spacing is the same as body (6pt after each list item, no extra before). Bullets can be colored Accent Blue or Accent Teal to tie in theme (in Word, we can set bullet style to one of the accent colors; in LaTeX, use</w:t>
      </w:r>
      <w:r>
        <w:t xml:space="preserve"> </w:t>
      </w:r>
      <w:r>
        <w:rPr>
          <w:rStyle w:val="VerbatimChar"/>
        </w:rPr>
        <w:t xml:space="preserve">enumitem</w:t>
      </w:r>
      <w:r>
        <w:t xml:space="preserve"> </w:t>
      </w:r>
      <w:r>
        <w:t xml:space="preserve">to customize bullet symbol and color). Numbered lists use Arabic numbers with a period; those numbers could also be colored accent or left as body color.</w:t>
      </w:r>
    </w:p>
    <w:p>
      <w:pPr>
        <w:pStyle w:val="Compact"/>
        <w:numPr>
          <w:ilvl w:val="0"/>
          <w:numId w:val="1007"/>
        </w:numPr>
      </w:pPr>
      <w:r>
        <w:t xml:space="preserve">Indentation: We set a hanging indent so that multiline list items align. For example, a left indent of 0.3” and hanging of 0.2” in Word, or in LaTeX</w:t>
      </w:r>
      <w:r>
        <w:t xml:space="preserve"> </w:t>
      </w:r>
      <w:r>
        <w:rPr>
          <w:rStyle w:val="VerbatimChar"/>
        </w:rPr>
        <w:t xml:space="preserve">\setlist[itemize]{left=1em}</w:t>
      </w:r>
      <w:r>
        <w:t xml:space="preserve"> </w:t>
      </w:r>
      <w:r>
        <w:t xml:space="preserve">etc.</w:t>
      </w:r>
    </w:p>
    <w:p>
      <w:pPr>
        <w:numPr>
          <w:ilvl w:val="0"/>
          <w:numId w:val="1007"/>
        </w:numPr>
      </w:pPr>
      <w:r>
        <w:t xml:space="preserve">Spacing: perhaps a bit less after each item if the list items are tight, but generally we can keep the same paragraph spacing.</w:t>
      </w:r>
    </w:p>
    <w:p>
      <w:pPr>
        <w:numPr>
          <w:ilvl w:val="0"/>
          <w:numId w:val="1007"/>
        </w:numPr>
      </w:pPr>
      <w:r>
        <w:rPr>
          <w:b/>
          <w:bCs/>
        </w:rPr>
        <w:t xml:space="preserve">Block Quotes / Pull quotes:</w:t>
      </w:r>
      <w:r>
        <w:t xml:space="preserve"> </w:t>
      </w:r>
      <w:r>
        <w:t xml:space="preserve">If the document has block quotations, we can style them in</w:t>
      </w:r>
      <w:r>
        <w:t xml:space="preserve"> </w:t>
      </w:r>
      <w:r>
        <w:rPr>
          <w:i/>
          <w:iCs/>
        </w:rPr>
        <w:t xml:space="preserve">10pt Charter Italic or Fira Sans Light</w:t>
      </w:r>
      <w:r>
        <w:t xml:space="preserve">, indented, with a subtle accent-colored bar on the side. For instance:</w:t>
      </w:r>
    </w:p>
    <w:p>
      <w:pPr>
        <w:pStyle w:val="Compact"/>
        <w:numPr>
          <w:ilvl w:val="0"/>
          <w:numId w:val="1007"/>
        </w:numPr>
      </w:pPr>
      <w:r>
        <w:t xml:space="preserve">Font: 10pt Charter Italic for a literary quote (to differentiate from main text), or 10pt Fira Sans Light to give a lighter tone for a pulled-out comment.</w:t>
      </w:r>
    </w:p>
    <w:p>
      <w:pPr>
        <w:pStyle w:val="Compact"/>
        <w:numPr>
          <w:ilvl w:val="0"/>
          <w:numId w:val="1007"/>
        </w:numPr>
      </w:pPr>
      <w:r>
        <w:t xml:space="preserve">Indent: ~0.2–0.3 inches on left and right.</w:t>
      </w:r>
    </w:p>
    <w:p>
      <w:pPr>
        <w:pStyle w:val="Compact"/>
        <w:numPr>
          <w:ilvl w:val="0"/>
          <w:numId w:val="1007"/>
        </w:numPr>
      </w:pPr>
      <w:r>
        <w:t xml:space="preserve">Color: maybe dark gray text, and a left border line in Accent Blue of 2pt thickness to mark it.</w:t>
      </w:r>
    </w:p>
    <w:p>
      <w:pPr>
        <w:pStyle w:val="Compact"/>
        <w:numPr>
          <w:ilvl w:val="0"/>
          <w:numId w:val="1007"/>
        </w:numPr>
      </w:pPr>
      <w:r>
        <w:t xml:space="preserve">Spacing: add 6pt before and after.</w:t>
      </w:r>
    </w:p>
    <w:p>
      <w:pPr>
        <w:numPr>
          <w:ilvl w:val="0"/>
          <w:numId w:val="1007"/>
        </w:numPr>
      </w:pPr>
      <w:r>
        <w:t xml:space="preserve">Implementation: In LaTeX, use the</w:t>
      </w:r>
      <w:r>
        <w:t xml:space="preserve"> </w:t>
      </w:r>
      <w:r>
        <w:rPr>
          <w:rStyle w:val="VerbatimChar"/>
        </w:rPr>
        <w:t xml:space="preserve">quoting</w:t>
      </w:r>
      <w:r>
        <w:t xml:space="preserve"> </w:t>
      </w:r>
      <w:r>
        <w:t xml:space="preserve">or</w:t>
      </w:r>
      <w:r>
        <w:t xml:space="preserve"> </w:t>
      </w:r>
      <w:r>
        <w:rPr>
          <w:rStyle w:val="VerbatimChar"/>
        </w:rPr>
        <w:t xml:space="preserve">csquotes</w:t>
      </w:r>
      <w:r>
        <w:t xml:space="preserve"> </w:t>
      </w:r>
      <w:r>
        <w:t xml:space="preserve">package or define a</w:t>
      </w:r>
      <w:r>
        <w:t xml:space="preserve"> </w:t>
      </w:r>
      <w:r>
        <w:rPr>
          <w:rStyle w:val="VerbatimChar"/>
        </w:rPr>
        <w:t xml:space="preserve">quote</w:t>
      </w:r>
      <w:r>
        <w:t xml:space="preserve"> </w:t>
      </w:r>
      <w:r>
        <w:t xml:space="preserve">environment style. In Word, create a Quote style with these settings.</w:t>
      </w:r>
    </w:p>
    <w:p>
      <w:pPr>
        <w:numPr>
          <w:ilvl w:val="0"/>
          <w:numId w:val="1007"/>
        </w:numPr>
      </w:pPr>
      <w:r>
        <w:rPr>
          <w:b/>
          <w:bCs/>
        </w:rPr>
        <w:t xml:space="preserve">Tables:</w:t>
      </w:r>
      <w:r>
        <w:t xml:space="preserve"> </w:t>
      </w:r>
      <w:r>
        <w:t xml:space="preserve">We detail table typography since it's a special case:</w:t>
      </w:r>
    </w:p>
    <w:p>
      <w:pPr>
        <w:pStyle w:val="Compact"/>
        <w:numPr>
          <w:ilvl w:val="0"/>
          <w:numId w:val="1007"/>
        </w:numPr>
      </w:pPr>
      <w:r>
        <w:rPr>
          <w:b/>
          <w:bCs/>
        </w:rPr>
        <w:t xml:space="preserve">Table Body Text:</w:t>
      </w:r>
      <w:r>
        <w:t xml:space="preserve"> </w:t>
      </w:r>
      <w:r>
        <w:t xml:space="preserve">10 pt (slightly smaller than body) for regular table cells, to allow more content in a grid without overwhelming. We may use</w:t>
      </w:r>
      <w:r>
        <w:t xml:space="preserve"> </w:t>
      </w:r>
      <w:r>
        <w:rPr>
          <w:b/>
          <w:bCs/>
        </w:rPr>
        <w:t xml:space="preserve">Fira Sans</w:t>
      </w:r>
      <w:r>
        <w:t xml:space="preserve"> </w:t>
      </w:r>
      <w:r>
        <w:t xml:space="preserve">for table text for a clean, uniform look, especially if tables contain mostly numeric data or short labels. Sans-serif tends to be more legible at small sizes and in tight spaces (e.g. columns of numbers align better with monospaced or tabular-lining figures). However, if tables contain full sentences, Charter at 10pt is also fine. We can choose to go sans for tables to match our general approach of sans for ancillary content.</w:t>
      </w:r>
    </w:p>
    <w:p>
      <w:pPr>
        <w:pStyle w:val="Compact"/>
        <w:numPr>
          <w:ilvl w:val="1"/>
          <w:numId w:val="1008"/>
        </w:numPr>
      </w:pPr>
      <w:r>
        <w:t xml:space="preserve">If Charter is used, we ensure</w:t>
      </w:r>
      <w:r>
        <w:t xml:space="preserve"> </w:t>
      </w:r>
      <w:r>
        <w:rPr>
          <w:b/>
          <w:bCs/>
        </w:rPr>
        <w:t xml:space="preserve">lining figures</w:t>
      </w:r>
      <w:r>
        <w:t xml:space="preserve"> </w:t>
      </w:r>
      <w:r>
        <w:t xml:space="preserve">are used (since Charter’s default might be old-style numerals; we’d activate lining via OpenType feature or use Fira for numbers). In LaTeX, XCharter package has options for lining figures (</w:t>
      </w:r>
      <w:r>
        <w:rPr>
          <w:rStyle w:val="VerbatimChar"/>
        </w:rPr>
        <w:t xml:space="preserve">\figures{Line}</w:t>
      </w:r>
      <w:r>
        <w:t xml:space="preserve">).</w:t>
      </w:r>
    </w:p>
    <w:p>
      <w:pPr>
        <w:pStyle w:val="Compact"/>
        <w:numPr>
          <w:ilvl w:val="1"/>
          <w:numId w:val="1008"/>
        </w:numPr>
      </w:pPr>
      <w:r>
        <w:t xml:space="preserve">Leading: could be slightly reduced (110–120% of 10pt = 11–12pt leading) if space is at a premium, but not too tight.</w:t>
      </w:r>
    </w:p>
    <w:p>
      <w:pPr>
        <w:pStyle w:val="Compact"/>
        <w:numPr>
          <w:ilvl w:val="0"/>
          <w:numId w:val="1007"/>
        </w:numPr>
      </w:pPr>
      <w:r>
        <w:rPr>
          <w:b/>
          <w:bCs/>
        </w:rPr>
        <w:t xml:space="preserve">Table Header:</w:t>
      </w:r>
      <w:r>
        <w:t xml:space="preserve"> </w:t>
      </w:r>
      <w:r>
        <w:t xml:space="preserve">10 pt Fira Sans</w:t>
      </w:r>
      <w:r>
        <w:t xml:space="preserve"> </w:t>
      </w:r>
      <w:r>
        <w:rPr>
          <w:b/>
          <w:bCs/>
        </w:rPr>
        <w:t xml:space="preserve">Bold</w:t>
      </w:r>
      <w:r>
        <w:t xml:space="preserve">. Use the same size as table text but weight bold to distinguish column headers. We often also use a background color for header row (e.g. Accent Blue 10% tint) and put header text in dark text (or white if a dark fill is used, but we’ll likely use light fill to maintain readability when printed in B/W).</w:t>
      </w:r>
    </w:p>
    <w:p>
      <w:pPr>
        <w:pStyle w:val="Compact"/>
        <w:numPr>
          <w:ilvl w:val="0"/>
          <w:numId w:val="1007"/>
        </w:numPr>
      </w:pPr>
      <w:r>
        <w:rPr>
          <w:b/>
          <w:bCs/>
        </w:rPr>
        <w:t xml:space="preserve">Table First Column:</w:t>
      </w:r>
      <w:r>
        <w:t xml:space="preserve"> </w:t>
      </w:r>
      <w:r>
        <w:t xml:space="preserve">If the first column is a row header, we can bold it or use a color to differentiate. For example, first column text in</w:t>
      </w:r>
      <w:r>
        <w:t xml:space="preserve"> </w:t>
      </w:r>
      <w:r>
        <w:rPr>
          <w:b/>
          <w:bCs/>
        </w:rPr>
        <w:t xml:space="preserve">Fira Sans SemiBold</w:t>
      </w:r>
      <w:r>
        <w:t xml:space="preserve"> </w:t>
      </w:r>
      <w:r>
        <w:t xml:space="preserve">(10pt) while other cells are regular.</w:t>
      </w:r>
    </w:p>
    <w:p>
      <w:pPr>
        <w:pStyle w:val="Compact"/>
        <w:numPr>
          <w:ilvl w:val="0"/>
          <w:numId w:val="1007"/>
        </w:numPr>
      </w:pPr>
      <w:r>
        <w:rPr>
          <w:b/>
          <w:bCs/>
        </w:rPr>
        <w:t xml:space="preserve">Table Borders:</w:t>
      </w:r>
      <w:r>
        <w:t xml:space="preserve"> </w:t>
      </w:r>
      <w:r>
        <w:t xml:space="preserve">Minimal, 0.5pt Gray lines for cell outlines, or just use subtle alternating row shading (5% gray) to separate rows.</w:t>
      </w:r>
    </w:p>
    <w:p>
      <w:pPr>
        <w:pStyle w:val="Compact"/>
        <w:numPr>
          <w:ilvl w:val="0"/>
          <w:numId w:val="1007"/>
        </w:numPr>
      </w:pPr>
      <w:r>
        <w:rPr>
          <w:b/>
          <w:bCs/>
        </w:rPr>
        <w:t xml:space="preserve">Table Caption:</w:t>
      </w:r>
      <w:r>
        <w:t xml:space="preserve"> </w:t>
      </w:r>
      <w:r>
        <w:t xml:space="preserve">Already covered above – 9pt italic below or above table.</w:t>
      </w:r>
    </w:p>
    <w:p>
      <w:pPr>
        <w:pStyle w:val="Compact"/>
        <w:numPr>
          <w:ilvl w:val="0"/>
          <w:numId w:val="1007"/>
        </w:numPr>
      </w:pPr>
      <w:r>
        <w:rPr>
          <w:b/>
          <w:bCs/>
        </w:rPr>
        <w:t xml:space="preserve">Spacing:</w:t>
      </w:r>
      <w:r>
        <w:t xml:space="preserve"> </w:t>
      </w:r>
      <w:r>
        <w:t xml:space="preserve">Tables should have at least one line (11pt) of space above and below them to separate from surrounding text.</w:t>
      </w:r>
    </w:p>
    <w:p>
      <w:pPr>
        <w:pStyle w:val="Compact"/>
        <w:numPr>
          <w:ilvl w:val="0"/>
          <w:numId w:val="1007"/>
        </w:numPr>
      </w:pPr>
      <w:r>
        <w:t xml:space="preserve">We also ensure tables break across pages sensibly (repeat header row, avoid breaking a row with a big image).</w:t>
      </w:r>
    </w:p>
    <w:p>
      <w:pPr>
        <w:numPr>
          <w:ilvl w:val="0"/>
          <w:numId w:val="1007"/>
        </w:numPr>
      </w:pPr>
      <w:r>
        <w:t xml:space="preserve">In LaTeX, we’ll rely on</w:t>
      </w:r>
      <w:r>
        <w:t xml:space="preserve"> </w:t>
      </w:r>
      <w:r>
        <w:rPr>
          <w:rStyle w:val="VerbatimChar"/>
        </w:rPr>
        <w:t xml:space="preserve">booktabs</w:t>
      </w:r>
      <w:r>
        <w:t xml:space="preserve"> </w:t>
      </w:r>
      <w:r>
        <w:t xml:space="preserve">for elegant ruling and define</w:t>
      </w:r>
      <w:r>
        <w:t xml:space="preserve"> </w:t>
      </w:r>
      <w:r>
        <w:rPr>
          <w:rStyle w:val="VerbatimChar"/>
        </w:rPr>
        <w:t xml:space="preserve">\arraystretch{1.2}</w:t>
      </w:r>
      <w:r>
        <w:t xml:space="preserve"> </w:t>
      </w:r>
      <w:r>
        <w:t xml:space="preserve">to give tables a bit more breathing room. In Word, we integrate these via Table Style (set top/bottom cell margin, etc., to give some padding in cells so text isn’t cramped).</w:t>
      </w:r>
    </w:p>
    <w:p>
      <w:pPr>
        <w:numPr>
          <w:ilvl w:val="0"/>
          <w:numId w:val="1007"/>
        </w:numPr>
      </w:pPr>
      <w:r>
        <w:rPr>
          <w:b/>
          <w:bCs/>
        </w:rPr>
        <w:t xml:space="preserve">Inline Code/Keyboard Keys:</w:t>
      </w:r>
      <w:r>
        <w:t xml:space="preserve"> </w:t>
      </w:r>
      <w:r>
        <w:t xml:space="preserve">Inline code or</w:t>
      </w:r>
      <w:r>
        <w:t xml:space="preserve"> </w:t>
      </w:r>
      <w:r>
        <w:rPr>
          <w:rStyle w:val="VerbatimChar"/>
        </w:rPr>
        <w:t xml:space="preserve">monospaced</w:t>
      </w:r>
      <w:r>
        <w:t xml:space="preserve"> </w:t>
      </w:r>
      <w:r>
        <w:t xml:space="preserve">text in running paragraphs will be in</w:t>
      </w:r>
      <w:r>
        <w:t xml:space="preserve"> </w:t>
      </w:r>
      <w:r>
        <w:rPr>
          <w:b/>
          <w:bCs/>
        </w:rPr>
        <w:t xml:space="preserve">Fira Code</w:t>
      </w:r>
      <w:r>
        <w:t xml:space="preserve"> </w:t>
      </w:r>
      <w:r>
        <w:t xml:space="preserve">9.5pt (monospace often looks visually bigger; we might downsize by 0.5pt to match x-height of Charter 11). We apply a subtle background tint (very light gray) or just a different text color (e.g. Accent Purple or Teal) to make it recognizable. For example, a command</w:t>
      </w:r>
      <w:r>
        <w:t xml:space="preserve"> </w:t>
      </w:r>
      <w:r>
        <w:rPr>
          <w:rStyle w:val="VerbatimChar"/>
        </w:rPr>
        <w:t xml:space="preserve">--help</w:t>
      </w:r>
      <w:r>
        <w:t xml:space="preserve"> </w:t>
      </w:r>
      <w:r>
        <w:t xml:space="preserve">might appear as</w:t>
      </w:r>
      <w:r>
        <w:t xml:space="preserve"> </w:t>
      </w:r>
      <w:r>
        <w:rPr>
          <w:i/>
          <w:iCs/>
        </w:rPr>
        <w:t xml:space="preserve">Fira Code</w:t>
      </w:r>
      <w:r>
        <w:t xml:space="preserve"> </w:t>
      </w:r>
      <w:r>
        <w:t xml:space="preserve">in purple. This differentiation is helpful for technical guides. In LaTeX, the</w:t>
      </w:r>
      <w:r>
        <w:t xml:space="preserve"> </w:t>
      </w:r>
      <w:r>
        <w:rPr>
          <w:rStyle w:val="VerbatimChar"/>
        </w:rPr>
        <w:t xml:space="preserve">\texttt{}</w:t>
      </w:r>
      <w:r>
        <w:t xml:space="preserve"> </w:t>
      </w:r>
      <w:r>
        <w:t xml:space="preserve">or</w:t>
      </w:r>
      <w:r>
        <w:t xml:space="preserve"> </w:t>
      </w:r>
      <w:r>
        <w:rPr>
          <w:rStyle w:val="VerbatimChar"/>
        </w:rPr>
        <w:t xml:space="preserve">\verb| |</w:t>
      </w:r>
      <w:r>
        <w:t xml:space="preserve"> </w:t>
      </w:r>
      <w:r>
        <w:t xml:space="preserve">commands will use Fira Code (set via</w:t>
      </w:r>
      <w:r>
        <w:t xml:space="preserve"> </w:t>
      </w:r>
      <w:r>
        <w:rPr>
          <w:rStyle w:val="VerbatimChar"/>
        </w:rPr>
        <w:t xml:space="preserve">\setmonofont</w:t>
      </w:r>
      <w:r>
        <w:t xml:space="preserve">), and we can wrap them in a small macro to color them (e.g.</w:t>
      </w:r>
      <w:r>
        <w:t xml:space="preserve"> </w:t>
      </w:r>
      <w:r>
        <w:rPr>
          <w:rStyle w:val="VerbatimChar"/>
        </w:rPr>
        <w:t xml:space="preserve">\newcommand{\code}[1]{\texttt{\color{AccentPurple}#1}}</w:t>
      </w:r>
      <w:r>
        <w:t xml:space="preserve">). In Word, define a character style “Code Inline” with Fira Code, a slight shading maybe.</w:t>
      </w:r>
    </w:p>
    <w:p>
      <w:pPr>
        <w:numPr>
          <w:ilvl w:val="0"/>
          <w:numId w:val="1007"/>
        </w:numPr>
      </w:pPr>
      <w:r>
        <w:rPr>
          <w:b/>
          <w:bCs/>
        </w:rPr>
        <w:t xml:space="preserve">Links:</w:t>
      </w:r>
      <w:r>
        <w:t xml:space="preserve"> </w:t>
      </w:r>
      <w:r>
        <w:t xml:space="preserve">Underlined in Accent Blue as mentioned. In print/PDF, we might remove the underline for a cleaner look if the color alone is enough (but color alone is risky for accessibility, so underline is kept for clarity</w:t>
      </w:r>
      <w:hyperlink r:id="rId33">
        <w:r>
          <w:rPr>
            <w:rStyle w:val="Hyperlink"/>
          </w:rPr>
          <w:t xml:space="preserve">[13]</w:t>
        </w:r>
      </w:hyperlink>
      <w:r>
        <w:t xml:space="preserve">). In LaTeX,</w:t>
      </w:r>
      <w:r>
        <w:t xml:space="preserve"> </w:t>
      </w:r>
      <w:r>
        <w:rPr>
          <w:rStyle w:val="VerbatimChar"/>
        </w:rPr>
        <w:t xml:space="preserve">hyperref</w:t>
      </w:r>
      <w:r>
        <w:t xml:space="preserve"> </w:t>
      </w:r>
      <w:r>
        <w:t xml:space="preserve">will handle link styling; we set</w:t>
      </w:r>
      <w:r>
        <w:t xml:space="preserve"> </w:t>
      </w:r>
      <w:r>
        <w:rPr>
          <w:rStyle w:val="VerbatimChar"/>
        </w:rPr>
        <w:t xml:space="preserve">\hypersetup{colorlinks=true, linkcolor=AccentBlue, urlcolor=AccentBlue}</w:t>
      </w:r>
      <w:r>
        <w:t xml:space="preserve"> </w:t>
      </w:r>
      <w:r>
        <w:t xml:space="preserve">so links are blue (and by choosing colorlinks, we drop the border box around them). In Word, the Hyperlink style is set to blue underline; Followed Hyperlink perhaps a purple (we could define it as the Accent Purple or a slightly grayer blue).</w:t>
      </w:r>
    </w:p>
    <w:p>
      <w:pPr>
        <w:numPr>
          <w:ilvl w:val="0"/>
          <w:numId w:val="1007"/>
        </w:numPr>
      </w:pPr>
      <w:r>
        <w:rPr>
          <w:b/>
          <w:bCs/>
        </w:rPr>
        <w:t xml:space="preserve">Emphasis:</w:t>
      </w:r>
      <w:r>
        <w:t xml:space="preserve"> </w:t>
      </w:r>
      <w:r>
        <w:t xml:space="preserve">Use</w:t>
      </w:r>
      <w:r>
        <w:t xml:space="preserve"> </w:t>
      </w:r>
      <w:r>
        <w:rPr>
          <w:i/>
          <w:iCs/>
        </w:rPr>
        <w:t xml:space="preserve">italic</w:t>
      </w:r>
      <w:r>
        <w:t xml:space="preserve"> </w:t>
      </w:r>
      <w:r>
        <w:t xml:space="preserve">for mild emphasis,</w:t>
      </w:r>
      <w:r>
        <w:t xml:space="preserve"> </w:t>
      </w:r>
      <w:r>
        <w:rPr>
          <w:b/>
          <w:bCs/>
        </w:rPr>
        <w:t xml:space="preserve">bold</w:t>
      </w:r>
      <w:r>
        <w:t xml:space="preserve"> </w:t>
      </w:r>
      <w:r>
        <w:t xml:space="preserve">for strong. Both Charter and Fira have good italic designs. We avoid underlining except for links.</w:t>
      </w:r>
    </w:p>
    <w:p>
      <w:pPr>
        <w:numPr>
          <w:ilvl w:val="0"/>
          <w:numId w:val="1007"/>
        </w:numPr>
      </w:pPr>
      <w:r>
        <w:rPr>
          <w:b/>
          <w:bCs/>
        </w:rPr>
        <w:t xml:space="preserve">Mathematical Content:</w:t>
      </w:r>
      <w:r>
        <w:t xml:space="preserve"> </w:t>
      </w:r>
      <w:r>
        <w:t xml:space="preserve">Equations will be set in a math font compatible with Charter. We recommend using the</w:t>
      </w:r>
      <w:r>
        <w:t xml:space="preserve"> </w:t>
      </w:r>
      <w:r>
        <w:rPr>
          <w:b/>
          <w:bCs/>
        </w:rPr>
        <w:t xml:space="preserve">XCharter Math</w:t>
      </w:r>
      <w:r>
        <w:t xml:space="preserve"> </w:t>
      </w:r>
      <w:r>
        <w:t xml:space="preserve">font for LaTeX (which is an OpenType math font matching Charter’s style</w:t>
      </w:r>
      <w:hyperlink r:id="rId51">
        <w:r>
          <w:rPr>
            <w:rStyle w:val="Hyperlink"/>
          </w:rPr>
          <w:t xml:space="preserve">[28]</w:t>
        </w:r>
      </w:hyperlink>
      <w:r>
        <w:t xml:space="preserve">). This ensures math symbols and letters blend with body text (matching x-height and weight). We set this via</w:t>
      </w:r>
      <w:r>
        <w:t xml:space="preserve"> </w:t>
      </w:r>
      <w:r>
        <w:rPr>
          <w:rStyle w:val="VerbatimChar"/>
        </w:rPr>
        <w:t xml:space="preserve">\setmathfont{XCharter-Math.otf}</w:t>
      </w:r>
      <w:r>
        <w:t xml:space="preserve"> </w:t>
      </w:r>
      <w:r>
        <w:t xml:space="preserve">with</w:t>
      </w:r>
      <w:r>
        <w:t xml:space="preserve"> </w:t>
      </w:r>
      <w:r>
        <w:rPr>
          <w:rStyle w:val="VerbatimChar"/>
        </w:rPr>
        <w:t xml:space="preserve">Scale=MatchLowercase</w:t>
      </w:r>
      <w:r>
        <w:t xml:space="preserve"> </w:t>
      </w:r>
      <w:r>
        <w:t xml:space="preserve">to align sizes. If using Unicode-math, we do the same. For Word, Cambria Math is the default math font – it’s acceptable, but its style is a bit different from Charter. We could consider installing and using XITS Math (derived from Times) or leaving Cambria Math (since Word doesn’t allow custom OpenType math fonts easily). The compromise: in Word, equations can remain Cambria Math 11pt; it is well-hinted and prints fine, and its color (stroke weight) is similar to Charter’s. We ensure equation text is not too small – Word’s “Professional” layout uses 11pt for main formula text, with subscripts/superscripts automatically scaled down (~70%). These tiny subscripts can be an issue at 5–6pt size. If an equation has very small indices, in LaTeX we might adjust the math style sizing (e.g. using</w:t>
      </w:r>
      <w:r>
        <w:t xml:space="preserve"> </w:t>
      </w:r>
      <w:r>
        <w:rPr>
          <w:rStyle w:val="VerbatimChar"/>
        </w:rPr>
        <w:t xml:space="preserve">\scriptstyle</w:t>
      </w:r>
      <w:r>
        <w:t xml:space="preserve"> </w:t>
      </w:r>
      <w:r>
        <w:t xml:space="preserve">a bit larger or the</w:t>
      </w:r>
      <w:r>
        <w:t xml:space="preserve"> </w:t>
      </w:r>
      <w:r>
        <w:rPr>
          <w:rStyle w:val="VerbatimChar"/>
        </w:rPr>
        <w:t xml:space="preserve">relsize</w:t>
      </w:r>
      <w:r>
        <w:t xml:space="preserve"> </w:t>
      </w:r>
      <w:r>
        <w:t xml:space="preserve">package to bump up if needed). However, typically math styles are designed for clarity; Cambria Math and XCharter Math both have relatively large subscripts by default. We also enable LaTeX’s</w:t>
      </w:r>
      <w:r>
        <w:t xml:space="preserve"> </w:t>
      </w:r>
      <w:r>
        <w:rPr>
          <w:rStyle w:val="VerbatimChar"/>
        </w:rPr>
        <w:t xml:space="preserve">microtype</w:t>
      </w:r>
      <w:r>
        <w:t xml:space="preserve"> </w:t>
      </w:r>
      <w:r>
        <w:t xml:space="preserve">fractional scaling to ensure math and text align nicely (microtype can adjust inter-character spacing in math as well with its</w:t>
      </w:r>
      <w:r>
        <w:t xml:space="preserve"> </w:t>
      </w:r>
      <w:r>
        <w:rPr>
          <w:rStyle w:val="VerbatimChar"/>
        </w:rPr>
        <w:t xml:space="preserve">stretch</w:t>
      </w:r>
      <w:r>
        <w:t xml:space="preserve"> </w:t>
      </w:r>
      <w:r>
        <w:t xml:space="preserve">and</w:t>
      </w:r>
      <w:r>
        <w:t xml:space="preserve"> </w:t>
      </w:r>
      <w:r>
        <w:rPr>
          <w:rStyle w:val="VerbatimChar"/>
        </w:rPr>
        <w:t xml:space="preserve">shrink</w:t>
      </w:r>
      <w:r>
        <w:t xml:space="preserve">, preventing collisions).</w:t>
      </w:r>
    </w:p>
    <w:bookmarkEnd w:id="52"/>
    <w:bookmarkStart w:id="58" w:name="contrast-and-small-size-considerations"/>
    <w:p>
      <w:pPr>
        <w:pStyle w:val="Heading3"/>
      </w:pPr>
      <w:r>
        <w:t xml:space="preserve">Contrast and Small-Size Considerations</w:t>
      </w:r>
    </w:p>
    <w:p>
      <w:pPr>
        <w:pStyle w:val="FirstParagraph"/>
      </w:pPr>
      <w:r>
        <w:t xml:space="preserve">To address</w:t>
      </w:r>
      <w:r>
        <w:t xml:space="preserve"> </w:t>
      </w:r>
      <w:r>
        <w:rPr>
          <w:b/>
          <w:bCs/>
        </w:rPr>
        <w:t xml:space="preserve">contrast and small-size rendering (5–6pt text)</w:t>
      </w:r>
      <w:r>
        <w:t xml:space="preserve">, we apply several strategies:</w:t>
      </w:r>
    </w:p>
    <w:p>
      <w:pPr>
        <w:numPr>
          <w:ilvl w:val="0"/>
          <w:numId w:val="1009"/>
        </w:numPr>
      </w:pPr>
      <w:r>
        <w:rPr>
          <w:b/>
          <w:bCs/>
        </w:rPr>
        <w:t xml:space="preserve">Use of Appropriate Fonts at Small Sizes:</w:t>
      </w:r>
      <w:r>
        <w:t xml:space="preserve"> </w:t>
      </w:r>
      <w:r>
        <w:t xml:space="preserve">Our chosen fonts are generally robust at small scales. Charter was designed for low-resolution printing, which implies strong serifs and thicker hairlines that remain visible at small sizes</w:t>
      </w:r>
      <w:hyperlink r:id="rId21">
        <w:r>
          <w:rPr>
            <w:rStyle w:val="Hyperlink"/>
          </w:rPr>
          <w:t xml:space="preserve">[1]</w:t>
        </w:r>
      </w:hyperlink>
      <w:r>
        <w:t xml:space="preserve">. Fira Sans, being a screen/UI font, is engineered for clarity even down to 8pt and lower (common in UI labels)</w:t>
      </w:r>
      <w:hyperlink r:id="rId53">
        <w:r>
          <w:rPr>
            <w:rStyle w:val="Hyperlink"/>
          </w:rPr>
          <w:t xml:space="preserve">[29]</w:t>
        </w:r>
      </w:hyperlink>
      <w:r>
        <w:t xml:space="preserve">. For extremely small text (~5–6pt), a sans-serif often holds up better because tiny serifs can blur. If we anticipate text that small (perhaps in a footnote, legal disclaimer, or an annotated figure), we could consider switching that specific text to</w:t>
      </w:r>
      <w:r>
        <w:t xml:space="preserve"> </w:t>
      </w:r>
      <w:r>
        <w:rPr>
          <w:b/>
          <w:bCs/>
        </w:rPr>
        <w:t xml:space="preserve">Fira Sans</w:t>
      </w:r>
      <w:r>
        <w:t xml:space="preserve"> </w:t>
      </w:r>
      <w:r>
        <w:t xml:space="preserve">to improve legibility. For example, a dense calendar printed small could use Fira Sans 6pt instead of Charter 6pt.</w:t>
      </w:r>
    </w:p>
    <w:p>
      <w:pPr>
        <w:numPr>
          <w:ilvl w:val="0"/>
          <w:numId w:val="1009"/>
        </w:numPr>
      </w:pPr>
      <w:r>
        <w:rPr>
          <w:b/>
          <w:bCs/>
        </w:rPr>
        <w:t xml:space="preserve">Avoiding Highly Contrasted Typeface at Small Size:</w:t>
      </w:r>
      <w:r>
        <w:t xml:space="preserve"> </w:t>
      </w:r>
      <w:r>
        <w:t xml:space="preserve">We avoid fonts with very thin strokes (Didone styles) altogether, sticking to Charter which has moderate contrast. At 5–6pt, fonts with ink traps or designed for micro sizes work best. One famous example is</w:t>
      </w:r>
      <w:r>
        <w:t xml:space="preserve"> </w:t>
      </w:r>
      <w:r>
        <w:rPr>
          <w:b/>
          <w:bCs/>
        </w:rPr>
        <w:t xml:space="preserve">Bell Centennial</w:t>
      </w:r>
      <w:r>
        <w:t xml:space="preserve">, designed for telephone directories at 5–6pt, with ink traps to remain legible on poor paper</w:t>
      </w:r>
      <w:hyperlink r:id="rId54">
        <w:r>
          <w:rPr>
            <w:rStyle w:val="Hyperlink"/>
          </w:rPr>
          <w:t xml:space="preserve">[30]</w:t>
        </w:r>
      </w:hyperlink>
      <w:r>
        <w:t xml:space="preserve">. While we won’t use Bell Centennial in our style (it would clash aesthetically), it informs our approach: ensure small text fonts have</w:t>
      </w:r>
      <w:r>
        <w:t xml:space="preserve"> </w:t>
      </w:r>
      <w:r>
        <w:rPr>
          <w:i/>
          <w:iCs/>
        </w:rPr>
        <w:t xml:space="preserve">open counters, distinct forms, and some breathing room</w:t>
      </w:r>
      <w:r>
        <w:t xml:space="preserve">. Charter’s lowercase at small size benefits from its large x-height and short ascenders/descenders – more of the letter’s shape is within the x-height, making it clearer when scaled down. Fira Sans has relatively uniform stroke width and ample open counters (e.g. in “e”, “a”), which remain distinguishable at tiny sizes.</w:t>
      </w:r>
    </w:p>
    <w:p>
      <w:pPr>
        <w:numPr>
          <w:ilvl w:val="0"/>
          <w:numId w:val="1009"/>
        </w:numPr>
      </w:pPr>
      <w:r>
        <w:rPr>
          <w:b/>
          <w:bCs/>
        </w:rPr>
        <w:t xml:space="preserve">Letter-Spacing for Small Text:</w:t>
      </w:r>
      <w:r>
        <w:t xml:space="preserve"> </w:t>
      </w:r>
      <w:r>
        <w:t xml:space="preserve">For very small text (under 7pt), we slightly</w:t>
      </w:r>
      <w:r>
        <w:t xml:space="preserve"> </w:t>
      </w:r>
      <w:r>
        <w:rPr>
          <w:b/>
          <w:bCs/>
        </w:rPr>
        <w:t xml:space="preserve">increase letter-spacing</w:t>
      </w:r>
      <w:r>
        <w:t xml:space="preserve"> </w:t>
      </w:r>
      <w:r>
        <w:t xml:space="preserve">to improve legibility</w:t>
      </w:r>
      <w:hyperlink r:id="rId55">
        <w:r>
          <w:rPr>
            <w:rStyle w:val="Hyperlink"/>
          </w:rPr>
          <w:t xml:space="preserve">[31]</w:t>
        </w:r>
      </w:hyperlink>
      <w:r>
        <w:t xml:space="preserve">. Tight tracking can make letters merge at small sizes</w:t>
      </w:r>
      <w:hyperlink r:id="rId56">
        <w:r>
          <w:rPr>
            <w:rStyle w:val="Hyperlink"/>
          </w:rPr>
          <w:t xml:space="preserve">[32]</w:t>
        </w:r>
      </w:hyperlink>
      <w:r>
        <w:t xml:space="preserve">. So for something like 6pt all-caps annotations, we’d add maybe +5 tracking (0.5%) to separate the letters. The W3C’s guidance for accessibility suggests at least 0.12em letter spacing for readability in cases like dyslexic readers</w:t>
      </w:r>
      <w:hyperlink r:id="rId49">
        <w:r>
          <w:rPr>
            <w:rStyle w:val="Hyperlink"/>
          </w:rPr>
          <w:t xml:space="preserve">[33]</w:t>
        </w:r>
      </w:hyperlink>
      <w:r>
        <w:t xml:space="preserve">. In practice, we might not need that much for all text, but for</w:t>
      </w:r>
      <w:r>
        <w:t xml:space="preserve"> </w:t>
      </w:r>
      <w:r>
        <w:rPr>
          <w:i/>
          <w:iCs/>
        </w:rPr>
        <w:t xml:space="preserve">all-cap labels or 5pt strings</w:t>
      </w:r>
      <w:r>
        <w:t xml:space="preserve"> </w:t>
      </w:r>
      <w:r>
        <w:t xml:space="preserve">we certainly add some space. For example, if we have a margin note in 6pt sans, we’ll track it out a touch so it doesn’t look like a gray blur</w:t>
      </w:r>
      <w:hyperlink r:id="rId49">
        <w:r>
          <w:rPr>
            <w:rStyle w:val="Hyperlink"/>
          </w:rPr>
          <w:t xml:space="preserve">[27]</w:t>
        </w:r>
      </w:hyperlink>
      <w:r>
        <w:t xml:space="preserve">. In LaTeX, one can use the</w:t>
      </w:r>
      <w:r>
        <w:t xml:space="preserve"> </w:t>
      </w:r>
      <w:r>
        <w:rPr>
          <w:rStyle w:val="VerbatimChar"/>
        </w:rPr>
        <w:t xml:space="preserve">letterspace</w:t>
      </w:r>
      <w:r>
        <w:t xml:space="preserve"> </w:t>
      </w:r>
      <w:r>
        <w:t xml:space="preserve">feature of fontspec or small caps which inherently have more letterspacing. In Word, set “Expanded by 0.2 pt” in Character Spacing for those styles.</w:t>
      </w:r>
    </w:p>
    <w:p>
      <w:pPr>
        <w:numPr>
          <w:ilvl w:val="0"/>
          <w:numId w:val="1009"/>
        </w:numPr>
      </w:pPr>
      <w:r>
        <w:rPr>
          <w:b/>
          <w:bCs/>
        </w:rPr>
        <w:t xml:space="preserve">Color and Background for Tiny Text:</w:t>
      </w:r>
      <w:r>
        <w:t xml:space="preserve"> </w:t>
      </w:r>
      <w:r>
        <w:t xml:space="preserve">Always present small text in high contrast – i.e.</w:t>
      </w:r>
      <w:r>
        <w:t xml:space="preserve"> </w:t>
      </w:r>
      <w:r>
        <w:rPr>
          <w:b/>
          <w:bCs/>
        </w:rPr>
        <w:t xml:space="preserve">dark text on light background</w:t>
      </w:r>
      <w:r>
        <w:t xml:space="preserve">. We avoid reversed (white-on-black) for anything below ~8pt, as the letters can fill in due to ink spread or pixel aliasing. If we must use reverse (say, white 6pt text on black), we might use a slightly heavier font weight to compensate (“Light” on black can disappear, so use Regular or Medium for white-on-dark small text). In print, tiny white text can get lost if paper spreads ink.</w:t>
      </w:r>
    </w:p>
    <w:p>
      <w:pPr>
        <w:numPr>
          <w:ilvl w:val="0"/>
          <w:numId w:val="1009"/>
        </w:numPr>
      </w:pPr>
      <w:r>
        <w:rPr>
          <w:b/>
          <w:bCs/>
        </w:rPr>
        <w:t xml:space="preserve">Printing and Output for Small Sizes:</w:t>
      </w:r>
      <w:r>
        <w:t xml:space="preserve"> </w:t>
      </w:r>
      <w:r>
        <w:t xml:space="preserve">We advise printing small text with high-quality printers at high resolution. At 600 dpi laser or above, 5pt is surprisingly legible with these fonts (Verdana 4pt was readable in tests with a good printer</w:t>
      </w:r>
      <w:hyperlink r:id="rId54">
        <w:r>
          <w:rPr>
            <w:rStyle w:val="Hyperlink"/>
          </w:rPr>
          <w:t xml:space="preserve">[34]</w:t>
        </w:r>
      </w:hyperlink>
      <w:r>
        <w:t xml:space="preserve">). If printing on a less-than-600dpi device or if the audience is older, we will avoid going below 8pt. Our theme aims for digital, where zooming is possible, but for print we’ll follow general guidelines:</w:t>
      </w:r>
      <w:r>
        <w:t xml:space="preserve"> </w:t>
      </w:r>
      <w:r>
        <w:rPr>
          <w:i/>
          <w:iCs/>
        </w:rPr>
        <w:t xml:space="preserve">5pt is an absolute minimum for footnotes/disclaimers, and only if necessary; 6–7pt is more common minimum for things like footnotes</w:t>
      </w:r>
      <w:hyperlink r:id="rId57">
        <w:r>
          <w:rPr>
            <w:rStyle w:val="Hyperlink"/>
          </w:rPr>
          <w:t xml:space="preserve">[35]</w:t>
        </w:r>
      </w:hyperlink>
      <w:r>
        <w:t xml:space="preserve">. The user can adjust if needed; our style makes it easy to globally scale up small text by using defined styles for it.</w:t>
      </w:r>
    </w:p>
    <w:p>
      <w:pPr>
        <w:numPr>
          <w:ilvl w:val="0"/>
          <w:numId w:val="1009"/>
        </w:numPr>
      </w:pPr>
      <w:r>
        <w:rPr>
          <w:b/>
          <w:bCs/>
        </w:rPr>
        <w:t xml:space="preserve">Equation Readability:</w:t>
      </w:r>
      <w:r>
        <w:t xml:space="preserve"> </w:t>
      </w:r>
      <w:r>
        <w:t xml:space="preserve">In displays, equations typically are of sufficient size (11pt). But inline math in footnotes or small captions might shrink. We handle this by:</w:t>
      </w:r>
    </w:p>
    <w:p>
      <w:pPr>
        <w:pStyle w:val="Compact"/>
        <w:numPr>
          <w:ilvl w:val="0"/>
          <w:numId w:val="1009"/>
        </w:numPr>
      </w:pPr>
      <w:r>
        <w:t xml:space="preserve">Possibly not reducing inline math in footnotes as much. For instance, LaTeX reduces footnote math by an additional step (scriptscript style). We could force equations in captions/footnotes to use one size larger style than normal for that context.</w:t>
      </w:r>
    </w:p>
    <w:p>
      <w:pPr>
        <w:pStyle w:val="Compact"/>
        <w:numPr>
          <w:ilvl w:val="0"/>
          <w:numId w:val="1009"/>
        </w:numPr>
      </w:pPr>
      <w:r>
        <w:t xml:space="preserve">Ensuring the math font chosen (XCharter Math or Cambria Math) has robust strokes. Cambria Math is known for slightly heavier glyphs to render well on screen – this is good for small sizes. XCharter Math similarly would match Charter’s weight, which is not too light. We avoid math fonts that are “hairline thin.”</w:t>
      </w:r>
    </w:p>
    <w:p>
      <w:pPr>
        <w:numPr>
          <w:ilvl w:val="0"/>
          <w:numId w:val="1009"/>
        </w:numPr>
      </w:pPr>
      <w:r>
        <w:t xml:space="preserve">If an equation has very detailed subscript/superscript (like a triple subscript), we might break it into multiple lines or explain in text to avoid unreadable 5pt stacked text.</w:t>
      </w:r>
    </w:p>
    <w:p>
      <w:pPr>
        <w:numPr>
          <w:ilvl w:val="0"/>
          <w:numId w:val="1009"/>
        </w:numPr>
      </w:pPr>
      <w:r>
        <w:rPr>
          <w:b/>
          <w:bCs/>
        </w:rPr>
        <w:t xml:space="preserve">Margins and Annotations:</w:t>
      </w:r>
      <w:r>
        <w:t xml:space="preserve"> </w:t>
      </w:r>
      <w:r>
        <w:t xml:space="preserve">Margin notes (as in Tufte-style documents) are often set smaller. If we have margin notes or side comments, we’ll do</w:t>
      </w:r>
      <w:r>
        <w:t xml:space="preserve"> </w:t>
      </w:r>
      <w:r>
        <w:rPr>
          <w:i/>
          <w:iCs/>
        </w:rPr>
        <w:t xml:space="preserve">9pt Fira Sans</w:t>
      </w:r>
      <w:r>
        <w:t xml:space="preserve"> </w:t>
      </w:r>
      <w:r>
        <w:t xml:space="preserve">for those – small but sans-serif for clarity, in a color like dark gray to differentiate from main text. This is similar to how Tufte’s books put side notes in a smaller sans-serif. It ensures that even at smaller size the margin note is legible and clearly not part of main flow. We also keep adequate margin so that binding or screen edge doesn’t cut them off.</w:t>
      </w:r>
    </w:p>
    <w:p>
      <w:pPr>
        <w:numPr>
          <w:ilvl w:val="0"/>
          <w:numId w:val="1009"/>
        </w:numPr>
      </w:pPr>
      <w:r>
        <w:rPr>
          <w:b/>
          <w:bCs/>
        </w:rPr>
        <w:t xml:space="preserve">Consistency with WCAG for digital:</w:t>
      </w:r>
      <w:r>
        <w:t xml:space="preserve"> </w:t>
      </w:r>
      <w:r>
        <w:t xml:space="preserve">Our approach to small text also ties to the WCAG recommendation that text should be resizable by users. In a Word or PDF, users can zoom, so that’s fine. For printed materials, there’s no zoom, thus we treat anything below 9pt as potentially problematic for general audiences and use it only when necessary (like perhaps for legal fine print). If truly required, we might include a note like “(Fine print, 6pt, intended for high-res print)” in documentation so users know.</w:t>
      </w:r>
    </w:p>
    <w:p>
      <w:pPr>
        <w:numPr>
          <w:ilvl w:val="0"/>
          <w:numId w:val="1009"/>
        </w:numPr>
      </w:pPr>
      <w:r>
        <w:rPr>
          <w:b/>
          <w:bCs/>
        </w:rPr>
        <w:t xml:space="preserve">Testing:</w:t>
      </w:r>
      <w:r>
        <w:t xml:space="preserve"> </w:t>
      </w:r>
      <w:r>
        <w:t xml:space="preserve">We would test the theme by printing a sample page to verify that 8pt footnotes in Charter are legible (they should be, given Charter’s design and our high contrast color). We’d also view on screen at typical 100% zoom on a 1080p monitor – 11pt Charter roughly equals 14-15px which is readable; 9pt would be ~12px, borderline for some, but since it’s footnotes, it might be acceptable. If the document is primarily PDF on screen, users can zoom if needed – but still we aim to make it as clear as possible at default scale.</w:t>
      </w:r>
    </w:p>
    <w:p>
      <w:pPr>
        <w:pStyle w:val="FirstParagraph"/>
      </w:pPr>
      <w:r>
        <w:t xml:space="preserve">In summary,</w:t>
      </w:r>
      <w:r>
        <w:t xml:space="preserve"> </w:t>
      </w:r>
      <w:r>
        <w:rPr>
          <w:b/>
          <w:bCs/>
        </w:rPr>
        <w:t xml:space="preserve">for 5–6pt sizes, sans-serif or carefully designed serif fonts plus slight tracking and boldening are key.</w:t>
      </w:r>
      <w:r>
        <w:t xml:space="preserve"> </w:t>
      </w:r>
      <w:r>
        <w:t xml:space="preserve">We ensure no critical information is exclusively in tiny text. And as a rule,</w:t>
      </w:r>
      <w:r>
        <w:t xml:space="preserve"> </w:t>
      </w:r>
      <w:r>
        <w:rPr>
          <w:i/>
          <w:iCs/>
        </w:rPr>
        <w:t xml:space="preserve">no matter the size, we maintain sufficient color contrast</w:t>
      </w:r>
      <w:r>
        <w:t xml:space="preserve">: even our accent colors when used on small text are dark enough (e.g. the orange or purple on a small “Note” label is still deep-toned so the letters don’t fade</w:t>
      </w:r>
      <w:hyperlink r:id="rId34">
        <w:r>
          <w:rPr>
            <w:rStyle w:val="Hyperlink"/>
          </w:rPr>
          <w:t xml:space="preserve">[14]</w:t>
        </w:r>
      </w:hyperlink>
      <w:r>
        <w:t xml:space="preserve">). We also heed the guideline that color is not the only differentiator</w:t>
      </w:r>
      <w:hyperlink r:id="rId33">
        <w:r>
          <w:rPr>
            <w:rStyle w:val="Hyperlink"/>
          </w:rPr>
          <w:t xml:space="preserve">[13]</w:t>
        </w:r>
      </w:hyperlink>
      <w:r>
        <w:t xml:space="preserve"> </w:t>
      </w:r>
      <w:r>
        <w:t xml:space="preserve">– e.g. a small note label might be orange</w:t>
      </w:r>
      <w:r>
        <w:t xml:space="preserve"> </w:t>
      </w:r>
      <w:r>
        <w:rPr>
          <w:b/>
          <w:bCs/>
        </w:rPr>
        <w:t xml:space="preserve">and</w:t>
      </w:r>
      <w:r>
        <w:t xml:space="preserve"> </w:t>
      </w:r>
      <w:r>
        <w:t xml:space="preserve">prefaced by “Note:” text to be clear.</w:t>
      </w:r>
    </w:p>
    <w:bookmarkEnd w:id="58"/>
    <w:bookmarkEnd w:id="59"/>
    <w:bookmarkStart w:id="61" w:name="Xc5b9276ebb88455aeb533bd3751331e21990a73"/>
    <w:p>
      <w:pPr>
        <w:pStyle w:val="Heading2"/>
      </w:pPr>
      <w:r>
        <w:t xml:space="preserve">Implementation: Templates for Word and LaTeX</w:t>
      </w:r>
    </w:p>
    <w:p>
      <w:pPr>
        <w:pStyle w:val="FirstParagraph"/>
      </w:pPr>
      <w:r>
        <w:t xml:space="preserve">Finally, we package these choices into templates for easy use:</w:t>
      </w:r>
    </w:p>
    <w:p>
      <w:pPr>
        <w:pStyle w:val="Compact"/>
        <w:numPr>
          <w:ilvl w:val="0"/>
          <w:numId w:val="1010"/>
        </w:numPr>
      </w:pPr>
      <w:r>
        <w:rPr>
          <w:b/>
          <w:bCs/>
        </w:rPr>
        <w:t xml:space="preserve">Microsoft Word Template (.dotx or .docx):</w:t>
      </w:r>
      <w:r>
        <w:t xml:space="preserve"> </w:t>
      </w:r>
      <w:r>
        <w:t xml:space="preserve">We create a Word template with all the above styles pre-defined:</w:t>
      </w:r>
    </w:p>
    <w:p>
      <w:pPr>
        <w:pStyle w:val="Compact"/>
        <w:numPr>
          <w:ilvl w:val="0"/>
          <w:numId w:val="1010"/>
        </w:numPr>
      </w:pPr>
      <w:r>
        <w:t xml:space="preserve">Define the</w:t>
      </w:r>
      <w:r>
        <w:t xml:space="preserve"> </w:t>
      </w:r>
      <w:r>
        <w:rPr>
          <w:b/>
          <w:bCs/>
        </w:rPr>
        <w:t xml:space="preserve">Theme Colors</w:t>
      </w:r>
      <w:r>
        <w:t xml:space="preserve"> </w:t>
      </w:r>
      <w:r>
        <w:t xml:space="preserve">with our palette: using Word’s design tab, we set custom colors for each of the 6 accents and the dark/light text. For example, Accent 1 =</w:t>
      </w:r>
      <w:r>
        <w:t xml:space="preserve"> </w:t>
      </w:r>
      <w:r>
        <w:rPr>
          <w:rStyle w:val="VerbatimChar"/>
        </w:rPr>
        <w:t xml:space="preserve">#264E86</w:t>
      </w:r>
      <w:r>
        <w:t xml:space="preserve"> </w:t>
      </w:r>
      <w:r>
        <w:t xml:space="preserve">(Blue), Accent 2 =</w:t>
      </w:r>
      <w:r>
        <w:t xml:space="preserve"> </w:t>
      </w:r>
      <w:r>
        <w:rPr>
          <w:rStyle w:val="VerbatimChar"/>
        </w:rPr>
        <w:t xml:space="preserve">#1B7870</w:t>
      </w:r>
      <w:r>
        <w:t xml:space="preserve"> </w:t>
      </w:r>
      <w:r>
        <w:t xml:space="preserve">(Teal), etc., Text1 =</w:t>
      </w:r>
      <w:r>
        <w:t xml:space="preserve"> </w:t>
      </w:r>
      <w:r>
        <w:rPr>
          <w:rStyle w:val="VerbatimChar"/>
        </w:rPr>
        <w:t xml:space="preserve">#1E1E1E</w:t>
      </w:r>
      <w:r>
        <w:t xml:space="preserve">, Background1 =</w:t>
      </w:r>
      <w:r>
        <w:t xml:space="preserve"> </w:t>
      </w:r>
      <w:r>
        <w:rPr>
          <w:rStyle w:val="VerbatimChar"/>
        </w:rPr>
        <w:t xml:space="preserve">#FFFFFF</w:t>
      </w:r>
      <w:r>
        <w:t xml:space="preserve">, etc. This allows one-click application of palette colors in shapes, tables, and charts as well.</w:t>
      </w:r>
    </w:p>
    <w:p>
      <w:pPr>
        <w:pStyle w:val="Compact"/>
        <w:numPr>
          <w:ilvl w:val="0"/>
          <w:numId w:val="1010"/>
        </w:numPr>
      </w:pPr>
      <w:r>
        <w:t xml:space="preserve">Define the</w:t>
      </w:r>
      <w:r>
        <w:t xml:space="preserve"> </w:t>
      </w:r>
      <w:r>
        <w:rPr>
          <w:b/>
          <w:bCs/>
        </w:rPr>
        <w:t xml:space="preserve">Theme Fonts</w:t>
      </w:r>
      <w:r>
        <w:t xml:space="preserve">: Word allows one font for headings and one for body in the theme. We will set Headings font to “Fira Sans” and Body font to “Charter”. This way, if someone applies a built-in style that uses theme fonts, it will pick these (e.g. the default Normal style and Headings can be linked to theme fonts).</w:t>
      </w:r>
    </w:p>
    <w:p>
      <w:pPr>
        <w:pStyle w:val="Compact"/>
        <w:numPr>
          <w:ilvl w:val="0"/>
          <w:numId w:val="1010"/>
        </w:numPr>
      </w:pPr>
      <w:r>
        <w:t xml:space="preserve">Create or modify</w:t>
      </w:r>
      <w:r>
        <w:t xml:space="preserve"> </w:t>
      </w:r>
      <w:r>
        <w:rPr>
          <w:b/>
          <w:bCs/>
        </w:rPr>
        <w:t xml:space="preserve">Styles</w:t>
      </w:r>
      <w:r>
        <w:t xml:space="preserve">:</w:t>
      </w:r>
    </w:p>
    <w:p>
      <w:pPr>
        <w:pStyle w:val="Compact"/>
        <w:numPr>
          <w:ilvl w:val="1"/>
          <w:numId w:val="1011"/>
        </w:numPr>
      </w:pPr>
      <w:r>
        <w:rPr>
          <w:i/>
          <w:iCs/>
        </w:rPr>
        <w:t xml:space="preserve">Normal</w:t>
      </w:r>
      <w:r>
        <w:t xml:space="preserve"> </w:t>
      </w:r>
      <w:r>
        <w:t xml:space="preserve">style: Charter 11pt, 1.15 line spacing, 6pt space after, justified (or left as decided), color = Text1 dark gray.</w:t>
      </w:r>
    </w:p>
    <w:p>
      <w:pPr>
        <w:pStyle w:val="Compact"/>
        <w:numPr>
          <w:ilvl w:val="1"/>
          <w:numId w:val="1011"/>
        </w:numPr>
      </w:pPr>
      <w:r>
        <w:rPr>
          <w:i/>
          <w:iCs/>
        </w:rPr>
        <w:t xml:space="preserve">Heading 1...Heading 3</w:t>
      </w:r>
      <w:r>
        <w:t xml:space="preserve"> </w:t>
      </w:r>
      <w:r>
        <w:t xml:space="preserve">styles: as specified (Fira Sans, sizes 18/14/12pt, spacing before/after, color accent, keep with next paragraph). Ensure “Outline Level” is set appropriately for TOC.</w:t>
      </w:r>
    </w:p>
    <w:p>
      <w:pPr>
        <w:pStyle w:val="Compact"/>
        <w:numPr>
          <w:ilvl w:val="1"/>
          <w:numId w:val="1011"/>
        </w:numPr>
      </w:pPr>
      <w:r>
        <w:rPr>
          <w:i/>
          <w:iCs/>
        </w:rPr>
        <w:t xml:space="preserve">Title</w:t>
      </w:r>
      <w:r>
        <w:t xml:space="preserve"> </w:t>
      </w:r>
      <w:r>
        <w:t xml:space="preserve">style: Fira Sans 26pt Bold, centered, Accent1 color.</w:t>
      </w:r>
    </w:p>
    <w:p>
      <w:pPr>
        <w:pStyle w:val="Compact"/>
        <w:numPr>
          <w:ilvl w:val="1"/>
          <w:numId w:val="1011"/>
        </w:numPr>
      </w:pPr>
      <w:r>
        <w:rPr>
          <w:i/>
          <w:iCs/>
        </w:rPr>
        <w:t xml:space="preserve">Caption</w:t>
      </w:r>
      <w:r>
        <w:t xml:space="preserve"> </w:t>
      </w:r>
      <w:r>
        <w:t xml:space="preserve">style: Charter 9pt Italic, centered (for figure) or left (for table) – might define two if needed (Figure Caption vs Table Title).</w:t>
      </w:r>
    </w:p>
    <w:p>
      <w:pPr>
        <w:pStyle w:val="Compact"/>
        <w:numPr>
          <w:ilvl w:val="1"/>
          <w:numId w:val="1011"/>
        </w:numPr>
      </w:pPr>
      <w:r>
        <w:rPr>
          <w:i/>
          <w:iCs/>
        </w:rPr>
        <w:t xml:space="preserve">Footnote Reference</w:t>
      </w:r>
      <w:r>
        <w:t xml:space="preserve"> </w:t>
      </w:r>
      <w:r>
        <w:t xml:space="preserve">and</w:t>
      </w:r>
      <w:r>
        <w:t xml:space="preserve"> </w:t>
      </w:r>
      <w:r>
        <w:rPr>
          <w:i/>
          <w:iCs/>
        </w:rPr>
        <w:t xml:space="preserve">Footnote Text</w:t>
      </w:r>
      <w:r>
        <w:t xml:space="preserve">: by default Word sets Footnote Text to something like 10pt. We change it to 9pt Charter, justified, no space after (since footnotes are usually continuous), maybe a hanging indent if we want numbers to hang.</w:t>
      </w:r>
    </w:p>
    <w:p>
      <w:pPr>
        <w:pStyle w:val="Compact"/>
        <w:numPr>
          <w:ilvl w:val="1"/>
          <w:numId w:val="1011"/>
        </w:numPr>
      </w:pPr>
      <w:r>
        <w:rPr>
          <w:i/>
          <w:iCs/>
        </w:rPr>
        <w:t xml:space="preserve">Quote</w:t>
      </w:r>
      <w:r>
        <w:t xml:space="preserve"> </w:t>
      </w:r>
      <w:r>
        <w:t xml:space="preserve">style: Charter 10pt Italic, 0.2” indents, maybe AccentBlue bar (Word doesn’t easily do a side-bar via style, but we can manually format or use a border in the style).</w:t>
      </w:r>
    </w:p>
    <w:p>
      <w:pPr>
        <w:pStyle w:val="Compact"/>
        <w:numPr>
          <w:ilvl w:val="1"/>
          <w:numId w:val="1011"/>
        </w:numPr>
      </w:pPr>
      <w:r>
        <w:rPr>
          <w:i/>
          <w:iCs/>
        </w:rPr>
        <w:t xml:space="preserve">Code</w:t>
      </w:r>
      <w:r>
        <w:t xml:space="preserve"> </w:t>
      </w:r>
      <w:r>
        <w:t xml:space="preserve">style: Define a Paragraph style for code blocks – Fira Code 10pt, single-spaced (Exact 12pt line spacing perhaps), 6pt space before and after, Indent left/right 0.1”, shaded background (fill color Gray 10%). Also define a Character style for inline code – Fira Code 9.5pt, teal text color, no underline.</w:t>
      </w:r>
    </w:p>
    <w:p>
      <w:pPr>
        <w:pStyle w:val="Compact"/>
        <w:numPr>
          <w:ilvl w:val="1"/>
          <w:numId w:val="1011"/>
        </w:numPr>
      </w:pPr>
      <w:r>
        <w:rPr>
          <w:i/>
          <w:iCs/>
        </w:rPr>
        <w:t xml:space="preserve">TOC</w:t>
      </w:r>
      <w:r>
        <w:t xml:space="preserve"> </w:t>
      </w:r>
      <w:r>
        <w:t xml:space="preserve">styles: If generating a Table of Contents, we adjust TOC1, TOC2 to use our fonts (usually TOC picks up whatever the paragraph text is, but we might force TOC entries to Charter 10pt for consistency, with level indents).</w:t>
      </w:r>
    </w:p>
    <w:p>
      <w:pPr>
        <w:pStyle w:val="Compact"/>
        <w:numPr>
          <w:ilvl w:val="1"/>
          <w:numId w:val="1011"/>
        </w:numPr>
      </w:pPr>
      <w:r>
        <w:rPr>
          <w:i/>
          <w:iCs/>
        </w:rPr>
        <w:t xml:space="preserve">Hyperlink</w:t>
      </w:r>
      <w:r>
        <w:t xml:space="preserve"> </w:t>
      </w:r>
      <w:r>
        <w:t xml:space="preserve">style: Blue underline, and</w:t>
      </w:r>
      <w:r>
        <w:t xml:space="preserve"> </w:t>
      </w:r>
      <w:r>
        <w:rPr>
          <w:i/>
          <w:iCs/>
        </w:rPr>
        <w:t xml:space="preserve">Followed Hyperlink</w:t>
      </w:r>
      <w:r>
        <w:t xml:space="preserve"> </w:t>
      </w:r>
      <w:r>
        <w:t xml:space="preserve">maybe Purple (Accent3) no underline or still underlined.</w:t>
      </w:r>
    </w:p>
    <w:p>
      <w:pPr>
        <w:pStyle w:val="Compact"/>
        <w:numPr>
          <w:ilvl w:val="1"/>
          <w:numId w:val="1011"/>
        </w:numPr>
      </w:pPr>
      <w:r>
        <w:rPr>
          <w:i/>
          <w:iCs/>
        </w:rPr>
        <w:t xml:space="preserve">List Bullet/Number</w:t>
      </w:r>
      <w:r>
        <w:t xml:space="preserve"> </w:t>
      </w:r>
      <w:r>
        <w:t xml:space="preserve">styles: linked to Normal but with hanging indent. We can set the bullet character to a en-dash or a round bullet in Accent Blue for a custom look (though Word might not preserve color in bullet symbols by style, but we can manually set and it should keep it).</w:t>
      </w:r>
    </w:p>
    <w:p>
      <w:pPr>
        <w:pStyle w:val="Compact"/>
        <w:numPr>
          <w:ilvl w:val="1"/>
          <w:numId w:val="1011"/>
        </w:numPr>
      </w:pPr>
      <w:r>
        <w:rPr>
          <w:i/>
          <w:iCs/>
        </w:rPr>
        <w:t xml:space="preserve">Table</w:t>
      </w:r>
      <w:r>
        <w:t xml:space="preserve">: define a custom Table Style named e.g. "Themed Table" using our palette – header row with Accent Blue fill and white bold text (or dark text on light blue, depending), maybe banded rows with Gray10, etc. Ensure it applies our fonts (Word table style can specify font for header row and body rows).</w:t>
      </w:r>
    </w:p>
    <w:p>
      <w:pPr>
        <w:pStyle w:val="Compact"/>
        <w:numPr>
          <w:ilvl w:val="0"/>
          <w:numId w:val="1010"/>
        </w:numPr>
      </w:pPr>
      <w:r>
        <w:t xml:space="preserve">This template (.dotx) can be distributed. The user simply applies styles (Normal, Heading 1, etc.) and the document will reflect the theme. We would also set the default document settings via this template: e.g. margins 1” all around (or perhaps slightly narrower if more appropriate for screen PDF, maybe 0.8”), page size A4 or Letter depending on need, etc., so that the layout is optimized for both print and screen (keeping ~65–75 characters per line as optimal reading width</w:t>
      </w:r>
      <w:hyperlink r:id="rId39">
        <w:r>
          <w:rPr>
            <w:rStyle w:val="Hyperlink"/>
          </w:rPr>
          <w:t xml:space="preserve">[18]</w:t>
        </w:r>
      </w:hyperlink>
      <w:r>
        <w:t xml:space="preserve">, which 1” margins on Letter with 11pt font roughly achieves ~70 CPL).</w:t>
      </w:r>
    </w:p>
    <w:p>
      <w:pPr>
        <w:numPr>
          <w:ilvl w:val="0"/>
          <w:numId w:val="1010"/>
        </w:numPr>
      </w:pPr>
      <w:r>
        <w:t xml:space="preserve">We save this as</w:t>
      </w:r>
      <w:r>
        <w:t xml:space="preserve"> </w:t>
      </w:r>
      <w:r>
        <w:rPr>
          <w:i/>
          <w:iCs/>
        </w:rPr>
        <w:t xml:space="preserve">ModernTechTheme.dotx</w:t>
      </w:r>
      <w:r>
        <w:t xml:space="preserve"> </w:t>
      </w:r>
      <w:r>
        <w:t xml:space="preserve">and also a sample</w:t>
      </w:r>
      <w:r>
        <w:t xml:space="preserve"> </w:t>
      </w:r>
      <w:r>
        <w:rPr>
          <w:i/>
          <w:iCs/>
        </w:rPr>
        <w:t xml:space="preserve">ModernTechTheme.docx</w:t>
      </w:r>
      <w:r>
        <w:t xml:space="preserve"> </w:t>
      </w:r>
      <w:r>
        <w:t xml:space="preserve">with examples of usage (demonstrating each style).</w:t>
      </w:r>
    </w:p>
    <w:p>
      <w:pPr>
        <w:numPr>
          <w:ilvl w:val="0"/>
          <w:numId w:val="1010"/>
        </w:numPr>
      </w:pPr>
      <w:r>
        <w:rPr>
          <w:b/>
          <w:bCs/>
        </w:rPr>
        <w:t xml:space="preserve">LaTeX Style Package (.sty):</w:t>
      </w:r>
      <w:r>
        <w:t xml:space="preserve"> </w:t>
      </w:r>
      <w:r>
        <w:t xml:space="preserve">We create a package called, say,</w:t>
      </w:r>
      <w:r>
        <w:t xml:space="preserve"> </w:t>
      </w:r>
      <w:r>
        <w:rPr>
          <w:rStyle w:val="VerbatimChar"/>
        </w:rPr>
        <w:t xml:space="preserve">moderntech.sty</w:t>
      </w:r>
      <w:r>
        <w:t xml:space="preserve"> </w:t>
      </w:r>
      <w:r>
        <w:t xml:space="preserve">that the user can</w:t>
      </w:r>
      <w:r>
        <w:t xml:space="preserve"> </w:t>
      </w:r>
      <w:r>
        <w:rPr>
          <w:rStyle w:val="VerbatimChar"/>
        </w:rPr>
        <w:t xml:space="preserve">\usepackage</w:t>
      </w:r>
      <w:r>
        <w:t xml:space="preserve"> </w:t>
      </w:r>
      <w:r>
        <w:t xml:space="preserve">to apply all settings:</w:t>
      </w:r>
    </w:p>
    <w:p>
      <w:pPr>
        <w:pStyle w:val="Compact"/>
        <w:numPr>
          <w:ilvl w:val="0"/>
          <w:numId w:val="1010"/>
        </w:numPr>
      </w:pPr>
      <w:r>
        <w:t xml:space="preserve">It will require XeLaTeX or LuaLaTeX (since we rely on system fonts via fontspec). The package will do something like:</w:t>
      </w:r>
    </w:p>
    <w:p>
      <w:pPr>
        <w:pStyle w:val="SourceCode"/>
        <w:numPr>
          <w:ilvl w:val="0"/>
          <w:numId w:val="1000"/>
        </w:numPr>
      </w:pPr>
      <w:r>
        <w:rPr>
          <w:rStyle w:val="VerbatimChar"/>
        </w:rPr>
        <w:t xml:space="preserve">\RequirePackage{fontspec,xcolor,titlesec,setspace,microtype}</w:t>
      </w:r>
      <w:r>
        <w:br/>
      </w:r>
      <w:r>
        <w:rPr>
          <w:rStyle w:val="VerbatimChar"/>
        </w:rPr>
        <w:t xml:space="preserve">\definecolor{AccentBlue}{HTML}{264E86}</w:t>
      </w:r>
      <w:r>
        <w:br/>
      </w:r>
      <w:r>
        <w:rPr>
          <w:rStyle w:val="VerbatimChar"/>
        </w:rPr>
        <w:t xml:space="preserve">... (define other colors) ...</w:t>
      </w:r>
      <w:r>
        <w:br/>
      </w:r>
      <w:r>
        <w:rPr>
          <w:rStyle w:val="VerbatimChar"/>
        </w:rPr>
        <w:t xml:space="preserve">\setmainfont[Scale=MatchLowercase,Ligatures=TeX]{Charter}</w:t>
      </w:r>
      <w:r>
        <w:br/>
      </w:r>
      <w:r>
        <w:rPr>
          <w:rStyle w:val="VerbatimChar"/>
        </w:rPr>
        <w:t xml:space="preserve">\setsansfont[Scale=MatchLowercase]{Fira Sans}</w:t>
      </w:r>
      <w:r>
        <w:br/>
      </w:r>
      <w:r>
        <w:rPr>
          <w:rStyle w:val="VerbatimChar"/>
        </w:rPr>
        <w:t xml:space="preserve">\setmonofont[Scale=MatchLowercase,Contextuals=Alternate]{Fira Code} % Contextuals=Alternate may disable ligatures if not wanted</w:t>
      </w:r>
      <w:r>
        <w:br/>
      </w:r>
      <w:r>
        <w:rPr>
          <w:rStyle w:val="VerbatimChar"/>
        </w:rPr>
        <w:t xml:space="preserve">% Set math font if available</w:t>
      </w:r>
      <w:r>
        <w:br/>
      </w:r>
      <w:r>
        <w:rPr>
          <w:rStyle w:val="VerbatimChar"/>
        </w:rPr>
        <w:t xml:space="preserve">\IfFontExistsTF{XCharter-Math.otf}{</w:t>
      </w:r>
      <w:r>
        <w:br/>
      </w:r>
      <w:r>
        <w:rPr>
          <w:rStyle w:val="VerbatimChar"/>
        </w:rPr>
        <w:t xml:space="preserve">    \usepackage{unicode-math}</w:t>
      </w:r>
      <w:r>
        <w:br/>
      </w:r>
      <w:r>
        <w:rPr>
          <w:rStyle w:val="VerbatimChar"/>
        </w:rPr>
        <w:t xml:space="preserve">    \setmathfont[Scale=MatchLowercase]{XCharter-Math.otf}</w:t>
      </w:r>
      <w:r>
        <w:br/>
      </w:r>
      <w:r>
        <w:rPr>
          <w:rStyle w:val="VerbatimChar"/>
        </w:rPr>
        <w:t xml:space="preserve">}{}</w:t>
      </w:r>
      <w:r>
        <w:br/>
      </w:r>
      <w:r>
        <w:rPr>
          <w:rStyle w:val="VerbatimChar"/>
        </w:rPr>
        <w:t xml:space="preserve">% Line spacing</w:t>
      </w:r>
      <w:r>
        <w:br/>
      </w:r>
      <w:r>
        <w:rPr>
          <w:rStyle w:val="VerbatimChar"/>
        </w:rPr>
        <w:t xml:space="preserve">\setstretch{1.3}</w:t>
      </w:r>
      <w:r>
        <w:br/>
      </w:r>
      <w:r>
        <w:rPr>
          <w:rStyle w:val="VerbatimChar"/>
        </w:rPr>
        <w:t xml:space="preserve">% Paragraph spacing and indentation</w:t>
      </w:r>
      <w:r>
        <w:br/>
      </w:r>
      <w:r>
        <w:rPr>
          <w:rStyle w:val="VerbatimChar"/>
        </w:rPr>
        <w:t xml:space="preserve">\parindent 0em</w:t>
      </w:r>
      <w:r>
        <w:br/>
      </w:r>
      <w:r>
        <w:rPr>
          <w:rStyle w:val="VerbatimChar"/>
        </w:rPr>
        <w:t xml:space="preserve">\parskip 6pt plus 2pt minus 1pt</w:t>
      </w:r>
      <w:r>
        <w:br/>
      </w:r>
      <w:r>
        <w:rPr>
          <w:rStyle w:val="VerbatimChar"/>
        </w:rPr>
        <w:t xml:space="preserve">% Section headings via titlesec</w:t>
      </w:r>
      <w:r>
        <w:br/>
      </w:r>
      <w:r>
        <w:rPr>
          <w:rStyle w:val="VerbatimChar"/>
        </w:rPr>
        <w:t xml:space="preserve">\titlespacing*{\section}{0pt}{2.2ex plus .2ex}{1ex}</w:t>
      </w:r>
      <w:r>
        <w:br/>
      </w:r>
      <w:r>
        <w:rPr>
          <w:rStyle w:val="VerbatimChar"/>
        </w:rPr>
        <w:t xml:space="preserve">\titleformat{\section}{\color{AccentBlue}\sffamily\bfseries\Large}{\thesection}{0.5em}{}</w:t>
      </w:r>
      <w:r>
        <w:br/>
      </w:r>
      <w:r>
        <w:rPr>
          <w:rStyle w:val="VerbatimChar"/>
        </w:rPr>
        <w:t xml:space="preserve">\titlespacing*{\subsection}{0pt}{1.8ex plus .2ex}{0.8ex}</w:t>
      </w:r>
      <w:r>
        <w:br/>
      </w:r>
      <w:r>
        <w:rPr>
          <w:rStyle w:val="VerbatimChar"/>
        </w:rPr>
        <w:t xml:space="preserve">\titleformat{\subsection}{\color{AccentBlue}\sffamily\bfseries\large}{\thesubsection}{0.5em}{}</w:t>
      </w:r>
      <w:r>
        <w:br/>
      </w:r>
      <w:r>
        <w:rPr>
          <w:rStyle w:val="VerbatimChar"/>
        </w:rPr>
        <w:t xml:space="preserve">\titlespacing*{\subsubsection}{0pt}{1.5ex plus .2ex}{0.5ex}</w:t>
      </w:r>
      <w:r>
        <w:br/>
      </w:r>
      <w:r>
        <w:rPr>
          <w:rStyle w:val="VerbatimChar"/>
        </w:rPr>
        <w:t xml:space="preserve">\titleformat{\subsubsection}{\color{BodyText}\sffamily\bfseries\normalsize}{\thesubsubsection}{0.5em}{}</w:t>
      </w:r>
      <w:r>
        <w:br/>
      </w:r>
      <w:r>
        <w:rPr>
          <w:rStyle w:val="VerbatimChar"/>
        </w:rPr>
        <w:t xml:space="preserve">% (Adjust these spacing values as needed for balance)</w:t>
      </w:r>
      <w:r>
        <w:br/>
      </w:r>
      <w:r>
        <w:rPr>
          <w:rStyle w:val="VerbatimChar"/>
        </w:rPr>
        <w:t xml:space="preserve">% Footnotes</w:t>
      </w:r>
      <w:r>
        <w:br/>
      </w:r>
      <w:r>
        <w:rPr>
          <w:rStyle w:val="VerbatimChar"/>
        </w:rPr>
        <w:t xml:space="preserve">\renewcommand\footnotesize{\fontsize{9}{11}\selectfont}</w:t>
      </w:r>
      <w:r>
        <w:br/>
      </w:r>
      <w:r>
        <w:rPr>
          <w:rStyle w:val="VerbatimChar"/>
        </w:rPr>
        <w:t xml:space="preserve">% (This sets footnote text 9/11pt)</w:t>
      </w:r>
      <w:r>
        <w:br/>
      </w:r>
      <w:r>
        <w:rPr>
          <w:rStyle w:val="VerbatimChar"/>
        </w:rPr>
        <w:t xml:space="preserve">% Footnote rule</w:t>
      </w:r>
      <w:r>
        <w:br/>
      </w:r>
      <w:r>
        <w:rPr>
          <w:rStyle w:val="VerbatimChar"/>
        </w:rPr>
        <w:t xml:space="preserve">\renewcommand{\footnoterule}{\vspace{1ex}\hrule width 0.3\textwidth height 0.5pt \vspace{1ex}}</w:t>
      </w:r>
      <w:r>
        <w:br/>
      </w:r>
      <w:r>
        <w:rPr>
          <w:rStyle w:val="VerbatimChar"/>
        </w:rPr>
        <w:t xml:space="preserve">% Caption style using caption package if desired:</w:t>
      </w:r>
      <w:r>
        <w:br/>
      </w:r>
      <w:r>
        <w:rPr>
          <w:rStyle w:val="VerbatimChar"/>
        </w:rPr>
        <w:t xml:space="preserve">\RequirePackage{caption}</w:t>
      </w:r>
      <w:r>
        <w:br/>
      </w:r>
      <w:r>
        <w:rPr>
          <w:rStyle w:val="VerbatimChar"/>
        </w:rPr>
        <w:t xml:space="preserve">\captionsetup{font={small,it},labelfont=bf}</w:t>
      </w:r>
      <w:r>
        <w:br/>
      </w:r>
      <w:r>
        <w:rPr>
          <w:rStyle w:val="VerbatimChar"/>
        </w:rPr>
        <w:t xml:space="preserve">% Code blocks: using listings as an example</w:t>
      </w:r>
      <w:r>
        <w:br/>
      </w:r>
      <w:r>
        <w:rPr>
          <w:rStyle w:val="VerbatimChar"/>
        </w:rPr>
        <w:t xml:space="preserve">\RequirePackage{listings}</w:t>
      </w:r>
      <w:r>
        <w:br/>
      </w:r>
      <w:r>
        <w:rPr>
          <w:rStyle w:val="VerbatimChar"/>
        </w:rPr>
        <w:t xml:space="preserve">\lstset{basicstyle=\ttfamily\footnotesize, backgroundcolor=\color{Gray90}, keywordstyle=\color{AccentBlue}\bfseries, commentstyle=\color{AccentGreen}\itshape}</w:t>
      </w:r>
      <w:r>
        <w:br/>
      </w:r>
      <w:r>
        <w:rPr>
          <w:rStyle w:val="VerbatimChar"/>
        </w:rPr>
        <w:t xml:space="preserve">% Microtype settings</w:t>
      </w:r>
      <w:r>
        <w:br/>
      </w:r>
      <w:r>
        <w:rPr>
          <w:rStyle w:val="VerbatimChar"/>
        </w:rPr>
        <w:t xml:space="preserve">\microtypecontext{spacing=nonfrench} % ensure microtype adjusts spacing properly</w:t>
      </w:r>
      <w:r>
        <w:br/>
      </w:r>
      <w:r>
        <w:rPr>
          <w:rStyle w:val="VerbatimChar"/>
        </w:rPr>
        <w:t xml:space="preserve">\SetProtrusion{encoding=*}{\,={ , }} % example: allow comma, etc.</w:t>
      </w:r>
    </w:p>
    <w:p>
      <w:pPr>
        <w:pStyle w:val="Compact"/>
        <w:numPr>
          <w:ilvl w:val="0"/>
          <w:numId w:val="1000"/>
        </w:numPr>
      </w:pPr>
      <w:r>
        <w:t xml:space="preserve">This is a sketch; the actual .sty would be refined and tested. We handle the main aspects: fonts, colors, spacing, headings, footnotes, captions, code style. The</w:t>
      </w:r>
      <w:r>
        <w:t xml:space="preserve"> </w:t>
      </w:r>
      <w:r>
        <w:rPr>
          <w:rStyle w:val="VerbatimChar"/>
        </w:rPr>
        <w:t xml:space="preserve">microtype</w:t>
      </w:r>
      <w:r>
        <w:t xml:space="preserve"> </w:t>
      </w:r>
      <w:r>
        <w:t xml:space="preserve">package will automatically enable font expansion and protrusion for Charter and Fira (if possible). This improves justification and overall gray appearance of text. It also helps avoid overly stretched spaces, meaning we can even justify text if desired without serious harm</w:t>
      </w:r>
      <w:hyperlink r:id="rId47">
        <w:r>
          <w:rPr>
            <w:rStyle w:val="Hyperlink"/>
          </w:rPr>
          <w:t xml:space="preserve">[26]</w:t>
        </w:r>
      </w:hyperlink>
      <w:r>
        <w:t xml:space="preserve">. (We might include</w:t>
      </w:r>
      <w:r>
        <w:t xml:space="preserve"> </w:t>
      </w:r>
      <w:r>
        <w:rPr>
          <w:rStyle w:val="VerbatimChar"/>
        </w:rPr>
        <w:t xml:space="preserve">\microtypesetup{protrusion=true, expansion=true}</w:t>
      </w:r>
      <w:r>
        <w:t xml:space="preserve"> </w:t>
      </w:r>
      <w:r>
        <w:t xml:space="preserve">just to be explicit.)</w:t>
      </w:r>
    </w:p>
    <w:p>
      <w:pPr>
        <w:pStyle w:val="Compact"/>
        <w:numPr>
          <w:ilvl w:val="0"/>
          <w:numId w:val="1010"/>
        </w:numPr>
      </w:pPr>
      <w:r>
        <w:t xml:space="preserve">The .sty should also ensure that if the document class is article/report, the base font size is set to 11pt to match our design (or instruct user to use 11pt option).</w:t>
      </w:r>
    </w:p>
    <w:p>
      <w:pPr>
        <w:pStyle w:val="Compact"/>
        <w:numPr>
          <w:ilvl w:val="0"/>
          <w:numId w:val="1010"/>
        </w:numPr>
      </w:pPr>
      <w:r>
        <w:t xml:space="preserve">We include a README or comments indicating any needed packages (fonts to install: user must have Charter and Fira fonts installed, or use the</w:t>
      </w:r>
      <w:r>
        <w:t xml:space="preserve"> </w:t>
      </w:r>
      <w:r>
        <w:rPr>
          <w:rStyle w:val="VerbatimChar"/>
        </w:rPr>
        <w:t xml:space="preserve">charter</w:t>
      </w:r>
      <w:r>
        <w:t xml:space="preserve"> </w:t>
      </w:r>
      <w:r>
        <w:t xml:space="preserve">package alternative if they prefer). Note: Charter is also available as a Type1 font in TeX Live (</w:t>
      </w:r>
      <w:r>
        <w:rPr>
          <w:rStyle w:val="VerbatimChar"/>
        </w:rPr>
        <w:t xml:space="preserve">\usepackage[bitstream]{mathdesign}</w:t>
      </w:r>
      <w:r>
        <w:t xml:space="preserve"> </w:t>
      </w:r>
      <w:r>
        <w:t xml:space="preserve">could give Charter with matching math without xelatex, but since we want Fira Code too, Xe/LuaTeX is simpler).</w:t>
      </w:r>
    </w:p>
    <w:p>
      <w:pPr>
        <w:numPr>
          <w:ilvl w:val="0"/>
          <w:numId w:val="1010"/>
        </w:numPr>
      </w:pPr>
      <w:r>
        <w:t xml:space="preserve">The style will be documented with an example of usage for things like</w:t>
      </w:r>
      <w:r>
        <w:t xml:space="preserve"> </w:t>
      </w:r>
      <w:r>
        <w:rPr>
          <w:rStyle w:val="VerbatimChar"/>
        </w:rPr>
        <w:t xml:space="preserve">\texttt{}</w:t>
      </w:r>
      <w:r>
        <w:t xml:space="preserve"> </w:t>
      </w:r>
      <w:r>
        <w:t xml:space="preserve">(which we already set via listings basicstyle) and maybe a custom command for inline code if we want to color it, though that might be left to user.</w:t>
      </w:r>
    </w:p>
    <w:p>
      <w:pPr>
        <w:numPr>
          <w:ilvl w:val="0"/>
          <w:numId w:val="1010"/>
        </w:numPr>
      </w:pPr>
      <w:r>
        <w:rPr>
          <w:b/>
          <w:bCs/>
        </w:rPr>
        <w:t xml:space="preserve">Ensuring Consistency:</w:t>
      </w:r>
      <w:r>
        <w:t xml:space="preserve"> </w:t>
      </w:r>
      <w:r>
        <w:t xml:space="preserve">Because Word and LaTeX handle things differently, our template and .sty aim for equivalent outcomes:</w:t>
      </w:r>
    </w:p>
    <w:p>
      <w:pPr>
        <w:pStyle w:val="Compact"/>
        <w:numPr>
          <w:ilvl w:val="0"/>
          <w:numId w:val="1010"/>
        </w:numPr>
      </w:pPr>
      <w:r>
        <w:t xml:space="preserve">The</w:t>
      </w:r>
      <w:r>
        <w:t xml:space="preserve"> </w:t>
      </w:r>
      <w:r>
        <w:rPr>
          <w:b/>
          <w:bCs/>
        </w:rPr>
        <w:t xml:space="preserve">fonts and colors</w:t>
      </w:r>
      <w:r>
        <w:t xml:space="preserve"> </w:t>
      </w:r>
      <w:r>
        <w:t xml:space="preserve">are identical in both. (We should double-check that the same HEX codes on each medium look close; printed output of both should match).</w:t>
      </w:r>
    </w:p>
    <w:p>
      <w:pPr>
        <w:pStyle w:val="Compact"/>
        <w:numPr>
          <w:ilvl w:val="0"/>
          <w:numId w:val="1010"/>
        </w:numPr>
      </w:pPr>
      <w:r>
        <w:rPr>
          <w:b/>
          <w:bCs/>
        </w:rPr>
        <w:t xml:space="preserve">Line spacing</w:t>
      </w:r>
      <w:r>
        <w:t xml:space="preserve">: Word’s 1.15 vs LaTeX’s 1.3 stretch are tuned to be as close as possible (given LaTeX’s exact calculation, 1.3 is fine).</w:t>
      </w:r>
    </w:p>
    <w:p>
      <w:pPr>
        <w:pStyle w:val="Compact"/>
        <w:numPr>
          <w:ilvl w:val="0"/>
          <w:numId w:val="1010"/>
        </w:numPr>
      </w:pPr>
      <w:r>
        <w:rPr>
          <w:b/>
          <w:bCs/>
        </w:rPr>
        <w:t xml:space="preserve">Spacing</w:t>
      </w:r>
      <w:r>
        <w:t xml:space="preserve">: We note that Word measures spacing in points, LaTeX in ex or pt – we matched typical values (e.g. ~12pt before H1).</w:t>
      </w:r>
    </w:p>
    <w:p>
      <w:pPr>
        <w:pStyle w:val="Compact"/>
        <w:numPr>
          <w:ilvl w:val="0"/>
          <w:numId w:val="1010"/>
        </w:numPr>
      </w:pPr>
      <w:r>
        <w:rPr>
          <w:b/>
          <w:bCs/>
        </w:rPr>
        <w:t xml:space="preserve">Lists, tables, etc.</w:t>
      </w:r>
      <w:r>
        <w:t xml:space="preserve">: some minor differences will exist (LaTeX default itemize spacing vs Word’s). We might adjust LaTeX list spacing using</w:t>
      </w:r>
      <w:r>
        <w:t xml:space="preserve"> </w:t>
      </w:r>
      <w:r>
        <w:rPr>
          <w:rStyle w:val="VerbatimChar"/>
        </w:rPr>
        <w:t xml:space="preserve">enumitem</w:t>
      </w:r>
      <w:r>
        <w:t xml:space="preserve"> </w:t>
      </w:r>
      <w:r>
        <w:t xml:space="preserve">to for example</w:t>
      </w:r>
      <w:r>
        <w:t xml:space="preserve"> </w:t>
      </w:r>
      <w:r>
        <w:rPr>
          <w:rStyle w:val="VerbatimChar"/>
        </w:rPr>
        <w:t xml:space="preserve">\setlist{parsep=0pt, partopsep=0pt}</w:t>
      </w:r>
      <w:r>
        <w:t xml:space="preserve"> </w:t>
      </w:r>
      <w:r>
        <w:t xml:space="preserve">to remove extra space if any, aligning with Word’s usually tighter lists.</w:t>
      </w:r>
    </w:p>
    <w:p>
      <w:pPr>
        <w:pStyle w:val="Compact"/>
        <w:numPr>
          <w:ilvl w:val="0"/>
          <w:numId w:val="1010"/>
        </w:numPr>
      </w:pPr>
      <w:r>
        <w:rPr>
          <w:b/>
          <w:bCs/>
        </w:rPr>
        <w:t xml:space="preserve">Testing and iteration</w:t>
      </w:r>
      <w:r>
        <w:t xml:space="preserve">: We would test the LaTeX output PDF and the Word output side by side to ensure headings levels visually match, colors are correct, etc., adjusting if needed (like maybe LaTeX’s \Large was a bit too large, etc.).</w:t>
      </w:r>
    </w:p>
    <w:p>
      <w:pPr>
        <w:pStyle w:val="FirstParagraph"/>
      </w:pPr>
      <w:r>
        <w:t xml:space="preserve">By basing choices on</w:t>
      </w:r>
      <w:r>
        <w:t xml:space="preserve"> </w:t>
      </w:r>
      <w:r>
        <w:rPr>
          <w:b/>
          <w:bCs/>
        </w:rPr>
        <w:t xml:space="preserve">research and proven guidelines</w:t>
      </w:r>
      <w:r>
        <w:t xml:space="preserve">, we ensure this typography and color system is not just aesthetically pleasing but also</w:t>
      </w:r>
      <w:r>
        <w:t xml:space="preserve"> </w:t>
      </w:r>
      <w:r>
        <w:rPr>
          <w:i/>
          <w:iCs/>
        </w:rPr>
        <w:t xml:space="preserve">functional</w:t>
      </w:r>
      <w:r>
        <w:t xml:space="preserve">. It improves readability (proper font size, line spacing, clear fonts</w:t>
      </w:r>
      <w:hyperlink r:id="rId43">
        <w:r>
          <w:rPr>
            <w:rStyle w:val="Hyperlink"/>
          </w:rPr>
          <w:t xml:space="preserve">[22]</w:t>
        </w:r>
      </w:hyperlink>
      <w:hyperlink r:id="rId23">
        <w:r>
          <w:rPr>
            <w:rStyle w:val="Hyperlink"/>
          </w:rPr>
          <w:t xml:space="preserve">[3]</w:t>
        </w:r>
      </w:hyperlink>
      <w:r>
        <w:t xml:space="preserve">), supports accessibility (high contrast palette</w:t>
      </w:r>
      <w:hyperlink r:id="rId34">
        <w:r>
          <w:rPr>
            <w:rStyle w:val="Hyperlink"/>
          </w:rPr>
          <w:t xml:space="preserve">[14]</w:t>
        </w:r>
      </w:hyperlink>
      <w:r>
        <w:t xml:space="preserve">, distinguishable letterforms, no sole reliance on color</w:t>
      </w:r>
      <w:hyperlink r:id="rId33">
        <w:r>
          <w:rPr>
            <w:rStyle w:val="Hyperlink"/>
          </w:rPr>
          <w:t xml:space="preserve">[13]</w:t>
        </w:r>
      </w:hyperlink>
      <w:r>
        <w:t xml:space="preserve">), and lends a modern, technical credibility to documents. The Word and LaTeX implementations mean that whether one is writing an internal report in Word or a published paper in LaTeX, they can apply the</w:t>
      </w:r>
      <w:r>
        <w:t xml:space="preserve"> </w:t>
      </w:r>
      <w:r>
        <w:rPr>
          <w:i/>
          <w:iCs/>
        </w:rPr>
        <w:t xml:space="preserve">same visual identity</w:t>
      </w:r>
      <w:r>
        <w:t xml:space="preserve">, achieving consistency across mediums. The end result is a report or guide that looks clean and professional on screen, prints reliably, and aligns with contemporary typographic standards from sources like</w:t>
      </w:r>
      <w:r>
        <w:t xml:space="preserve"> </w:t>
      </w:r>
      <w:r>
        <w:rPr>
          <w:i/>
          <w:iCs/>
        </w:rPr>
        <w:t xml:space="preserve">Typewolf, Smashing Magazine,</w:t>
      </w:r>
      <w:r>
        <w:t xml:space="preserve"> </w:t>
      </w:r>
      <w:r>
        <w:t xml:space="preserve">and</w:t>
      </w:r>
      <w:r>
        <w:t xml:space="preserve"> </w:t>
      </w:r>
      <w:r>
        <w:rPr>
          <w:i/>
          <w:iCs/>
        </w:rPr>
        <w:t xml:space="preserve">Practical Typography</w:t>
      </w:r>
      <w:r>
        <w:t xml:space="preserve">. (As a final check: all body text in our design is comfortably readable even on a tablet screen – our 11pt Charter with ~70 CPL line length and 1.3 spacing is in line with web readability practices</w:t>
      </w:r>
      <w:hyperlink r:id="rId39">
        <w:r>
          <w:rPr>
            <w:rStyle w:val="Hyperlink"/>
          </w:rPr>
          <w:t xml:space="preserve">[18]</w:t>
        </w:r>
      </w:hyperlink>
      <w:r>
        <w:t xml:space="preserve">, and our color contrast exceeds guidelines to accommodate various viewing conditions</w:t>
      </w:r>
      <w:hyperlink r:id="rId34">
        <w:r>
          <w:rPr>
            <w:rStyle w:val="Hyperlink"/>
          </w:rPr>
          <w:t xml:space="preserve">[14]</w:t>
        </w:r>
      </w:hyperlink>
      <w:r>
        <w:t xml:space="preserve">.)</w:t>
      </w:r>
    </w:p>
    <w:p>
      <w:pPr>
        <w:pStyle w:val="BodyText"/>
      </w:pPr>
      <w:r>
        <w:rPr>
          <w:b/>
          <w:bCs/>
        </w:rPr>
        <w:t xml:space="preserve">Sources:</w:t>
      </w:r>
      <w:r>
        <w:t xml:space="preserve"> </w:t>
      </w:r>
      <w:r>
        <w:t xml:space="preserve">The recommendations above were informed by</w:t>
      </w:r>
      <w:r>
        <w:t xml:space="preserve"> </w:t>
      </w:r>
      <w:r>
        <w:rPr>
          <w:i/>
          <w:iCs/>
        </w:rPr>
        <w:t xml:space="preserve">Butterick’s Practical Typography</w:t>
      </w:r>
      <w:r>
        <w:t xml:space="preserve"> </w:t>
      </w:r>
      <w:r>
        <w:t xml:space="preserve">(free fonts and spacing guidelines)</w:t>
      </w:r>
      <w:hyperlink r:id="rId21">
        <w:r>
          <w:rPr>
            <w:rStyle w:val="Hyperlink"/>
          </w:rPr>
          <w:t xml:space="preserve">[1]</w:t>
        </w:r>
      </w:hyperlink>
      <w:hyperlink r:id="rId43">
        <w:r>
          <w:rPr>
            <w:rStyle w:val="Hyperlink"/>
          </w:rPr>
          <w:t xml:space="preserve">[22]</w:t>
        </w:r>
      </w:hyperlink>
      <w:r>
        <w:t xml:space="preserve">, academic research on screen readability (font choice differences diminishing on high-res screens)</w:t>
      </w:r>
      <w:hyperlink r:id="rId60">
        <w:r>
          <w:rPr>
            <w:rStyle w:val="Hyperlink"/>
          </w:rPr>
          <w:t xml:space="preserve">[36]</w:t>
        </w:r>
      </w:hyperlink>
      <w:r>
        <w:t xml:space="preserve">, design expertise from the Fira font project (ensuring professional, legible sans/mono for technical content)</w:t>
      </w:r>
      <w:hyperlink r:id="rId23">
        <w:r>
          <w:rPr>
            <w:rStyle w:val="Hyperlink"/>
          </w:rPr>
          <w:t xml:space="preserve">[3]</w:t>
        </w:r>
      </w:hyperlink>
      <w:r>
        <w:t xml:space="preserve">, and accessibility best practices for color and spacing</w:t>
      </w:r>
      <w:hyperlink r:id="rId34">
        <w:r>
          <w:rPr>
            <w:rStyle w:val="Hyperlink"/>
          </w:rPr>
          <w:t xml:space="preserve">[14]</w:t>
        </w:r>
      </w:hyperlink>
      <w:hyperlink r:id="rId55">
        <w:r>
          <w:rPr>
            <w:rStyle w:val="Hyperlink"/>
          </w:rPr>
          <w:t xml:space="preserve">[31]</w:t>
        </w:r>
      </w:hyperlink>
      <w:r>
        <w:t xml:space="preserve">. By combining these sources with practical testing, this theme achieves a balance of modern aesthetics and pragmatic readability suitable for today’s digital and print documents.</w:t>
      </w:r>
    </w:p>
    <w:bookmarkEnd w:id="61"/>
    <w:bookmarkEnd w:id="62"/>
    <w:bookmarkEnd w:id="63"/>
    <w:p>
      <w:r>
        <w:pict>
          <v:rect style="width:0;height:1.5pt" o:hralign="center" o:hrstd="t" o:hr="t"/>
        </w:pict>
      </w:r>
    </w:p>
    <w:bookmarkStart w:id="78" w:name="citations"/>
    <w:p>
      <w:pPr>
        <w:pStyle w:val="FirstParagraph"/>
      </w:pPr>
      <w:hyperlink r:id="rId21">
        <w:r>
          <w:rPr>
            <w:rStyle w:val="Hyperlink"/>
          </w:rPr>
          <w:t xml:space="preserve">[1]</w:t>
        </w:r>
      </w:hyperlink>
      <w:r>
        <w:t xml:space="preserve"> </w:t>
      </w:r>
      <w:r>
        <w:t xml:space="preserve">Free fonts | Butterick’s Practical Typography</w:t>
      </w:r>
    </w:p>
    <w:p>
      <w:pPr>
        <w:pStyle w:val="BodyText"/>
      </w:pPr>
      <w:hyperlink r:id="rId64">
        <w:r>
          <w:rPr>
            <w:rStyle w:val="Hyperlink"/>
          </w:rPr>
          <w:t xml:space="preserve">https://practicaltypography.com/free-fonts.html</w:t>
        </w:r>
      </w:hyperlink>
    </w:p>
    <w:p>
      <w:pPr>
        <w:pStyle w:val="BodyText"/>
      </w:pPr>
      <w:hyperlink r:id="rId22">
        <w:r>
          <w:rPr>
            <w:rStyle w:val="Hyperlink"/>
          </w:rPr>
          <w:t xml:space="preserve">[2]</w:t>
        </w:r>
      </w:hyperlink>
      <w:r>
        <w:t xml:space="preserve"> </w:t>
      </w:r>
      <w:hyperlink r:id="rId27">
        <w:r>
          <w:rPr>
            <w:rStyle w:val="Hyperlink"/>
          </w:rPr>
          <w:t xml:space="preserve">[8]</w:t>
        </w:r>
      </w:hyperlink>
      <w:r>
        <w:t xml:space="preserve"> </w:t>
      </w:r>
      <w:hyperlink r:id="rId28">
        <w:r>
          <w:rPr>
            <w:rStyle w:val="Hyperlink"/>
          </w:rPr>
          <w:t xml:space="preserve">[9]</w:t>
        </w:r>
      </w:hyperlink>
      <w:r>
        <w:t xml:space="preserve"> </w:t>
      </w:r>
      <w:hyperlink r:id="rId29">
        <w:r>
          <w:rPr>
            <w:rStyle w:val="Hyperlink"/>
          </w:rPr>
          <w:t xml:space="preserve">[10]</w:t>
        </w:r>
      </w:hyperlink>
      <w:r>
        <w:t xml:space="preserve"> </w:t>
      </w:r>
      <w:hyperlink r:id="rId47">
        <w:r>
          <w:rPr>
            <w:rStyle w:val="Hyperlink"/>
          </w:rPr>
          <w:t xml:space="preserve">[26]</w:t>
        </w:r>
      </w:hyperlink>
      <w:r>
        <w:t xml:space="preserve"> </w:t>
      </w:r>
      <w:r>
        <w:t xml:space="preserve">What's the best font to use for technical reports? : r/engineering</w:t>
      </w:r>
    </w:p>
    <w:p>
      <w:pPr>
        <w:pStyle w:val="BodyText"/>
      </w:pPr>
      <w:hyperlink r:id="rId65">
        <w:r>
          <w:rPr>
            <w:rStyle w:val="Hyperlink"/>
          </w:rPr>
          <w:t xml:space="preserve">https://www.reddit.com/r/engineering/comments/2j4s52/whats_the_best_font_to_use_for_technical_reports/</w:t>
        </w:r>
      </w:hyperlink>
    </w:p>
    <w:p>
      <w:pPr>
        <w:pStyle w:val="BodyText"/>
      </w:pPr>
      <w:hyperlink r:id="rId23">
        <w:r>
          <w:rPr>
            <w:rStyle w:val="Hyperlink"/>
          </w:rPr>
          <w:t xml:space="preserve">[3]</w:t>
        </w:r>
      </w:hyperlink>
      <w:r>
        <w:t xml:space="preserve"> </w:t>
      </w:r>
      <w:hyperlink r:id="rId24">
        <w:r>
          <w:rPr>
            <w:rStyle w:val="Hyperlink"/>
          </w:rPr>
          <w:t xml:space="preserve">[4]</w:t>
        </w:r>
      </w:hyperlink>
      <w:r>
        <w:t xml:space="preserve"> </w:t>
      </w:r>
      <w:hyperlink r:id="rId24">
        <w:r>
          <w:rPr>
            <w:rStyle w:val="Hyperlink"/>
          </w:rPr>
          <w:t xml:space="preserve">[7]</w:t>
        </w:r>
      </w:hyperlink>
      <w:r>
        <w:t xml:space="preserve"> </w:t>
      </w:r>
      <w:hyperlink r:id="rId53">
        <w:r>
          <w:rPr>
            <w:rStyle w:val="Hyperlink"/>
          </w:rPr>
          <w:t xml:space="preserve">[29]</w:t>
        </w:r>
      </w:hyperlink>
      <w:r>
        <w:t xml:space="preserve"> </w:t>
      </w:r>
      <w:r>
        <w:t xml:space="preserve">Fira Font Family Guide: Sans, Mono &amp; Code: Easy Explanation</w:t>
      </w:r>
    </w:p>
    <w:p>
      <w:pPr>
        <w:pStyle w:val="BodyText"/>
      </w:pPr>
      <w:hyperlink r:id="rId66">
        <w:r>
          <w:rPr>
            <w:rStyle w:val="Hyperlink"/>
          </w:rPr>
          <w:t xml:space="preserve">https://firacode.org/fira-font-family-fira-sans-fira-mono-and-fira-code/</w:t>
        </w:r>
      </w:hyperlink>
    </w:p>
    <w:p>
      <w:pPr>
        <w:pStyle w:val="BodyText"/>
      </w:pPr>
      <w:hyperlink r:id="rId25">
        <w:r>
          <w:rPr>
            <w:rStyle w:val="Hyperlink"/>
          </w:rPr>
          <w:t xml:space="preserve">[5]</w:t>
        </w:r>
      </w:hyperlink>
      <w:r>
        <w:t xml:space="preserve"> </w:t>
      </w:r>
      <w:hyperlink r:id="rId60">
        <w:r>
          <w:rPr>
            <w:rStyle w:val="Hyperlink"/>
          </w:rPr>
          <w:t xml:space="preserve">[36]</w:t>
        </w:r>
      </w:hyperlink>
      <w:r>
        <w:t xml:space="preserve"> </w:t>
      </w:r>
      <w:r>
        <w:t xml:space="preserve">Screen-reading considerations | Butterick’s Practical Typography</w:t>
      </w:r>
    </w:p>
    <w:p>
      <w:pPr>
        <w:pStyle w:val="BodyText"/>
      </w:pPr>
      <w:hyperlink r:id="rId67">
        <w:r>
          <w:rPr>
            <w:rStyle w:val="Hyperlink"/>
          </w:rPr>
          <w:t xml:space="preserve">https://practicaltypography.com/screen-reading-considerations.html</w:t>
        </w:r>
      </w:hyperlink>
    </w:p>
    <w:p>
      <w:pPr>
        <w:pStyle w:val="BodyText"/>
      </w:pPr>
      <w:hyperlink r:id="rId26">
        <w:r>
          <w:rPr>
            <w:rStyle w:val="Hyperlink"/>
          </w:rPr>
          <w:t xml:space="preserve">[6]</w:t>
        </w:r>
      </w:hyperlink>
      <w:r>
        <w:t xml:space="preserve"> </w:t>
      </w:r>
      <w:r>
        <w:t xml:space="preserve">What are good Sans-Serif fonts for technical documentation where "I" (big i), "l" (small L) and "1" (one) look different and also other characters differ from each other? : r/typography</w:t>
      </w:r>
    </w:p>
    <w:p>
      <w:pPr>
        <w:pStyle w:val="BodyText"/>
      </w:pPr>
      <w:hyperlink r:id="rId68">
        <w:r>
          <w:rPr>
            <w:rStyle w:val="Hyperlink"/>
          </w:rPr>
          <w:t xml:space="preserve">https://www.reddit.com/r/typography/comments/9p88rs/what_are_good_sansserif_fonts_for_technical/</w:t>
        </w:r>
      </w:hyperlink>
    </w:p>
    <w:p>
      <w:pPr>
        <w:pStyle w:val="BodyText"/>
      </w:pPr>
      <w:hyperlink r:id="rId31">
        <w:r>
          <w:rPr>
            <w:rStyle w:val="Hyperlink"/>
          </w:rPr>
          <w:t xml:space="preserve">[11]</w:t>
        </w:r>
      </w:hyperlink>
      <w:r>
        <w:t xml:space="preserve"> </w:t>
      </w:r>
      <w:hyperlink r:id="rId32">
        <w:r>
          <w:rPr>
            <w:rStyle w:val="Hyperlink"/>
          </w:rPr>
          <w:t xml:space="preserve">[12]</w:t>
        </w:r>
      </w:hyperlink>
      <w:r>
        <w:t xml:space="preserve"> </w:t>
      </w:r>
      <w:hyperlink r:id="rId33">
        <w:r>
          <w:rPr>
            <w:rStyle w:val="Hyperlink"/>
          </w:rPr>
          <w:t xml:space="preserve">[13]</w:t>
        </w:r>
      </w:hyperlink>
      <w:r>
        <w:t xml:space="preserve"> </w:t>
      </w:r>
      <w:hyperlink r:id="rId34">
        <w:r>
          <w:rPr>
            <w:rStyle w:val="Hyperlink"/>
          </w:rPr>
          <w:t xml:space="preserve">[14]</w:t>
        </w:r>
      </w:hyperlink>
      <w:r>
        <w:t xml:space="preserve"> </w:t>
      </w:r>
      <w:hyperlink r:id="rId35">
        <w:r>
          <w:rPr>
            <w:rStyle w:val="Hyperlink"/>
          </w:rPr>
          <w:t xml:space="preserve">[15]</w:t>
        </w:r>
      </w:hyperlink>
      <w:r>
        <w:t xml:space="preserve"> </w:t>
      </w:r>
      <w:hyperlink r:id="rId36">
        <w:r>
          <w:rPr>
            <w:rStyle w:val="Hyperlink"/>
          </w:rPr>
          <w:t xml:space="preserve">[16]</w:t>
        </w:r>
      </w:hyperlink>
      <w:r>
        <w:t xml:space="preserve"> </w:t>
      </w:r>
      <w:hyperlink r:id="rId37">
        <w:r>
          <w:rPr>
            <w:rStyle w:val="Hyperlink"/>
          </w:rPr>
          <w:t xml:space="preserve">[17]</w:t>
        </w:r>
      </w:hyperlink>
      <w:r>
        <w:t xml:space="preserve"> </w:t>
      </w:r>
      <w:r>
        <w:t xml:space="preserve"> </w:t>
      </w:r>
      <w:r>
        <w:t xml:space="preserve">Accessible TeX colors – Ewin Tang</w:t>
      </w:r>
    </w:p>
    <w:p>
      <w:pPr>
        <w:pStyle w:val="BodyText"/>
      </w:pPr>
      <w:hyperlink r:id="rId69">
        <w:r>
          <w:rPr>
            <w:rStyle w:val="Hyperlink"/>
          </w:rPr>
          <w:t xml:space="preserve">https://ewintang.com/blog/2025/01/12/colors/</w:t>
        </w:r>
      </w:hyperlink>
    </w:p>
    <w:p>
      <w:pPr>
        <w:pStyle w:val="BodyText"/>
      </w:pPr>
      <w:hyperlink r:id="rId39">
        <w:r>
          <w:rPr>
            <w:rStyle w:val="Hyperlink"/>
          </w:rPr>
          <w:t xml:space="preserve">[18]</w:t>
        </w:r>
      </w:hyperlink>
      <w:r>
        <w:t xml:space="preserve"> </w:t>
      </w:r>
      <w:hyperlink r:id="rId40">
        <w:r>
          <w:rPr>
            <w:rStyle w:val="Hyperlink"/>
          </w:rPr>
          <w:t xml:space="preserve">[19]</w:t>
        </w:r>
      </w:hyperlink>
      <w:r>
        <w:t xml:space="preserve"> </w:t>
      </w:r>
      <w:r>
        <w:t xml:space="preserve">Readability — Smashing Magazine</w:t>
      </w:r>
    </w:p>
    <w:p>
      <w:pPr>
        <w:pStyle w:val="BodyText"/>
      </w:pPr>
      <w:hyperlink r:id="rId70">
        <w:r>
          <w:rPr>
            <w:rStyle w:val="Hyperlink"/>
          </w:rPr>
          <w:t xml:space="preserve">https://www.smashingmagazine.com/category/readability/</w:t>
        </w:r>
      </w:hyperlink>
    </w:p>
    <w:p>
      <w:pPr>
        <w:pStyle w:val="BodyText"/>
      </w:pPr>
      <w:hyperlink r:id="rId41">
        <w:r>
          <w:rPr>
            <w:rStyle w:val="Hyperlink"/>
          </w:rPr>
          <w:t xml:space="preserve">[20]</w:t>
        </w:r>
      </w:hyperlink>
      <w:r>
        <w:t xml:space="preserve"> </w:t>
      </w:r>
      <w:hyperlink r:id="rId42">
        <w:r>
          <w:rPr>
            <w:rStyle w:val="Hyperlink"/>
          </w:rPr>
          <w:t xml:space="preserve">[21]</w:t>
        </w:r>
      </w:hyperlink>
      <w:r>
        <w:t xml:space="preserve"> </w:t>
      </w:r>
      <w:r>
        <w:t xml:space="preserve">16 Pixels Font Size: For Body Copy. Anything Less Is A Costly Mistake — Smashing Magazine</w:t>
      </w:r>
    </w:p>
    <w:p>
      <w:pPr>
        <w:pStyle w:val="BodyText"/>
      </w:pPr>
      <w:hyperlink r:id="rId71">
        <w:r>
          <w:rPr>
            <w:rStyle w:val="Hyperlink"/>
          </w:rPr>
          <w:t xml:space="preserve">https://www.smashingmagazine.com/2011/10/16-pixels-body-copy-anything-less-costly-mistake/</w:t>
        </w:r>
      </w:hyperlink>
    </w:p>
    <w:p>
      <w:pPr>
        <w:pStyle w:val="BodyText"/>
      </w:pPr>
      <w:hyperlink r:id="rId43">
        <w:r>
          <w:rPr>
            <w:rStyle w:val="Hyperlink"/>
          </w:rPr>
          <w:t xml:space="preserve">[22]</w:t>
        </w:r>
      </w:hyperlink>
      <w:r>
        <w:t xml:space="preserve"> </w:t>
      </w:r>
      <w:hyperlink r:id="rId44">
        <w:r>
          <w:rPr>
            <w:rStyle w:val="Hyperlink"/>
          </w:rPr>
          <w:t xml:space="preserve">[23]</w:t>
        </w:r>
      </w:hyperlink>
      <w:r>
        <w:t xml:space="preserve"> </w:t>
      </w:r>
      <w:r>
        <w:t xml:space="preserve">Line spacing | Butterick’s Practical Typography</w:t>
      </w:r>
    </w:p>
    <w:p>
      <w:pPr>
        <w:pStyle w:val="BodyText"/>
      </w:pPr>
      <w:hyperlink r:id="rId72">
        <w:r>
          <w:rPr>
            <w:rStyle w:val="Hyperlink"/>
          </w:rPr>
          <w:t xml:space="preserve">https://practicaltypography.com/line-spacing.html</w:t>
        </w:r>
      </w:hyperlink>
    </w:p>
    <w:p>
      <w:pPr>
        <w:pStyle w:val="BodyText"/>
      </w:pPr>
      <w:hyperlink r:id="rId45">
        <w:r>
          <w:rPr>
            <w:rStyle w:val="Hyperlink"/>
          </w:rPr>
          <w:t xml:space="preserve">[24]</w:t>
        </w:r>
      </w:hyperlink>
      <w:r>
        <w:t xml:space="preserve"> </w:t>
      </w:r>
      <w:hyperlink r:id="rId46">
        <w:r>
          <w:rPr>
            <w:rStyle w:val="Hyperlink"/>
          </w:rPr>
          <w:t xml:space="preserve">[25]</w:t>
        </w:r>
      </w:hyperlink>
      <w:r>
        <w:t xml:space="preserve"> </w:t>
      </w:r>
      <w:r>
        <w:t xml:space="preserve">Space between paragraphs | Butterick’s Practical Typography</w:t>
      </w:r>
    </w:p>
    <w:p>
      <w:pPr>
        <w:pStyle w:val="BodyText"/>
      </w:pPr>
      <w:hyperlink r:id="rId73">
        <w:r>
          <w:rPr>
            <w:rStyle w:val="Hyperlink"/>
          </w:rPr>
          <w:t xml:space="preserve">https://practicaltypography.com/space-between-paragraphs.html</w:t>
        </w:r>
      </w:hyperlink>
    </w:p>
    <w:p>
      <w:pPr>
        <w:pStyle w:val="BodyText"/>
      </w:pPr>
      <w:hyperlink r:id="rId49">
        <w:r>
          <w:rPr>
            <w:rStyle w:val="Hyperlink"/>
          </w:rPr>
          <w:t xml:space="preserve">[27]</w:t>
        </w:r>
      </w:hyperlink>
      <w:r>
        <w:t xml:space="preserve"> </w:t>
      </w:r>
      <w:hyperlink r:id="rId55">
        <w:r>
          <w:rPr>
            <w:rStyle w:val="Hyperlink"/>
          </w:rPr>
          <w:t xml:space="preserve">[31]</w:t>
        </w:r>
      </w:hyperlink>
      <w:r>
        <w:t xml:space="preserve"> </w:t>
      </w:r>
      <w:hyperlink r:id="rId56">
        <w:r>
          <w:rPr>
            <w:rStyle w:val="Hyperlink"/>
          </w:rPr>
          <w:t xml:space="preserve">[32]</w:t>
        </w:r>
      </w:hyperlink>
      <w:r>
        <w:t xml:space="preserve"> </w:t>
      </w:r>
      <w:hyperlink r:id="rId49">
        <w:r>
          <w:rPr>
            <w:rStyle w:val="Hyperlink"/>
          </w:rPr>
          <w:t xml:space="preserve">[33]</w:t>
        </w:r>
      </w:hyperlink>
      <w:r>
        <w:t xml:space="preserve"> </w:t>
      </w:r>
      <w:r>
        <w:t xml:space="preserve">Letter Spacing Definition &amp; Examples | Figma</w:t>
      </w:r>
    </w:p>
    <w:p>
      <w:pPr>
        <w:pStyle w:val="BodyText"/>
      </w:pPr>
      <w:hyperlink r:id="rId74">
        <w:r>
          <w:rPr>
            <w:rStyle w:val="Hyperlink"/>
          </w:rPr>
          <w:t xml:space="preserve">https://www.figma.com/dictionary/letter-spacing/</w:t>
        </w:r>
      </w:hyperlink>
    </w:p>
    <w:p>
      <w:pPr>
        <w:pStyle w:val="BodyText"/>
      </w:pPr>
      <w:hyperlink r:id="rId51">
        <w:r>
          <w:rPr>
            <w:rStyle w:val="Hyperlink"/>
          </w:rPr>
          <w:t xml:space="preserve">[28]</w:t>
        </w:r>
      </w:hyperlink>
      <w:r>
        <w:t xml:space="preserve"> </w:t>
      </w:r>
      <w:r>
        <w:t xml:space="preserve">[PDF] XCharter-Math.pdf</w:t>
      </w:r>
    </w:p>
    <w:p>
      <w:pPr>
        <w:pStyle w:val="BodyText"/>
      </w:pPr>
      <w:hyperlink r:id="rId75">
        <w:r>
          <w:rPr>
            <w:rStyle w:val="Hyperlink"/>
          </w:rPr>
          <w:t xml:space="preserve">https://mirrors.mit.edu/CTAN/fonts/xcharter-math/XCharter-Math.pdf</w:t>
        </w:r>
      </w:hyperlink>
    </w:p>
    <w:p>
      <w:pPr>
        <w:pStyle w:val="BodyText"/>
      </w:pPr>
      <w:hyperlink r:id="rId54">
        <w:r>
          <w:rPr>
            <w:rStyle w:val="Hyperlink"/>
          </w:rPr>
          <w:t xml:space="preserve">[30]</w:t>
        </w:r>
      </w:hyperlink>
      <w:r>
        <w:t xml:space="preserve"> </w:t>
      </w:r>
      <w:hyperlink r:id="rId54">
        <w:r>
          <w:rPr>
            <w:rStyle w:val="Hyperlink"/>
          </w:rPr>
          <w:t xml:space="preserve">[34]</w:t>
        </w:r>
      </w:hyperlink>
      <w:r>
        <w:t xml:space="preserve"> </w:t>
      </w:r>
      <w:r>
        <w:t xml:space="preserve">Smallest possible sized font that's readable? : r/typography</w:t>
      </w:r>
    </w:p>
    <w:p>
      <w:pPr>
        <w:pStyle w:val="BodyText"/>
      </w:pPr>
      <w:hyperlink r:id="rId76">
        <w:r>
          <w:rPr>
            <w:rStyle w:val="Hyperlink"/>
          </w:rPr>
          <w:t xml:space="preserve">https://www.reddit.com/r/typography/comments/a3kw5o/smallest_possible_sized_font_thats_readable/</w:t>
        </w:r>
      </w:hyperlink>
    </w:p>
    <w:p>
      <w:pPr>
        <w:pStyle w:val="BodyText"/>
      </w:pPr>
      <w:hyperlink r:id="rId57">
        <w:r>
          <w:rPr>
            <w:rStyle w:val="Hyperlink"/>
          </w:rPr>
          <w:t xml:space="preserve">[35]</w:t>
        </w:r>
      </w:hyperlink>
      <w:r>
        <w:t xml:space="preserve"> </w:t>
      </w:r>
      <w:r>
        <w:t xml:space="preserve">Smallest font size for small print? - Graphic Design Stack Exchange</w:t>
      </w:r>
    </w:p>
    <w:p>
      <w:pPr>
        <w:pStyle w:val="BodyText"/>
      </w:pPr>
      <w:hyperlink r:id="rId77">
        <w:r>
          <w:rPr>
            <w:rStyle w:val="Hyperlink"/>
          </w:rPr>
          <w:t xml:space="preserve">https://graphicdesign.stackexchange.com/questions/3154/smallest-font-size-for-small-print</w:t>
        </w:r>
      </w:hyperlink>
    </w:p>
    <w:bookmarkEnd w:id="7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69" Target="https://ewintang.com/blog/2025/01/12/colors/" TargetMode="External" /><Relationship Type="http://schemas.openxmlformats.org/officeDocument/2006/relationships/hyperlink" Id="rId34" Target="https://ewintang.com/blog/2025/01/12/colors/#:~:text=6%20meet%20this%20standard%20for,%28See%20this%20example" TargetMode="External" /><Relationship Type="http://schemas.openxmlformats.org/officeDocument/2006/relationships/hyperlink" Id="rId33" Target="https://ewintang.com/blog/2025/01/12/colors/#:~:text=As%20a%20final%20comment%20on,someone%20could%20still%20understand%20it" TargetMode="External" /><Relationship Type="http://schemas.openxmlformats.org/officeDocument/2006/relationships/hyperlink" Id="rId31" Target="https://ewintang.com/blog/2025/01/12/colors/#:~:text=I%20wanted%20to%20find%20some,additional%20data%20for%20dvipsnames%20colors" TargetMode="External" /><Relationship Type="http://schemas.openxmlformats.org/officeDocument/2006/relationships/hyperlink" Id="rId32" Target="https://ewintang.com/blog/2025/01/12/colors/#:~:text=There%E2%80%99s%20accessibility%20guidelines%20for%20how,used%20it%20as%20the%20standard" TargetMode="External" /><Relationship Type="http://schemas.openxmlformats.org/officeDocument/2006/relationships/hyperlink" Id="rId36" Target="https://ewintang.com/blog/2025/01/12/colors/#:~:text=blue%200000FF%20%E2%96%A0%208,25" TargetMode="External" /><Relationship Type="http://schemas.openxmlformats.org/officeDocument/2006/relationships/hyperlink" Id="rId35" Target="https://ewintang.com/blog/2025/01/12/colors/#:~:text=color%20hex%20code%20contrast%20ratio,54" TargetMode="External" /><Relationship Type="http://schemas.openxmlformats.org/officeDocument/2006/relationships/hyperlink" Id="rId37" Target="https://ewintang.com/blog/2025/01/12/colors/#:~:text=ninecolors%20package" TargetMode="External" /><Relationship Type="http://schemas.openxmlformats.org/officeDocument/2006/relationships/hyperlink" Id="rId66" Target="https://firacode.org/fira-font-family-fira-sans-fira-mono-and-fira-code/" TargetMode="External" /><Relationship Type="http://schemas.openxmlformats.org/officeDocument/2006/relationships/hyperlink" Id="rId24" Target="https://firacode.org/fira-font-family-fira-sans-fira-mono-and-fira-code/#:~:text=,Learn%20more%20about%20%2012" TargetMode="External" /><Relationship Type="http://schemas.openxmlformats.org/officeDocument/2006/relationships/hyperlink" Id="rId23" Target="https://firacode.org/fira-font-family-fira-sans-fira-mono-and-fira-code/#:~:text=,Mono%2C%20and%20Fira%20Code" TargetMode="External" /><Relationship Type="http://schemas.openxmlformats.org/officeDocument/2006/relationships/hyperlink" Id="rId53" Target="https://firacode.org/fira-font-family-fira-sans-fira-mono-and-fira-code/#:~:text=Initially%20commissioned%20by%20Mozilla%20to,source%20availability%2C%20and%20regular%20updates" TargetMode="External" /><Relationship Type="http://schemas.openxmlformats.org/officeDocument/2006/relationships/hyperlink" Id="rId77" Target="https://graphicdesign.stackexchange.com/questions/3154/smallest-font-size-for-small-print" TargetMode="External" /><Relationship Type="http://schemas.openxmlformats.org/officeDocument/2006/relationships/hyperlink" Id="rId57" Target="https://graphicdesign.stackexchange.com/questions/3154/smallest-font-size-for-small-print#:~:text=Smallest%20font%20size%20for%20small,for%20a%20small%20post%20card" TargetMode="External" /><Relationship Type="http://schemas.openxmlformats.org/officeDocument/2006/relationships/hyperlink" Id="rId75" Target="https://mirrors.mit.edu/CTAN/fonts/xcharter-math/XCharter-Math.pdf" TargetMode="External" /><Relationship Type="http://schemas.openxmlformats.org/officeDocument/2006/relationships/hyperlink" Id="rId51" Target="https://mirrors.mit.edu/CTAN/fonts/xcharter-math/XCharter-Math.pdf#:~:text=%5BPDF%5D%20XCharter,used%20with%20XCharter%20text%20fonts" TargetMode="External" /><Relationship Type="http://schemas.openxmlformats.org/officeDocument/2006/relationships/hyperlink" Id="rId64" Target="https://practicaltypography.com/free-fonts.html" TargetMode="External" /><Relationship Type="http://schemas.openxmlformats.org/officeDocument/2006/relationships/hyperlink" Id="rId21" Target="https://practicaltypography.com/free-fonts.html#:~:text=,up%20beau%C2%ADti%C2%ADfully%20on%20to%C2%ADday%E2%80%99s%20screens" TargetMode="External" /><Relationship Type="http://schemas.openxmlformats.org/officeDocument/2006/relationships/hyperlink" Id="rId72" Target="https://practicaltypography.com/line-spacing.html" TargetMode="External" /><Relationship Type="http://schemas.openxmlformats.org/officeDocument/2006/relationships/hyperlink" Id="rId43" Target="https://practicaltypography.com/line-spacing.html#:~:text=For%20most%20text%2C%20the%20op%C2%ADti%C2%ADmal,It%E2%80%99s%20too%20tight" TargetMode="External" /><Relationship Type="http://schemas.openxmlformats.org/officeDocument/2006/relationships/hyperlink" Id="rId44" Target="https://practicaltypography.com/line-spacing.html#:~:text=Word%20Right,ad%C2%ADjust%20your%20line%20spac%C2%ADing%20unpredictably" TargetMode="External" /><Relationship Type="http://schemas.openxmlformats.org/officeDocument/2006/relationships/hyperlink" Id="rId67" Target="https://practicaltypography.com/screen-reading-considerations.html" TargetMode="External" /><Relationship Type="http://schemas.openxmlformats.org/officeDocument/2006/relationships/hyperlink" Id="rId60" Target="https://practicaltypography.com/screen-reading-considerations.html#:~:text=See%20also%20Geor%C2%ADgia%20al%C2%ADter%C2%ADna%C2%ADtives%20,and%20%203" TargetMode="External" /><Relationship Type="http://schemas.openxmlformats.org/officeDocument/2006/relationships/hyperlink" Id="rId25" Target="https://practicaltypography.com/screen-reading-considerations.html#:~:text=The%20project%20of%20im%C2%ADprov%C2%ADing%20screen,for%20those%20de%C2%ADsign%C2%ADing%20on%C2%ADscreen%20typography" TargetMode="External" /><Relationship Type="http://schemas.openxmlformats.org/officeDocument/2006/relationships/hyperlink" Id="rId73" Target="https://practicaltypography.com/space-between-paragraphs.html" TargetMode="External" /><Relationship Type="http://schemas.openxmlformats.org/officeDocument/2006/relationships/hyperlink" Id="rId46" Target="https://practicaltypography.com/space-between-paragraphs.html#:~:text=,af%C2%ADter%20to%20look%20ver%C2%ADti%C2%ADcally%20aligned" TargetMode="External" /><Relationship Type="http://schemas.openxmlformats.org/officeDocument/2006/relationships/hyperlink" Id="rId45" Target="https://practicaltypography.com/space-between-paragraphs.html#:~:text=As%20with%20first,to%20make%20a%20vis%C2%ADi%C2%ADble%20difference" TargetMode="External" /><Relationship Type="http://schemas.openxmlformats.org/officeDocument/2006/relationships/hyperlink" Id="rId74" Target="https://www.figma.com/dictionary/letter-spacing/" TargetMode="External" /><Relationship Type="http://schemas.openxmlformats.org/officeDocument/2006/relationships/hyperlink" Id="rId49" Target="https://www.figma.com/dictionary/letter-spacing/#:~:text=3" TargetMode="External" /><Relationship Type="http://schemas.openxmlformats.org/officeDocument/2006/relationships/hyperlink" Id="rId55" Target="https://www.figma.com/dictionary/letter-spacing/#:~:text=Finding%20the%20right%20letter%20spacing,to%20maintain%20visual%20coherence%20and%C2%A0impact" TargetMode="External" /><Relationship Type="http://schemas.openxmlformats.org/officeDocument/2006/relationships/hyperlink" Id="rId56" Target="https://www.figma.com/dictionary/letter-spacing/#:~:text=Letter,seem%20disjointed%2C%20disrupting%20the%20reading%C2%A0flow" TargetMode="External" /><Relationship Type="http://schemas.openxmlformats.org/officeDocument/2006/relationships/hyperlink" Id="rId65" Target="https://www.reddit.com/r/engineering/comments/2j4s52/whats_the_best_font_to_use_for_technical_reports/" TargetMode="External" /><Relationship Type="http://schemas.openxmlformats.org/officeDocument/2006/relationships/hyperlink" Id="rId22" Target="https://www.reddit.com/r/engineering/comments/2j4s52/whats_the_best_font_to_use_for_technical_reports/#:~:text=%E2%80%A2%20%2011y%20ago" TargetMode="External" /><Relationship Type="http://schemas.openxmlformats.org/officeDocument/2006/relationships/hyperlink" Id="rId29" Target="https://www.reddit.com/r/engineering/comments/2j4s52/whats_the_best_font_to_use_for_technical_reports/#:~:text=,fonts%20in%20plots%20or%20graphs" TargetMode="External" /><Relationship Type="http://schemas.openxmlformats.org/officeDocument/2006/relationships/hyperlink" Id="rId47" Target="https://www.reddit.com/r/engineering/comments/2j4s52/whats_the_best_font_to_use_for_technical_reports/#:~:text=Calibri,normal%20text%20to%20bold%20headers" TargetMode="External" /><Relationship Type="http://schemas.openxmlformats.org/officeDocument/2006/relationships/hyperlink" Id="rId27" Target="https://www.reddit.com/r/engineering/comments/2j4s52/whats_the_best_font_to_use_for_technical_reports/#:~:text=For%20reports%2C%20I%20go%20classic,reports%20can%20come%20across%20cartoonish" TargetMode="External" /><Relationship Type="http://schemas.openxmlformats.org/officeDocument/2006/relationships/hyperlink" Id="rId28" Target="https://www.reddit.com/r/engineering/comments/2j4s52/whats_the_best_font_to_use_for_technical_reports/#:~:text=I%20suggest%20Georgia%20%20over,text%20in%20a%20given%20space" TargetMode="External" /><Relationship Type="http://schemas.openxmlformats.org/officeDocument/2006/relationships/hyperlink" Id="rId68" Target="https://www.reddit.com/r/typography/comments/9p88rs/what_are_good_sansserif_fonts_for_technical/" TargetMode="External" /><Relationship Type="http://schemas.openxmlformats.org/officeDocument/2006/relationships/hyperlink" Id="rId26" Target="https://www.reddit.com/r/typography/comments/9p88rs/what_are_good_sansserif_fonts_for_technical/#:~:text=DetectiveJohn" TargetMode="External" /><Relationship Type="http://schemas.openxmlformats.org/officeDocument/2006/relationships/hyperlink" Id="rId76" Target="https://www.reddit.com/r/typography/comments/a3kw5o/smallest_possible_sized_font_thats_readable/" TargetMode="External" /><Relationship Type="http://schemas.openxmlformats.org/officeDocument/2006/relationships/hyperlink" Id="rId54" Target="https://www.reddit.com/r/typography/comments/a3kw5o/smallest_possible_sized_font_thats_readable/#:~:text=%E2%80%A2%20%207y%20ago" TargetMode="External" /><Relationship Type="http://schemas.openxmlformats.org/officeDocument/2006/relationships/hyperlink" Id="rId71" Target="https://www.smashingmagazine.com/2011/10/16-pixels-body-copy-anything-less-costly-mistake/" TargetMode="External" /><Relationship Type="http://schemas.openxmlformats.org/officeDocument/2006/relationships/hyperlink" Id="rId42" Target="https://www.smashingmagazine.com/2011/10/16-pixels-body-copy-anything-less-costly-mistake/#:~:text=,%E2%80%9D" TargetMode="External" /><Relationship Type="http://schemas.openxmlformats.org/officeDocument/2006/relationships/hyperlink" Id="rId41" Target="https://www.smashingmagazine.com/2011/10/16-pixels-body-copy-anything-less-costly-mistake/#:~:text=I%20know%20what%20you%E2%80%99re%20thinking,%E2%80%9D" TargetMode="External" /><Relationship Type="http://schemas.openxmlformats.org/officeDocument/2006/relationships/hyperlink" Id="rId70" Target="https://www.smashingmagazine.com/category/readability/" TargetMode="External" /><Relationship Type="http://schemas.openxmlformats.org/officeDocument/2006/relationships/hyperlink" Id="rId40" Target="https://www.smashingmagazine.com/category/readability/#:~:text=16%20Pixels%20Font%20Size%3A%20For,Less%20Is%20A%20Costly%20Mistake" TargetMode="External" /><Relationship Type="http://schemas.openxmlformats.org/officeDocument/2006/relationships/hyperlink" Id="rId39" Target="https://www.smashingmagazine.com/category/readability/#:~:text=September%2029%2C%202014%20%E2%80%94%20While,Read%20more%E2%80%A6" TargetMode="External" /></Relationships>
</file>

<file path=word/_rels/footnotes.xml.rels><?xml version="1.0" encoding="UTF-8"?><Relationships xmlns="http://schemas.openxmlformats.org/package/2006/relationships"><Relationship Type="http://schemas.openxmlformats.org/officeDocument/2006/relationships/hyperlink" Id="rId69" Target="https://ewintang.com/blog/2025/01/12/colors/" TargetMode="External" /><Relationship Type="http://schemas.openxmlformats.org/officeDocument/2006/relationships/hyperlink" Id="rId34" Target="https://ewintang.com/blog/2025/01/12/colors/#:~:text=6%20meet%20this%20standard%20for,%28See%20this%20example" TargetMode="External" /><Relationship Type="http://schemas.openxmlformats.org/officeDocument/2006/relationships/hyperlink" Id="rId33" Target="https://ewintang.com/blog/2025/01/12/colors/#:~:text=As%20a%20final%20comment%20on,someone%20could%20still%20understand%20it" TargetMode="External" /><Relationship Type="http://schemas.openxmlformats.org/officeDocument/2006/relationships/hyperlink" Id="rId31" Target="https://ewintang.com/blog/2025/01/12/colors/#:~:text=I%20wanted%20to%20find%20some,additional%20data%20for%20dvipsnames%20colors" TargetMode="External" /><Relationship Type="http://schemas.openxmlformats.org/officeDocument/2006/relationships/hyperlink" Id="rId32" Target="https://ewintang.com/blog/2025/01/12/colors/#:~:text=There%E2%80%99s%20accessibility%20guidelines%20for%20how,used%20it%20as%20the%20standard" TargetMode="External" /><Relationship Type="http://schemas.openxmlformats.org/officeDocument/2006/relationships/hyperlink" Id="rId36" Target="https://ewintang.com/blog/2025/01/12/colors/#:~:text=blue%200000FF%20%E2%96%A0%208,25" TargetMode="External" /><Relationship Type="http://schemas.openxmlformats.org/officeDocument/2006/relationships/hyperlink" Id="rId35" Target="https://ewintang.com/blog/2025/01/12/colors/#:~:text=color%20hex%20code%20contrast%20ratio,54" TargetMode="External" /><Relationship Type="http://schemas.openxmlformats.org/officeDocument/2006/relationships/hyperlink" Id="rId37" Target="https://ewintang.com/blog/2025/01/12/colors/#:~:text=ninecolors%20package" TargetMode="External" /><Relationship Type="http://schemas.openxmlformats.org/officeDocument/2006/relationships/hyperlink" Id="rId66" Target="https://firacode.org/fira-font-family-fira-sans-fira-mono-and-fira-code/" TargetMode="External" /><Relationship Type="http://schemas.openxmlformats.org/officeDocument/2006/relationships/hyperlink" Id="rId24" Target="https://firacode.org/fira-font-family-fira-sans-fira-mono-and-fira-code/#:~:text=,Learn%20more%20about%20%2012" TargetMode="External" /><Relationship Type="http://schemas.openxmlformats.org/officeDocument/2006/relationships/hyperlink" Id="rId23" Target="https://firacode.org/fira-font-family-fira-sans-fira-mono-and-fira-code/#:~:text=,Mono%2C%20and%20Fira%20Code" TargetMode="External" /><Relationship Type="http://schemas.openxmlformats.org/officeDocument/2006/relationships/hyperlink" Id="rId53" Target="https://firacode.org/fira-font-family-fira-sans-fira-mono-and-fira-code/#:~:text=Initially%20commissioned%20by%20Mozilla%20to,source%20availability%2C%20and%20regular%20updates" TargetMode="External" /><Relationship Type="http://schemas.openxmlformats.org/officeDocument/2006/relationships/hyperlink" Id="rId77" Target="https://graphicdesign.stackexchange.com/questions/3154/smallest-font-size-for-small-print" TargetMode="External" /><Relationship Type="http://schemas.openxmlformats.org/officeDocument/2006/relationships/hyperlink" Id="rId57" Target="https://graphicdesign.stackexchange.com/questions/3154/smallest-font-size-for-small-print#:~:text=Smallest%20font%20size%20for%20small,for%20a%20small%20post%20card" TargetMode="External" /><Relationship Type="http://schemas.openxmlformats.org/officeDocument/2006/relationships/hyperlink" Id="rId75" Target="https://mirrors.mit.edu/CTAN/fonts/xcharter-math/XCharter-Math.pdf" TargetMode="External" /><Relationship Type="http://schemas.openxmlformats.org/officeDocument/2006/relationships/hyperlink" Id="rId51" Target="https://mirrors.mit.edu/CTAN/fonts/xcharter-math/XCharter-Math.pdf#:~:text=%5BPDF%5D%20XCharter,used%20with%20XCharter%20text%20fonts" TargetMode="External" /><Relationship Type="http://schemas.openxmlformats.org/officeDocument/2006/relationships/hyperlink" Id="rId64" Target="https://practicaltypography.com/free-fonts.html" TargetMode="External" /><Relationship Type="http://schemas.openxmlformats.org/officeDocument/2006/relationships/hyperlink" Id="rId21" Target="https://practicaltypography.com/free-fonts.html#:~:text=,up%20beau%C2%ADti%C2%ADfully%20on%20to%C2%ADday%E2%80%99s%20screens" TargetMode="External" /><Relationship Type="http://schemas.openxmlformats.org/officeDocument/2006/relationships/hyperlink" Id="rId72" Target="https://practicaltypography.com/line-spacing.html" TargetMode="External" /><Relationship Type="http://schemas.openxmlformats.org/officeDocument/2006/relationships/hyperlink" Id="rId43" Target="https://practicaltypography.com/line-spacing.html#:~:text=For%20most%20text%2C%20the%20op%C2%ADti%C2%ADmal,It%E2%80%99s%20too%20tight" TargetMode="External" /><Relationship Type="http://schemas.openxmlformats.org/officeDocument/2006/relationships/hyperlink" Id="rId44" Target="https://practicaltypography.com/line-spacing.html#:~:text=Word%20Right,ad%C2%ADjust%20your%20line%20spac%C2%ADing%20unpredictably" TargetMode="External" /><Relationship Type="http://schemas.openxmlformats.org/officeDocument/2006/relationships/hyperlink" Id="rId67" Target="https://practicaltypography.com/screen-reading-considerations.html" TargetMode="External" /><Relationship Type="http://schemas.openxmlformats.org/officeDocument/2006/relationships/hyperlink" Id="rId60" Target="https://practicaltypography.com/screen-reading-considerations.html#:~:text=See%20also%20Geor%C2%ADgia%20al%C2%ADter%C2%ADna%C2%ADtives%20,and%20%203" TargetMode="External" /><Relationship Type="http://schemas.openxmlformats.org/officeDocument/2006/relationships/hyperlink" Id="rId25" Target="https://practicaltypography.com/screen-reading-considerations.html#:~:text=The%20project%20of%20im%C2%ADprov%C2%ADing%20screen,for%20those%20de%C2%ADsign%C2%ADing%20on%C2%ADscreen%20typography" TargetMode="External" /><Relationship Type="http://schemas.openxmlformats.org/officeDocument/2006/relationships/hyperlink" Id="rId73" Target="https://practicaltypography.com/space-between-paragraphs.html" TargetMode="External" /><Relationship Type="http://schemas.openxmlformats.org/officeDocument/2006/relationships/hyperlink" Id="rId46" Target="https://practicaltypography.com/space-between-paragraphs.html#:~:text=,af%C2%ADter%20to%20look%20ver%C2%ADti%C2%ADcally%20aligned" TargetMode="External" /><Relationship Type="http://schemas.openxmlformats.org/officeDocument/2006/relationships/hyperlink" Id="rId45" Target="https://practicaltypography.com/space-between-paragraphs.html#:~:text=As%20with%20first,to%20make%20a%20vis%C2%ADi%C2%ADble%20difference" TargetMode="External" /><Relationship Type="http://schemas.openxmlformats.org/officeDocument/2006/relationships/hyperlink" Id="rId74" Target="https://www.figma.com/dictionary/letter-spacing/" TargetMode="External" /><Relationship Type="http://schemas.openxmlformats.org/officeDocument/2006/relationships/hyperlink" Id="rId49" Target="https://www.figma.com/dictionary/letter-spacing/#:~:text=3" TargetMode="External" /><Relationship Type="http://schemas.openxmlformats.org/officeDocument/2006/relationships/hyperlink" Id="rId55" Target="https://www.figma.com/dictionary/letter-spacing/#:~:text=Finding%20the%20right%20letter%20spacing,to%20maintain%20visual%20coherence%20and%C2%A0impact" TargetMode="External" /><Relationship Type="http://schemas.openxmlformats.org/officeDocument/2006/relationships/hyperlink" Id="rId56" Target="https://www.figma.com/dictionary/letter-spacing/#:~:text=Letter,seem%20disjointed%2C%20disrupting%20the%20reading%C2%A0flow" TargetMode="External" /><Relationship Type="http://schemas.openxmlformats.org/officeDocument/2006/relationships/hyperlink" Id="rId65" Target="https://www.reddit.com/r/engineering/comments/2j4s52/whats_the_best_font_to_use_for_technical_reports/" TargetMode="External" /><Relationship Type="http://schemas.openxmlformats.org/officeDocument/2006/relationships/hyperlink" Id="rId22" Target="https://www.reddit.com/r/engineering/comments/2j4s52/whats_the_best_font_to_use_for_technical_reports/#:~:text=%E2%80%A2%20%2011y%20ago" TargetMode="External" /><Relationship Type="http://schemas.openxmlformats.org/officeDocument/2006/relationships/hyperlink" Id="rId29" Target="https://www.reddit.com/r/engineering/comments/2j4s52/whats_the_best_font_to_use_for_technical_reports/#:~:text=,fonts%20in%20plots%20or%20graphs" TargetMode="External" /><Relationship Type="http://schemas.openxmlformats.org/officeDocument/2006/relationships/hyperlink" Id="rId47" Target="https://www.reddit.com/r/engineering/comments/2j4s52/whats_the_best_font_to_use_for_technical_reports/#:~:text=Calibri,normal%20text%20to%20bold%20headers" TargetMode="External" /><Relationship Type="http://schemas.openxmlformats.org/officeDocument/2006/relationships/hyperlink" Id="rId27" Target="https://www.reddit.com/r/engineering/comments/2j4s52/whats_the_best_font_to_use_for_technical_reports/#:~:text=For%20reports%2C%20I%20go%20classic,reports%20can%20come%20across%20cartoonish" TargetMode="External" /><Relationship Type="http://schemas.openxmlformats.org/officeDocument/2006/relationships/hyperlink" Id="rId28" Target="https://www.reddit.com/r/engineering/comments/2j4s52/whats_the_best_font_to_use_for_technical_reports/#:~:text=I%20suggest%20Georgia%20%20over,text%20in%20a%20given%20space" TargetMode="External" /><Relationship Type="http://schemas.openxmlformats.org/officeDocument/2006/relationships/hyperlink" Id="rId68" Target="https://www.reddit.com/r/typography/comments/9p88rs/what_are_good_sansserif_fonts_for_technical/" TargetMode="External" /><Relationship Type="http://schemas.openxmlformats.org/officeDocument/2006/relationships/hyperlink" Id="rId26" Target="https://www.reddit.com/r/typography/comments/9p88rs/what_are_good_sansserif_fonts_for_technical/#:~:text=DetectiveJohn" TargetMode="External" /><Relationship Type="http://schemas.openxmlformats.org/officeDocument/2006/relationships/hyperlink" Id="rId76" Target="https://www.reddit.com/r/typography/comments/a3kw5o/smallest_possible_sized_font_thats_readable/" TargetMode="External" /><Relationship Type="http://schemas.openxmlformats.org/officeDocument/2006/relationships/hyperlink" Id="rId54" Target="https://www.reddit.com/r/typography/comments/a3kw5o/smallest_possible_sized_font_thats_readable/#:~:text=%E2%80%A2%20%207y%20ago" TargetMode="External" /><Relationship Type="http://schemas.openxmlformats.org/officeDocument/2006/relationships/hyperlink" Id="rId71" Target="https://www.smashingmagazine.com/2011/10/16-pixels-body-copy-anything-less-costly-mistake/" TargetMode="External" /><Relationship Type="http://schemas.openxmlformats.org/officeDocument/2006/relationships/hyperlink" Id="rId42" Target="https://www.smashingmagazine.com/2011/10/16-pixels-body-copy-anything-less-costly-mistake/#:~:text=,%E2%80%9D" TargetMode="External" /><Relationship Type="http://schemas.openxmlformats.org/officeDocument/2006/relationships/hyperlink" Id="rId41" Target="https://www.smashingmagazine.com/2011/10/16-pixels-body-copy-anything-less-costly-mistake/#:~:text=I%20know%20what%20you%E2%80%99re%20thinking,%E2%80%9D" TargetMode="External" /><Relationship Type="http://schemas.openxmlformats.org/officeDocument/2006/relationships/hyperlink" Id="rId70" Target="https://www.smashingmagazine.com/category/readability/" TargetMode="External" /><Relationship Type="http://schemas.openxmlformats.org/officeDocument/2006/relationships/hyperlink" Id="rId40" Target="https://www.smashingmagazine.com/category/readability/#:~:text=16%20Pixels%20Font%20Size%3A%20For,Less%20Is%20A%20Costly%20Mistake" TargetMode="External" /><Relationship Type="http://schemas.openxmlformats.org/officeDocument/2006/relationships/hyperlink" Id="rId39" Target="https://www.smashingmagazine.com/category/readability/#:~:text=September%2029%2C%202014%20%E2%80%94%20While,Read%20more%E2%80%A6"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2025-10-29T07:34:01Z</dcterms:created>
  <dcterms:modified xsi:type="dcterms:W3CDTF">2025-10-29T07:34:01Z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