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F4E79"/>
          <w:sz w:val="64"/>
        </w:rPr>
        <w:t>Desktop Pet</w:t>
      </w:r>
    </w:p>
    <w:p>
      <w:pPr>
        <w:jc w:val="center"/>
      </w:pPr>
      <w:r>
        <w:rPr>
          <w:b/>
          <w:color w:val="2F75B5"/>
          <w:sz w:val="44"/>
        </w:rPr>
        <w:t>Software Design Description</w:t>
      </w:r>
    </w:p>
    <w:p>
      <w:pPr>
        <w:spacing w:before="240"/>
        <w:jc w:val="center"/>
      </w:pPr>
      <w:r>
        <w:rPr>
          <w:b/>
          <w:sz w:val="28"/>
        </w:rPr>
        <w:t>Version 1.0</w:t>
      </w:r>
    </w:p>
    <w:p>
      <w:pPr>
        <w:jc w:val="center"/>
      </w:pPr>
      <w:r>
        <w:rPr>
          <w:i/>
        </w:rPr>
        <w:t>Windows-first, macOS-compatible architecture</w:t>
      </w:r>
    </w:p>
    <w:p>
      <w:pPr>
        <w:spacing w:before="3000"/>
        <w:jc w:val="center"/>
      </w:pPr>
      <w:r>
        <w:t>Open-source project | Technical baseline for the first vertical slice and subsequent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92"/>
        <w:gridCol w:w="6912"/>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Field</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Value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Document</w:t>
            </w:r>
          </w:p>
        </w:tc>
        <w:tc>
          <w:tcPr>
            <w:tcW w:type="dxa" w:w="6912"/>
            <w:tcMar>
              <w:top w:w="110" w:type="dxa"/>
              <w:start w:w="120" w:type="dxa"/>
              <w:bottom w:w="110" w:type="dxa"/>
              <w:end w:w="120" w:type="dxa"/>
            </w:tcMar>
            <w:vAlign w:val="center"/>
          </w:tcPr>
          <w:p>
            <w:pPr>
              <w:keepLines/>
              <w:spacing w:after="0"/>
            </w:pPr>
            <w:r>
              <w:rPr>
                <w:sz w:val="18"/>
              </w:rPr>
              <w:t>Software Design Description (SDD)</w:t>
            </w:r>
          </w:p>
        </w:tc>
      </w:tr>
      <w:tr>
        <w:trPr>
          <w:trHeight w:hRule="atLeast"/>
        </w:trPr>
        <w:tc>
          <w:tcPr>
            <w:tcW w:type="dxa" w:w="2592"/>
            <w:tcMar>
              <w:top w:w="110" w:type="dxa"/>
              <w:start w:w="120" w:type="dxa"/>
              <w:bottom w:w="110" w:type="dxa"/>
              <w:end w:w="120" w:type="dxa"/>
            </w:tcMar>
            <w:vAlign w:val="center"/>
          </w:tcPr>
          <w:p>
            <w:pPr>
              <w:keepLines/>
              <w:spacing w:after="0"/>
            </w:pPr>
            <w:r>
              <w:rPr>
                <w:sz w:val="18"/>
              </w:rPr>
              <w:t>Version</w:t>
            </w:r>
          </w:p>
        </w:tc>
        <w:tc>
          <w:tcPr>
            <w:tcW w:type="dxa" w:w="6912"/>
            <w:tcMar>
              <w:top w:w="110" w:type="dxa"/>
              <w:start w:w="120" w:type="dxa"/>
              <w:bottom w:w="110" w:type="dxa"/>
              <w:end w:w="120" w:type="dxa"/>
            </w:tcMar>
            <w:vAlign w:val="center"/>
          </w:tcPr>
          <w:p>
            <w:pPr>
              <w:keepLines/>
              <w:spacing w:after="0"/>
            </w:pPr>
            <w:r>
              <w:rPr>
                <w:sz w:val="18"/>
              </w:rPr>
              <w:t>1.0</w:t>
            </w:r>
          </w:p>
        </w:tc>
      </w:tr>
      <w:tr>
        <w:trPr>
          <w:trHeight w:hRule="atLeast"/>
        </w:trPr>
        <w:tc>
          <w:tcPr>
            <w:tcW w:type="dxa" w:w="2592"/>
            <w:tcMar>
              <w:top w:w="110" w:type="dxa"/>
              <w:start w:w="120" w:type="dxa"/>
              <w:bottom w:w="110" w:type="dxa"/>
              <w:end w:w="120" w:type="dxa"/>
            </w:tcMar>
            <w:vAlign w:val="center"/>
          </w:tcPr>
          <w:p>
            <w:pPr>
              <w:keepLines/>
              <w:spacing w:after="0"/>
            </w:pPr>
            <w:r>
              <w:rPr>
                <w:sz w:val="18"/>
              </w:rPr>
              <w:t>Status</w:t>
            </w:r>
          </w:p>
        </w:tc>
        <w:tc>
          <w:tcPr>
            <w:tcW w:type="dxa" w:w="6912"/>
            <w:tcMar>
              <w:top w:w="110" w:type="dxa"/>
              <w:start w:w="120" w:type="dxa"/>
              <w:bottom w:w="110" w:type="dxa"/>
              <w:end w:w="120" w:type="dxa"/>
            </w:tcMar>
            <w:vAlign w:val="center"/>
          </w:tcPr>
          <w:p>
            <w:pPr>
              <w:keepLines/>
              <w:spacing w:after="0"/>
            </w:pPr>
            <w:r>
              <w:rPr>
                <w:sz w:val="18"/>
              </w:rPr>
              <w:t>Architecture baseline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Primary platform</w:t>
            </w:r>
          </w:p>
        </w:tc>
        <w:tc>
          <w:tcPr>
            <w:tcW w:type="dxa" w:w="6912"/>
            <w:tcMar>
              <w:top w:w="110" w:type="dxa"/>
              <w:start w:w="120" w:type="dxa"/>
              <w:bottom w:w="110" w:type="dxa"/>
              <w:end w:w="120" w:type="dxa"/>
            </w:tcMar>
            <w:vAlign w:val="center"/>
          </w:tcPr>
          <w:p>
            <w:pPr>
              <w:keepLines/>
              <w:spacing w:after="0"/>
            </w:pPr>
            <w:r>
              <w:rPr>
                <w:sz w:val="18"/>
              </w:rPr>
              <w:t>Windows 11</w:t>
            </w:r>
          </w:p>
        </w:tc>
      </w:tr>
      <w:tr>
        <w:trPr>
          <w:trHeight w:hRule="atLeast"/>
        </w:trPr>
        <w:tc>
          <w:tcPr>
            <w:tcW w:type="dxa" w:w="2592"/>
            <w:tcMar>
              <w:top w:w="110" w:type="dxa"/>
              <w:start w:w="120" w:type="dxa"/>
              <w:bottom w:w="110" w:type="dxa"/>
              <w:end w:w="120" w:type="dxa"/>
            </w:tcMar>
            <w:vAlign w:val="center"/>
          </w:tcPr>
          <w:p>
            <w:pPr>
              <w:keepLines/>
              <w:spacing w:after="0"/>
            </w:pPr>
            <w:r>
              <w:rPr>
                <w:sz w:val="18"/>
              </w:rPr>
              <w:t>Future platform</w:t>
            </w:r>
          </w:p>
        </w:tc>
        <w:tc>
          <w:tcPr>
            <w:tcW w:type="dxa" w:w="6912"/>
            <w:tcMar>
              <w:top w:w="110" w:type="dxa"/>
              <w:start w:w="120" w:type="dxa"/>
              <w:bottom w:w="110" w:type="dxa"/>
              <w:end w:w="120" w:type="dxa"/>
            </w:tcMar>
            <w:vAlign w:val="center"/>
          </w:tcPr>
          <w:p>
            <w:pPr>
              <w:keepLines/>
              <w:spacing w:after="0"/>
            </w:pPr>
            <w:r>
              <w:rPr>
                <w:sz w:val="18"/>
              </w:rPr>
              <w:t>macOS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Runtime</w:t>
            </w:r>
          </w:p>
        </w:tc>
        <w:tc>
          <w:tcPr>
            <w:tcW w:type="dxa" w:w="6912"/>
            <w:tcMar>
              <w:top w:w="110" w:type="dxa"/>
              <w:start w:w="120" w:type="dxa"/>
              <w:bottom w:w="110" w:type="dxa"/>
              <w:end w:w="120" w:type="dxa"/>
            </w:tcMar>
            <w:vAlign w:val="center"/>
          </w:tcPr>
          <w:p>
            <w:pPr>
              <w:keepLines/>
              <w:spacing w:after="0"/>
            </w:pPr>
            <w:r>
              <w:rPr>
                <w:sz w:val="18"/>
              </w:rPr>
              <w:t>Electron + TypeScript</w:t>
            </w:r>
          </w:p>
        </w:tc>
      </w:tr>
      <w:tr>
        <w:trPr>
          <w:trHeight w:hRule="atLeast"/>
        </w:trPr>
        <w:tc>
          <w:tcPr>
            <w:tcW w:type="dxa" w:w="2592"/>
            <w:tcMar>
              <w:top w:w="110" w:type="dxa"/>
              <w:start w:w="120" w:type="dxa"/>
              <w:bottom w:w="110" w:type="dxa"/>
              <w:end w:w="120" w:type="dxa"/>
            </w:tcMar>
            <w:vAlign w:val="center"/>
          </w:tcPr>
          <w:p>
            <w:pPr>
              <w:keepLines/>
              <w:spacing w:after="0"/>
            </w:pPr>
            <w:r>
              <w:rPr>
                <w:sz w:val="18"/>
              </w:rPr>
              <w:t>UI and rendering</w:t>
            </w:r>
          </w:p>
        </w:tc>
        <w:tc>
          <w:tcPr>
            <w:tcW w:type="dxa" w:w="6912"/>
            <w:tcMar>
              <w:top w:w="110" w:type="dxa"/>
              <w:start w:w="120" w:type="dxa"/>
              <w:bottom w:w="110" w:type="dxa"/>
              <w:end w:w="120" w:type="dxa"/>
            </w:tcMar>
            <w:vAlign w:val="center"/>
          </w:tcPr>
          <w:p>
            <w:pPr>
              <w:keepLines/>
              <w:spacing w:after="0"/>
            </w:pPr>
            <w:r>
              <w:rPr>
                <w:sz w:val="18"/>
              </w:rPr>
              <w:t>React + PixiJS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Distribution</w:t>
            </w:r>
          </w:p>
        </w:tc>
        <w:tc>
          <w:tcPr>
            <w:tcW w:type="dxa" w:w="6912"/>
            <w:tcMar>
              <w:top w:w="110" w:type="dxa"/>
              <w:start w:w="120" w:type="dxa"/>
              <w:bottom w:w="110" w:type="dxa"/>
              <w:end w:w="120" w:type="dxa"/>
            </w:tcMar>
            <w:vAlign w:val="center"/>
          </w:tcPr>
          <w:p>
            <w:pPr>
              <w:keepLines/>
              <w:spacing w:after="0"/>
            </w:pPr>
            <w:r>
              <w:rPr>
                <w:sz w:val="18"/>
              </w:rPr>
              <w:t>GitHub Releases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Related document</w:t>
            </w:r>
          </w:p>
        </w:tc>
        <w:tc>
          <w:tcPr>
            <w:tcW w:type="dxa" w:w="6912"/>
            <w:tcMar>
              <w:top w:w="110" w:type="dxa"/>
              <w:start w:w="120" w:type="dxa"/>
              <w:bottom w:w="110" w:type="dxa"/>
              <w:end w:w="120" w:type="dxa"/>
            </w:tcMar>
            <w:vAlign w:val="center"/>
          </w:tcPr>
          <w:p>
            <w:pPr>
              <w:keepLines/>
              <w:spacing w:after="0"/>
            </w:pPr>
            <w:r>
              <w:rPr>
                <w:sz w:val="18"/>
              </w:rPr>
              <w:t>Desktop Pet SRS v1.0</w:t>
            </w:r>
          </w:p>
        </w:tc>
      </w:tr>
    </w:tbl>
    <w:p/>
    <w:p>
      <w:pPr>
        <w:pStyle w:val="Heading2"/>
      </w:pPr>
      <w:r>
        <w:t>Purpose</w:t>
      </w:r>
    </w:p>
    <w:p>
      <w:pPr>
        <w:pStyle w:val="BodyText"/>
      </w:pPr>
      <w:r>
        <w:t>This document translates the approved product requirements into a concrete software architecture. It defines process boundaries, domain ownership, runtime behavior, persistence, modding, rendering, integrations, security, testing, deployment, and the implementation sequence for the first vertical slice.</w:t>
      </w:r>
    </w:p>
    <w:p>
      <w:pPr>
        <w:pStyle w:val="Heading2"/>
      </w:pPr>
      <w:r>
        <w:t>Design status</w:t>
      </w:r>
    </w:p>
    <w:tbl>
      <w:tblPr>
        <w:tblW w:type="auto" w:w="0"/>
        <w:jc w:val="center"/>
        <w:tblLayout w:type="fixed"/>
        <w:tblLook w:firstColumn="1" w:firstRow="1" w:lastColumn="0" w:lastRow="0" w:noHBand="0" w:noVBand="1" w:val="04A0"/>
      </w:tblPr>
      <w:tblGrid>
        <w:gridCol w:w="9216"/>
      </w:tblGrid>
      <w:tr>
        <w:trPr>
          <w:trHeight w:hRule="atLeast"/>
        </w:trPr>
        <w:tc>
          <w:tcPr>
            <w:tcW w:type="dxa" w:w="9936"/>
            <w:shd w:fill="EAF2F8"/>
            <w:tcMar>
              <w:top w:w="180" w:type="dxa"/>
              <w:start w:w="180" w:type="dxa"/>
              <w:bottom w:w="180" w:type="dxa"/>
              <w:end w:w="180" w:type="dxa"/>
            </w:tcMar>
          </w:tcPr>
          <w:p>
            <w:pPr>
              <w:keepLines/>
              <w:spacing w:after="0"/>
            </w:pPr>
            <w:r>
              <w:rPr>
                <w:b/>
                <w:color w:val="1F4E79"/>
              </w:rPr>
              <w:t>Architecture baseline</w:t>
            </w:r>
            <w:r>
              <w:br/>
              <w:t>The decisions in this document are sufficiently specific to begin implementation. Architecture Decision Records (ADRs) should be created whenever development introduces a material change, tradeoff, or exception to this baseline.</w:t>
            </w:r>
          </w:p>
        </w:tc>
      </w:tr>
    </w:tbl>
    <w:p/>
    <w:p>
      <w:pPr>
        <w:pStyle w:val="Heading1"/>
      </w:pPr>
      <w:r>
        <w:t>Contents</w:t>
      </w:r>
    </w:p>
    <w:p>
      <w:pPr>
        <w:pStyle w:val="ListNumber"/>
      </w:pPr>
      <w:r>
        <w:t>1. Executive Summary</w:t>
      </w:r>
    </w:p>
    <w:p>
      <w:pPr>
        <w:pStyle w:val="ListNumber"/>
      </w:pPr>
      <w:r>
        <w:t>2. Goals, Constraints, and Principles</w:t>
      </w:r>
    </w:p>
    <w:p>
      <w:pPr>
        <w:pStyle w:val="ListNumber"/>
      </w:pPr>
      <w:r>
        <w:t>3. System Context</w:t>
      </w:r>
    </w:p>
    <w:p>
      <w:pPr>
        <w:pStyle w:val="ListNumber"/>
      </w:pPr>
      <w:r>
        <w:t>4. Technology Stack</w:t>
      </w:r>
    </w:p>
    <w:p>
      <w:pPr>
        <w:pStyle w:val="ListNumber"/>
      </w:pPr>
      <w:r>
        <w:t>5. Process and Window Architecture</w:t>
      </w:r>
    </w:p>
    <w:p>
      <w:pPr>
        <w:pStyle w:val="ListNumber"/>
      </w:pPr>
      <w:r>
        <w:t>6. Domain Architecture</w:t>
      </w:r>
    </w:p>
    <w:p>
      <w:pPr>
        <w:pStyle w:val="ListNumber"/>
      </w:pPr>
      <w:r>
        <w:t>7. Command, State, and Concurrency Model</w:t>
      </w:r>
    </w:p>
    <w:p>
      <w:pPr>
        <w:pStyle w:val="ListNumber"/>
      </w:pPr>
      <w:r>
        <w:t>8. Simulation and Time Model</w:t>
      </w:r>
    </w:p>
    <w:p>
      <w:pPr>
        <w:pStyle w:val="ListNumber"/>
      </w:pPr>
      <w:r>
        <w:t>9. Care and Condition Engine</w:t>
      </w:r>
    </w:p>
    <w:p>
      <w:pPr>
        <w:pStyle w:val="ListNumber"/>
      </w:pPr>
      <w:r>
        <w:t>10. Career and Activity Engine</w:t>
      </w:r>
    </w:p>
    <w:p>
      <w:pPr>
        <w:pStyle w:val="ListNumber"/>
      </w:pPr>
      <w:r>
        <w:t>11. Rendering and Animation</w:t>
      </w:r>
    </w:p>
    <w:p>
      <w:pPr>
        <w:pStyle w:val="ListNumber"/>
      </w:pPr>
      <w:r>
        <w:t>12. Pocket Home and Furniture</w:t>
      </w:r>
    </w:p>
    <w:p>
      <w:pPr>
        <w:pStyle w:val="ListNumber"/>
      </w:pPr>
      <w:r>
        <w:t>13. Mod and Content Architecture</w:t>
      </w:r>
    </w:p>
    <w:p>
      <w:pPr>
        <w:pStyle w:val="ListNumber"/>
      </w:pPr>
      <w:r>
        <w:t>14. Persistence and Save Portability</w:t>
      </w:r>
    </w:p>
    <w:p>
      <w:pPr>
        <w:pStyle w:val="ListNumber"/>
      </w:pPr>
      <w:r>
        <w:t>15. Gmail Integration</w:t>
      </w:r>
    </w:p>
    <w:p>
      <w:pPr>
        <w:pStyle w:val="ListNumber"/>
      </w:pPr>
      <w:r>
        <w:t>16. Notification System</w:t>
      </w:r>
    </w:p>
    <w:p>
      <w:pPr>
        <w:pStyle w:val="ListNumber"/>
      </w:pPr>
      <w:r>
        <w:t>17. Security and Privacy</w:t>
      </w:r>
    </w:p>
    <w:p>
      <w:pPr>
        <w:pStyle w:val="ListNumber"/>
      </w:pPr>
      <w:r>
        <w:t>18. Performance and Resource Strategy</w:t>
      </w:r>
    </w:p>
    <w:p>
      <w:pPr>
        <w:pStyle w:val="ListNumber"/>
      </w:pPr>
      <w:r>
        <w:t>19. Deployment and Updates</w:t>
      </w:r>
    </w:p>
    <w:p>
      <w:pPr>
        <w:pStyle w:val="ListNumber"/>
      </w:pPr>
      <w:r>
        <w:t>20. Testing Strategy</w:t>
      </w:r>
    </w:p>
    <w:p>
      <w:pPr>
        <w:pStyle w:val="ListNumber"/>
      </w:pPr>
      <w:r>
        <w:t>21. Failure Recovery and Observability</w:t>
      </w:r>
    </w:p>
    <w:p>
      <w:pPr>
        <w:pStyle w:val="ListNumber"/>
      </w:pPr>
      <w:r>
        <w:t>22. Prototype Vertical Slice</w:t>
      </w:r>
    </w:p>
    <w:p>
      <w:pPr>
        <w:pStyle w:val="ListNumber"/>
      </w:pPr>
      <w:r>
        <w:t>23. Future Evolution</w:t>
      </w:r>
    </w:p>
    <w:p>
      <w:pPr>
        <w:pStyle w:val="ListNumber"/>
      </w:pPr>
      <w:r>
        <w:t>24. Risks and Mitigations</w:t>
      </w:r>
    </w:p>
    <w:p>
      <w:pPr>
        <w:pStyle w:val="ListNumber"/>
      </w:pPr>
      <w:r>
        <w:t>25. Acceptance Criteria</w:t>
      </w:r>
    </w:p>
    <w:p>
      <w:pPr>
        <w:pStyle w:val="ListNumber"/>
      </w:pPr>
      <w:r>
        <w:t>Appendix A. Core Data Contracts</w:t>
      </w:r>
    </w:p>
    <w:p>
      <w:pPr>
        <w:pStyle w:val="ListNumber"/>
      </w:pPr>
      <w:r>
        <w:t>Appendix B. Suggested Repository Layout</w:t>
      </w:r>
    </w:p>
    <w:p>
      <w:r>
        <w:br w:type="page"/>
      </w:r>
    </w:p>
    <w:p>
      <w:pPr>
        <w:pStyle w:val="Heading1"/>
      </w:pPr>
      <w:r>
        <w:t>1. Executive Summary</w:t>
      </w:r>
    </w:p>
    <w:p>
      <w:pPr>
        <w:pStyle w:val="BodyText"/>
      </w:pPr>
      <w:r>
        <w:t>The application is a lightweight, open-source desktop pet life simulator. Its primary experience is pet care, progression, careers, customization, and a pocket-home environment. Productivity integrations are passive and read-only. The initial architecture targets Windows 11 while deliberately avoiding Windows-only domain logic so that macOS support can be added without redesigning the simulation or content systems.</w:t>
      </w:r>
    </w:p>
    <w:p>
      <w:pPr>
        <w:pStyle w:val="BodyText"/>
      </w:pPr>
      <w:r>
        <w:t>Electron is selected because the project is being developed by one person whose strongest relevant skills are TypeScript, React, and Electron. React is used for conventional management interfaces. PixiJS is used for sprite, GIF-derived, pet, furniture, and room rendering. The Electron main process owns authoritative state and privileged operations. Renderer processes are sandboxed, receive snapshots and versioned patches, and submit typed commands.</w:t>
      </w:r>
    </w:p>
    <w:tbl>
      <w:tblPr>
        <w:tblW w:type="auto" w:w="0"/>
        <w:jc w:val="center"/>
        <w:tblLayout w:type="fixed"/>
        <w:tblLook w:firstColumn="1" w:firstRow="1" w:lastColumn="0" w:lastRow="0" w:noHBand="0" w:noVBand="1" w:val="04A0"/>
      </w:tblPr>
      <w:tblGrid>
        <w:gridCol w:w="9216"/>
      </w:tblGrid>
      <w:tr>
        <w:trPr>
          <w:trHeight w:hRule="atLeast"/>
        </w:trPr>
        <w:tc>
          <w:tcPr>
            <w:tcW w:type="dxa" w:w="9936"/>
            <w:shd w:fill="EAF2F8"/>
            <w:tcMar>
              <w:top w:w="180" w:type="dxa"/>
              <w:start w:w="180" w:type="dxa"/>
              <w:bottom w:w="180" w:type="dxa"/>
              <w:end w:w="180" w:type="dxa"/>
            </w:tcMar>
          </w:tcPr>
          <w:p>
            <w:pPr>
              <w:keepLines/>
              <w:spacing w:after="0"/>
            </w:pPr>
            <w:r>
              <w:rPr>
                <w:b/>
                <w:color w:val="1F4E79"/>
              </w:rPr>
              <w:t>Core architectural stance</w:t>
            </w:r>
            <w:r>
              <w:br/>
              <w:t>The pet simulation must remain deterministic, data-driven, testable without a graphical window, and secure against untrusted mod content. Mods may customize most content and presentation, but they may not execute arbitrary code.</w:t>
            </w:r>
          </w:p>
        </w:tc>
      </w:tr>
    </w:tbl>
    <w:p/>
    <w:p>
      <w:pPr>
        <w:pStyle w:val="Heading1"/>
      </w:pPr>
      <w:r>
        <w:t>2. Goals, Constraints, and Principles</w:t>
      </w:r>
    </w:p>
    <w:p>
      <w:pPr>
        <w:pStyle w:val="Heading2"/>
      </w:pPr>
      <w:r>
        <w:t>2.1 Goals</w:t>
      </w:r>
    </w:p>
    <w:p>
      <w:pPr>
        <w:pStyle w:val="ListBullet"/>
      </w:pPr>
      <w:r>
        <w:t>Deliver a responsive desktop pet with low idle CPU usage and a normal-use memory ceiling of approximately 400 MB.</w:t>
      </w:r>
    </w:p>
    <w:p>
      <w:pPr>
        <w:pStyle w:val="ListBullet"/>
      </w:pPr>
      <w:r>
        <w:t>Support PNG sprite sheets and animated GIF imports using a unified internal animation representation.</w:t>
      </w:r>
    </w:p>
    <w:p>
      <w:pPr>
        <w:pStyle w:val="ListBullet"/>
      </w:pPr>
      <w:r>
        <w:t>Provide a deep, data-driven care, career, job, progression, furniture, and memory system.</w:t>
      </w:r>
    </w:p>
    <w:p>
      <w:pPr>
        <w:pStyle w:val="ListBullet"/>
      </w:pPr>
      <w:r>
        <w:t>Allow creators to add character forms, animations, jobs, dialogue, traits, furniture, sounds, stories, UI skins, and related content without arbitrary code execution.</w:t>
      </w:r>
    </w:p>
    <w:p>
      <w:pPr>
        <w:pStyle w:val="ListBullet"/>
      </w:pPr>
      <w:r>
        <w:t>Support read-only Gmail awareness with minimal local retention and direct quick access to messages.</w:t>
      </w:r>
    </w:p>
    <w:p>
      <w:pPr>
        <w:pStyle w:val="ListBullet"/>
      </w:pPr>
      <w:r>
        <w:t>Preserve future support for multiple pets, macOS, additional integrations, a mod manager, and a separate graphical authoring tool.</w:t>
      </w:r>
    </w:p>
    <w:p>
      <w:pPr>
        <w:pStyle w:val="Heading2"/>
      </w:pPr>
      <w:r>
        <w:t>2.2 Constraints</w:t>
      </w:r>
    </w:p>
    <w:p>
      <w:pPr>
        <w:pStyle w:val="ListBullet"/>
      </w:pPr>
      <w:r>
        <w:t>Solo development effort.</w:t>
      </w:r>
    </w:p>
    <w:p>
      <w:pPr>
        <w:pStyle w:val="ListBullet"/>
      </w:pPr>
      <w:r>
        <w:t>Windows 11 is the only required platform for initial validation.</w:t>
      </w:r>
    </w:p>
    <w:p>
      <w:pPr>
        <w:pStyle w:val="ListBullet"/>
      </w:pPr>
      <w:r>
        <w:t>The application must remain usable without any integration.</w:t>
      </w:r>
    </w:p>
    <w:p>
      <w:pPr>
        <w:pStyle w:val="ListBullet"/>
      </w:pPr>
      <w:r>
        <w:t>Mods are data-only in the first version.</w:t>
      </w:r>
    </w:p>
    <w:p>
      <w:pPr>
        <w:pStyle w:val="ListBullet"/>
      </w:pPr>
      <w:r>
        <w:t>The pet window is not click-through.</w:t>
      </w:r>
    </w:p>
    <w:p>
      <w:pPr>
        <w:pStyle w:val="ListBullet"/>
      </w:pPr>
      <w:r>
        <w:t>The management window uses a fixed application theme.</w:t>
      </w:r>
    </w:p>
    <w:p>
      <w:pPr>
        <w:pStyle w:val="ListBullet"/>
      </w:pPr>
      <w:r>
        <w:t>Cloud synchronization is out of scope; save portability is manual export/import.</w:t>
      </w:r>
    </w:p>
    <w:p>
      <w:pPr>
        <w:pStyle w:val="Heading2"/>
      </w:pPr>
      <w:r>
        <w:t>2.3 Design principles</w:t>
      </w:r>
    </w:p>
    <w:tbl>
      <w:tblPr>
        <w:tblStyle w:val="TableGrid"/>
        <w:tblW w:type="auto" w:w="0"/>
        <w:jc w:val="center"/>
        <w:tblLook w:firstColumn="1" w:firstRow="1" w:lastColumn="0" w:lastRow="0" w:noHBand="0" w:noVBand="1" w:val="04A0"/>
      </w:tblPr>
      <w:tblGrid>
        <w:gridCol w:w="2736"/>
        <w:gridCol w:w="6768"/>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Principle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Technical consequence</w:t>
            </w:r>
          </w:p>
        </w:tc>
      </w:tr>
      <w:tr>
        <w:trPr>
          <w:trHeight w:hRule="atLeast"/>
        </w:trPr>
        <w:tc>
          <w:tcPr>
            <w:tcW w:type="dxa" w:w="2736"/>
            <w:tcMar>
              <w:top w:w="110" w:type="dxa"/>
              <w:start w:w="120" w:type="dxa"/>
              <w:bottom w:w="110" w:type="dxa"/>
              <w:end w:w="120" w:type="dxa"/>
            </w:tcMar>
            <w:vAlign w:val="center"/>
          </w:tcPr>
          <w:p>
            <w:pPr>
              <w:keepLines/>
              <w:spacing w:after="0"/>
            </w:pPr>
            <w:r>
              <w:rPr>
                <w:sz w:val="18"/>
              </w:rPr>
              <w:t>Authoritative main process</w:t>
            </w:r>
          </w:p>
        </w:tc>
        <w:tc>
          <w:tcPr>
            <w:tcW w:type="dxa" w:w="6768"/>
            <w:tcMar>
              <w:top w:w="110" w:type="dxa"/>
              <w:start w:w="120" w:type="dxa"/>
              <w:bottom w:w="110" w:type="dxa"/>
              <w:end w:w="120" w:type="dxa"/>
            </w:tcMar>
            <w:vAlign w:val="center"/>
          </w:tcPr>
          <w:p>
            <w:pPr>
              <w:keepLines/>
              <w:spacing w:after="0"/>
            </w:pPr>
            <w:r>
              <w:rPr>
                <w:sz w:val="18"/>
              </w:rPr>
              <w:t>All durable state transitions occur in the main process; renderers cannot mutate domain state directly.</w:t>
            </w:r>
          </w:p>
        </w:tc>
      </w:tr>
      <w:tr>
        <w:trPr>
          <w:trHeight w:hRule="atLeast"/>
        </w:trPr>
        <w:tc>
          <w:tcPr>
            <w:tcW w:type="dxa" w:w="2736"/>
            <w:tcMar>
              <w:top w:w="110" w:type="dxa"/>
              <w:start w:w="120" w:type="dxa"/>
              <w:bottom w:w="110" w:type="dxa"/>
              <w:end w:w="120" w:type="dxa"/>
            </w:tcMar>
            <w:vAlign w:val="center"/>
          </w:tcPr>
          <w:p>
            <w:pPr>
              <w:keepLines/>
              <w:spacing w:after="0"/>
            </w:pPr>
            <w:r>
              <w:rPr>
                <w:sz w:val="18"/>
              </w:rPr>
              <w:t>Integrations provide context, not control</w:t>
            </w:r>
          </w:p>
        </w:tc>
        <w:tc>
          <w:tcPr>
            <w:tcW w:type="dxa" w:w="6768"/>
            <w:tcMar>
              <w:top w:w="110" w:type="dxa"/>
              <w:start w:w="120" w:type="dxa"/>
              <w:bottom w:w="110" w:type="dxa"/>
              <w:end w:w="120" w:type="dxa"/>
            </w:tcMar>
            <w:vAlign w:val="center"/>
          </w:tcPr>
          <w:p>
            <w:pPr>
              <w:keepLines/>
              <w:spacing w:after="0"/>
            </w:pPr>
            <w:r>
              <w:rPr>
                <w:sz w:val="18"/>
              </w:rPr>
              <w:t>Provider adapters are read-only and emit normalized notification events.</w:t>
            </w:r>
          </w:p>
        </w:tc>
      </w:tr>
      <w:tr>
        <w:trPr>
          <w:trHeight w:hRule="atLeast"/>
        </w:trPr>
        <w:tc>
          <w:tcPr>
            <w:tcW w:type="dxa" w:w="2736"/>
            <w:tcMar>
              <w:top w:w="110" w:type="dxa"/>
              <w:start w:w="120" w:type="dxa"/>
              <w:bottom w:w="110" w:type="dxa"/>
              <w:end w:w="120" w:type="dxa"/>
            </w:tcMar>
            <w:vAlign w:val="center"/>
          </w:tcPr>
          <w:p>
            <w:pPr>
              <w:keepLines/>
              <w:spacing w:after="0"/>
            </w:pPr>
            <w:r>
              <w:rPr>
                <w:sz w:val="18"/>
              </w:rPr>
              <w:t>Progressive disclosure</w:t>
            </w:r>
          </w:p>
        </w:tc>
        <w:tc>
          <w:tcPr>
            <w:tcW w:type="dxa" w:w="6768"/>
            <w:tcMar>
              <w:top w:w="110" w:type="dxa"/>
              <w:start w:w="120" w:type="dxa"/>
              <w:bottom w:w="110" w:type="dxa"/>
              <w:end w:w="120" w:type="dxa"/>
            </w:tcMar>
            <w:vAlign w:val="center"/>
          </w:tcPr>
          <w:p>
            <w:pPr>
              <w:keepLines/>
              <w:spacing w:after="0"/>
            </w:pPr>
            <w:r>
              <w:rPr>
                <w:sz w:val="18"/>
              </w:rPr>
              <w:t>Systems and UI capabilities unlock by level or context rather than appearing simultaneously.</w:t>
            </w:r>
          </w:p>
        </w:tc>
      </w:tr>
      <w:tr>
        <w:trPr>
          <w:trHeight w:hRule="atLeast"/>
        </w:trPr>
        <w:tc>
          <w:tcPr>
            <w:tcW w:type="dxa" w:w="2736"/>
            <w:tcMar>
              <w:top w:w="110" w:type="dxa"/>
              <w:start w:w="120" w:type="dxa"/>
              <w:bottom w:w="110" w:type="dxa"/>
              <w:end w:w="120" w:type="dxa"/>
            </w:tcMar>
            <w:vAlign w:val="center"/>
          </w:tcPr>
          <w:p>
            <w:pPr>
              <w:keepLines/>
              <w:spacing w:after="0"/>
            </w:pPr>
            <w:r>
              <w:rPr>
                <w:sz w:val="18"/>
              </w:rPr>
              <w:t>Data over code</w:t>
            </w:r>
          </w:p>
        </w:tc>
        <w:tc>
          <w:tcPr>
            <w:tcW w:type="dxa" w:w="6768"/>
            <w:tcMar>
              <w:top w:w="110" w:type="dxa"/>
              <w:start w:w="120" w:type="dxa"/>
              <w:bottom w:w="110" w:type="dxa"/>
              <w:end w:w="120" w:type="dxa"/>
            </w:tcMar>
            <w:vAlign w:val="center"/>
          </w:tcPr>
          <w:p>
            <w:pPr>
              <w:keepLines/>
              <w:spacing w:after="0"/>
            </w:pPr>
            <w:r>
              <w:rPr>
                <w:sz w:val="18"/>
              </w:rPr>
              <w:t>Rules, jobs, conditions, dialogue, and content use versioned schemas and a bounded rule language.</w:t>
            </w:r>
          </w:p>
        </w:tc>
      </w:tr>
      <w:tr>
        <w:trPr>
          <w:trHeight w:hRule="atLeast"/>
        </w:trPr>
        <w:tc>
          <w:tcPr>
            <w:tcW w:type="dxa" w:w="2736"/>
            <w:tcMar>
              <w:top w:w="110" w:type="dxa"/>
              <w:start w:w="120" w:type="dxa"/>
              <w:bottom w:w="110" w:type="dxa"/>
              <w:end w:w="120" w:type="dxa"/>
            </w:tcMar>
            <w:vAlign w:val="center"/>
          </w:tcPr>
          <w:p>
            <w:pPr>
              <w:keepLines/>
              <w:spacing w:after="0"/>
            </w:pPr>
            <w:r>
              <w:rPr>
                <w:sz w:val="18"/>
              </w:rPr>
              <w:t>Hidden stats explain behavior</w:t>
            </w:r>
          </w:p>
        </w:tc>
        <w:tc>
          <w:tcPr>
            <w:tcW w:type="dxa" w:w="6768"/>
            <w:tcMar>
              <w:top w:w="110" w:type="dxa"/>
              <w:start w:w="120" w:type="dxa"/>
              <w:bottom w:w="110" w:type="dxa"/>
              <w:end w:w="120" w:type="dxa"/>
            </w:tcMar>
            <w:vAlign w:val="center"/>
          </w:tcPr>
          <w:p>
            <w:pPr>
              <w:keepLines/>
              <w:spacing w:after="0"/>
            </w:pPr>
            <w:r>
              <w:rPr>
                <w:sz w:val="18"/>
              </w:rPr>
              <w:t>Stress and hygiene remain numeric internally but surface through descriptive bands and animation cues.</w:t>
            </w:r>
          </w:p>
        </w:tc>
      </w:tr>
      <w:tr>
        <w:trPr>
          <w:trHeight w:hRule="atLeast"/>
        </w:trPr>
        <w:tc>
          <w:tcPr>
            <w:tcW w:type="dxa" w:w="2736"/>
            <w:tcMar>
              <w:top w:w="110" w:type="dxa"/>
              <w:start w:w="120" w:type="dxa"/>
              <w:bottom w:w="110" w:type="dxa"/>
              <w:end w:w="120" w:type="dxa"/>
            </w:tcMar>
            <w:vAlign w:val="center"/>
          </w:tcPr>
          <w:p>
            <w:pPr>
              <w:keepLines/>
              <w:spacing w:after="0"/>
            </w:pPr>
            <w:r>
              <w:rPr>
                <w:sz w:val="18"/>
              </w:rPr>
              <w:t>Determinism first</w:t>
            </w:r>
          </w:p>
        </w:tc>
        <w:tc>
          <w:tcPr>
            <w:tcW w:type="dxa" w:w="6768"/>
            <w:tcMar>
              <w:top w:w="110" w:type="dxa"/>
              <w:start w:w="120" w:type="dxa"/>
              <w:bottom w:w="110" w:type="dxa"/>
              <w:end w:w="120" w:type="dxa"/>
            </w:tcMar>
            <w:vAlign w:val="center"/>
          </w:tcPr>
          <w:p>
            <w:pPr>
              <w:keepLines/>
              <w:spacing w:after="0"/>
            </w:pPr>
            <w:r>
              <w:rPr>
                <w:sz w:val="18"/>
              </w:rPr>
              <w:t>Elapsed-time calculations and seeded randomness are reproducible in tests.</w:t>
            </w:r>
          </w:p>
        </w:tc>
      </w:tr>
      <w:tr>
        <w:trPr>
          <w:trHeight w:hRule="atLeast"/>
        </w:trPr>
        <w:tc>
          <w:tcPr>
            <w:tcW w:type="dxa" w:w="2736"/>
            <w:tcMar>
              <w:top w:w="110" w:type="dxa"/>
              <w:start w:w="120" w:type="dxa"/>
              <w:bottom w:w="110" w:type="dxa"/>
              <w:end w:w="120" w:type="dxa"/>
            </w:tcMar>
            <w:vAlign w:val="center"/>
          </w:tcPr>
          <w:p>
            <w:pPr>
              <w:keepLines/>
              <w:spacing w:after="0"/>
            </w:pPr>
            <w:r>
              <w:rPr>
                <w:sz w:val="18"/>
              </w:rPr>
              <w:t>Graceful degradation</w:t>
            </w:r>
          </w:p>
        </w:tc>
        <w:tc>
          <w:tcPr>
            <w:tcW w:type="dxa" w:w="6768"/>
            <w:tcMar>
              <w:top w:w="110" w:type="dxa"/>
              <w:start w:w="120" w:type="dxa"/>
              <w:bottom w:w="110" w:type="dxa"/>
              <w:end w:w="120" w:type="dxa"/>
            </w:tcMar>
            <w:vAlign w:val="center"/>
          </w:tcPr>
          <w:p>
            <w:pPr>
              <w:keepLines/>
              <w:spacing w:after="0"/>
            </w:pPr>
            <w:r>
              <w:rPr>
                <w:sz w:val="18"/>
              </w:rPr>
              <w:t>Missing mod content, animations, or dependencies disable affected content without corrupting the save.</w:t>
            </w:r>
          </w:p>
        </w:tc>
      </w:tr>
      <w:tr>
        <w:trPr>
          <w:trHeight w:hRule="atLeast"/>
        </w:trPr>
        <w:tc>
          <w:tcPr>
            <w:tcW w:type="dxa" w:w="2736"/>
            <w:tcMar>
              <w:top w:w="110" w:type="dxa"/>
              <w:start w:w="120" w:type="dxa"/>
              <w:bottom w:w="110" w:type="dxa"/>
              <w:end w:w="120" w:type="dxa"/>
            </w:tcMar>
            <w:vAlign w:val="center"/>
          </w:tcPr>
          <w:p>
            <w:pPr>
              <w:keepLines/>
              <w:spacing w:after="0"/>
            </w:pPr>
            <w:r>
              <w:rPr>
                <w:sz w:val="18"/>
              </w:rPr>
              <w:t>Privacy by default</w:t>
            </w:r>
          </w:p>
        </w:tc>
        <w:tc>
          <w:tcPr>
            <w:tcW w:type="dxa" w:w="6768"/>
            <w:tcMar>
              <w:top w:w="110" w:type="dxa"/>
              <w:start w:w="120" w:type="dxa"/>
              <w:bottom w:w="110" w:type="dxa"/>
              <w:end w:w="120" w:type="dxa"/>
            </w:tcMar>
            <w:vAlign w:val="center"/>
          </w:tcPr>
          <w:p>
            <w:pPr>
              <w:keepLines/>
              <w:spacing w:after="0"/>
            </w:pPr>
            <w:r>
              <w:rPr>
                <w:sz w:val="18"/>
              </w:rPr>
              <w:t>Secrets use OS credential storage; email content is not persisted.</w:t>
            </w:r>
          </w:p>
        </w:tc>
      </w:tr>
    </w:tbl>
    <w:p/>
    <w:p>
      <w:pPr>
        <w:pStyle w:val="Heading1"/>
      </w:pPr>
      <w:r>
        <w:t>3. System Context</w:t>
      </w:r>
    </w:p>
    <w:p>
      <w:pPr>
        <w:pStyle w:val="BodyText"/>
      </w:pPr>
      <w:r>
        <w:t>The system contains three user-facing windows and one privileged application process. External systems are limited to GitHub Releases for application updates and Gmail for the initial read-only integration.</w:t>
      </w:r>
    </w:p>
    <w:tbl>
      <w:tblPr>
        <w:tblStyle w:val="TableGrid"/>
        <w:tblW w:type="auto" w:w="0"/>
        <w:jc w:val="center"/>
        <w:tblLook w:firstColumn="1" w:firstRow="1" w:lastColumn="0" w:lastRow="0" w:noHBand="0" w:noVBand="1" w:val="04A0"/>
      </w:tblPr>
      <w:tblGrid>
        <w:gridCol w:w="3024"/>
        <w:gridCol w:w="6480"/>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External actor/system</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Interaction</w:t>
            </w:r>
          </w:p>
        </w:tc>
      </w:tr>
      <w:tr>
        <w:trPr>
          <w:trHeight w:hRule="atLeast"/>
        </w:trPr>
        <w:tc>
          <w:tcPr>
            <w:tcW w:type="dxa" w:w="3024"/>
            <w:tcMar>
              <w:top w:w="110" w:type="dxa"/>
              <w:start w:w="120" w:type="dxa"/>
              <w:bottom w:w="110" w:type="dxa"/>
              <w:end w:w="120" w:type="dxa"/>
            </w:tcMar>
            <w:vAlign w:val="center"/>
          </w:tcPr>
          <w:p>
            <w:pPr>
              <w:keepLines/>
              <w:spacing w:after="0"/>
            </w:pPr>
            <w:r>
              <w:rPr>
                <w:sz w:val="18"/>
              </w:rPr>
              <w:t>User</w:t>
            </w:r>
          </w:p>
        </w:tc>
        <w:tc>
          <w:tcPr>
            <w:tcW w:type="dxa" w:w="6480"/>
            <w:tcMar>
              <w:top w:w="110" w:type="dxa"/>
              <w:start w:w="120" w:type="dxa"/>
              <w:bottom w:w="110" w:type="dxa"/>
              <w:end w:w="120" w:type="dxa"/>
            </w:tcMar>
            <w:vAlign w:val="center"/>
          </w:tcPr>
          <w:p>
            <w:pPr>
              <w:keepLines/>
              <w:spacing w:after="0"/>
            </w:pPr>
            <w:r>
              <w:rPr>
                <w:sz w:val="18"/>
              </w:rPr>
              <w:t>Interacts with pet, manages care, jobs, rooms, furniture, mods, settings, and integrations.</w:t>
            </w:r>
          </w:p>
        </w:tc>
      </w:tr>
      <w:tr>
        <w:trPr>
          <w:trHeight w:hRule="atLeast"/>
        </w:trPr>
        <w:tc>
          <w:tcPr>
            <w:tcW w:type="dxa" w:w="3024"/>
            <w:tcMar>
              <w:top w:w="110" w:type="dxa"/>
              <w:start w:w="120" w:type="dxa"/>
              <w:bottom w:w="110" w:type="dxa"/>
              <w:end w:w="120" w:type="dxa"/>
            </w:tcMar>
            <w:vAlign w:val="center"/>
          </w:tcPr>
          <w:p>
            <w:pPr>
              <w:keepLines/>
              <w:spacing w:after="0"/>
            </w:pPr>
            <w:r>
              <w:rPr>
                <w:sz w:val="18"/>
              </w:rPr>
              <w:t>Gmail</w:t>
            </w:r>
          </w:p>
        </w:tc>
        <w:tc>
          <w:tcPr>
            <w:tcW w:type="dxa" w:w="6480"/>
            <w:tcMar>
              <w:top w:w="110" w:type="dxa"/>
              <w:start w:w="120" w:type="dxa"/>
              <w:bottom w:w="110" w:type="dxa"/>
              <w:end w:w="120" w:type="dxa"/>
            </w:tcMar>
            <w:vAlign w:val="center"/>
          </w:tcPr>
          <w:p>
            <w:pPr>
              <w:keepLines/>
              <w:spacing w:after="0"/>
            </w:pPr>
            <w:r>
              <w:rPr>
                <w:sz w:val="18"/>
              </w:rPr>
              <w:t>Provides unread message metadata under user authorization.</w:t>
            </w:r>
          </w:p>
        </w:tc>
      </w:tr>
      <w:tr>
        <w:trPr>
          <w:trHeight w:hRule="atLeast"/>
        </w:trPr>
        <w:tc>
          <w:tcPr>
            <w:tcW w:type="dxa" w:w="3024"/>
            <w:tcMar>
              <w:top w:w="110" w:type="dxa"/>
              <w:start w:w="120" w:type="dxa"/>
              <w:bottom w:w="110" w:type="dxa"/>
              <w:end w:w="120" w:type="dxa"/>
            </w:tcMar>
            <w:vAlign w:val="center"/>
          </w:tcPr>
          <w:p>
            <w:pPr>
              <w:keepLines/>
              <w:spacing w:after="0"/>
            </w:pPr>
            <w:r>
              <w:rPr>
                <w:sz w:val="18"/>
              </w:rPr>
              <w:t>GitHub Releases</w:t>
            </w:r>
          </w:p>
        </w:tc>
        <w:tc>
          <w:tcPr>
            <w:tcW w:type="dxa" w:w="6480"/>
            <w:tcMar>
              <w:top w:w="110" w:type="dxa"/>
              <w:start w:w="120" w:type="dxa"/>
              <w:bottom w:w="110" w:type="dxa"/>
              <w:end w:w="120" w:type="dxa"/>
            </w:tcMar>
            <w:vAlign w:val="center"/>
          </w:tcPr>
          <w:p>
            <w:pPr>
              <w:keepLines/>
              <w:spacing w:after="0"/>
            </w:pPr>
            <w:r>
              <w:rPr>
                <w:sz w:val="18"/>
              </w:rPr>
              <w:t>Provides signed application updates.</w:t>
            </w:r>
          </w:p>
        </w:tc>
      </w:tr>
      <w:tr>
        <w:trPr>
          <w:trHeight w:hRule="atLeast"/>
        </w:trPr>
        <w:tc>
          <w:tcPr>
            <w:tcW w:type="dxa" w:w="3024"/>
            <w:tcMar>
              <w:top w:w="110" w:type="dxa"/>
              <w:start w:w="120" w:type="dxa"/>
              <w:bottom w:w="110" w:type="dxa"/>
              <w:end w:w="120" w:type="dxa"/>
            </w:tcMar>
            <w:vAlign w:val="center"/>
          </w:tcPr>
          <w:p>
            <w:pPr>
              <w:keepLines/>
              <w:spacing w:after="0"/>
            </w:pPr>
            <w:r>
              <w:rPr>
                <w:sz w:val="18"/>
              </w:rPr>
              <w:t>Operating system</w:t>
            </w:r>
          </w:p>
        </w:tc>
        <w:tc>
          <w:tcPr>
            <w:tcW w:type="dxa" w:w="6480"/>
            <w:tcMar>
              <w:top w:w="110" w:type="dxa"/>
              <w:start w:w="120" w:type="dxa"/>
              <w:bottom w:w="110" w:type="dxa"/>
              <w:end w:w="120" w:type="dxa"/>
            </w:tcMar>
            <w:vAlign w:val="center"/>
          </w:tcPr>
          <w:p>
            <w:pPr>
              <w:keepLines/>
              <w:spacing w:after="0"/>
            </w:pPr>
            <w:r>
              <w:rPr>
                <w:sz w:val="18"/>
              </w:rPr>
              <w:t>Provides windows, tray, notifications, sleep/lock events, credential storage, and filesystem access.</w:t>
            </w:r>
          </w:p>
        </w:tc>
      </w:tr>
      <w:tr>
        <w:trPr>
          <w:trHeight w:hRule="atLeast"/>
        </w:trPr>
        <w:tc>
          <w:tcPr>
            <w:tcW w:type="dxa" w:w="3024"/>
            <w:tcMar>
              <w:top w:w="110" w:type="dxa"/>
              <w:start w:w="120" w:type="dxa"/>
              <w:bottom w:w="110" w:type="dxa"/>
              <w:end w:w="120" w:type="dxa"/>
            </w:tcMar>
            <w:vAlign w:val="center"/>
          </w:tcPr>
          <w:p>
            <w:pPr>
              <w:keepLines/>
              <w:spacing w:after="0"/>
            </w:pPr>
            <w:r>
              <w:rPr>
                <w:sz w:val="18"/>
              </w:rPr>
              <w:t>Mod packages</w:t>
            </w:r>
          </w:p>
        </w:tc>
        <w:tc>
          <w:tcPr>
            <w:tcW w:type="dxa" w:w="6480"/>
            <w:tcMar>
              <w:top w:w="110" w:type="dxa"/>
              <w:start w:w="120" w:type="dxa"/>
              <w:bottom w:w="110" w:type="dxa"/>
              <w:end w:w="120" w:type="dxa"/>
            </w:tcMar>
            <w:vAlign w:val="center"/>
          </w:tcPr>
          <w:p>
            <w:pPr>
              <w:keepLines/>
              <w:spacing w:after="0"/>
            </w:pPr>
            <w:r>
              <w:rPr>
                <w:sz w:val="18"/>
              </w:rPr>
              <w:t>Provide validated, self-contained data and assets.</w:t>
            </w:r>
          </w:p>
        </w:tc>
      </w:tr>
    </w:tbl>
    <w:p/>
    <w:p>
      <w:pPr>
        <w:pStyle w:val="Heading1"/>
      </w:pPr>
      <w:r>
        <w:t>4. Technology Stack</w:t>
      </w:r>
    </w:p>
    <w:tbl>
      <w:tblPr>
        <w:tblStyle w:val="TableGrid"/>
        <w:tblW w:type="auto" w:w="0"/>
        <w:jc w:val="center"/>
        <w:tblLook w:firstColumn="1" w:firstRow="1" w:lastColumn="0" w:lastRow="0" w:noHBand="0" w:noVBand="1" w:val="04A0"/>
      </w:tblPr>
      <w:tblGrid>
        <w:gridCol w:w="2088"/>
        <w:gridCol w:w="2376"/>
        <w:gridCol w:w="5040"/>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Concern</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Selection</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Rationale</w:t>
            </w:r>
          </w:p>
        </w:tc>
      </w:tr>
      <w:tr>
        <w:trPr>
          <w:trHeight w:hRule="atLeast"/>
        </w:trPr>
        <w:tc>
          <w:tcPr>
            <w:tcW w:type="dxa" w:w="2088"/>
            <w:tcMar>
              <w:top w:w="110" w:type="dxa"/>
              <w:start w:w="120" w:type="dxa"/>
              <w:bottom w:w="110" w:type="dxa"/>
              <w:end w:w="120" w:type="dxa"/>
            </w:tcMar>
            <w:vAlign w:val="center"/>
          </w:tcPr>
          <w:p>
            <w:pPr>
              <w:keepLines/>
              <w:spacing w:after="0"/>
            </w:pPr>
            <w:r>
              <w:rPr>
                <w:sz w:val="18"/>
              </w:rPr>
              <w:t>Desktop runtime</w:t>
            </w:r>
          </w:p>
        </w:tc>
        <w:tc>
          <w:tcPr>
            <w:tcW w:type="dxa" w:w="2376"/>
            <w:tcMar>
              <w:top w:w="110" w:type="dxa"/>
              <w:start w:w="120" w:type="dxa"/>
              <w:bottom w:w="110" w:type="dxa"/>
              <w:end w:w="120" w:type="dxa"/>
            </w:tcMar>
            <w:vAlign w:val="center"/>
          </w:tcPr>
          <w:p>
            <w:pPr>
              <w:keepLines/>
              <w:spacing w:after="0"/>
            </w:pPr>
            <w:r>
              <w:rPr>
                <w:sz w:val="18"/>
              </w:rPr>
              <w:t>Electron</w:t>
            </w:r>
          </w:p>
        </w:tc>
        <w:tc>
          <w:tcPr>
            <w:tcW w:type="dxa" w:w="5040"/>
            <w:tcMar>
              <w:top w:w="110" w:type="dxa"/>
              <w:start w:w="120" w:type="dxa"/>
              <w:bottom w:w="110" w:type="dxa"/>
              <w:end w:w="120" w:type="dxa"/>
            </w:tcMar>
            <w:vAlign w:val="center"/>
          </w:tcPr>
          <w:p>
            <w:pPr>
              <w:keepLines/>
              <w:spacing w:after="0"/>
            </w:pPr>
            <w:r>
              <w:rPr>
                <w:sz w:val="18"/>
              </w:rPr>
              <w:t>Best fit for the developer skill set and cross-platform windowing needs.</w:t>
            </w:r>
          </w:p>
        </w:tc>
      </w:tr>
      <w:tr>
        <w:trPr>
          <w:trHeight w:hRule="atLeast"/>
        </w:trPr>
        <w:tc>
          <w:tcPr>
            <w:tcW w:type="dxa" w:w="2088"/>
            <w:tcMar>
              <w:top w:w="110" w:type="dxa"/>
              <w:start w:w="120" w:type="dxa"/>
              <w:bottom w:w="110" w:type="dxa"/>
              <w:end w:w="120" w:type="dxa"/>
            </w:tcMar>
            <w:vAlign w:val="center"/>
          </w:tcPr>
          <w:p>
            <w:pPr>
              <w:keepLines/>
              <w:spacing w:after="0"/>
            </w:pPr>
            <w:r>
              <w:rPr>
                <w:sz w:val="18"/>
              </w:rPr>
              <w:t>Language</w:t>
            </w:r>
          </w:p>
        </w:tc>
        <w:tc>
          <w:tcPr>
            <w:tcW w:type="dxa" w:w="2376"/>
            <w:tcMar>
              <w:top w:w="110" w:type="dxa"/>
              <w:start w:w="120" w:type="dxa"/>
              <w:bottom w:w="110" w:type="dxa"/>
              <w:end w:w="120" w:type="dxa"/>
            </w:tcMar>
            <w:vAlign w:val="center"/>
          </w:tcPr>
          <w:p>
            <w:pPr>
              <w:keepLines/>
              <w:spacing w:after="0"/>
            </w:pPr>
            <w:r>
              <w:rPr>
                <w:sz w:val="18"/>
              </w:rPr>
              <w:t>TypeScript</w:t>
            </w:r>
          </w:p>
        </w:tc>
        <w:tc>
          <w:tcPr>
            <w:tcW w:type="dxa" w:w="5040"/>
            <w:tcMar>
              <w:top w:w="110" w:type="dxa"/>
              <w:start w:w="120" w:type="dxa"/>
              <w:bottom w:w="110" w:type="dxa"/>
              <w:end w:w="120" w:type="dxa"/>
            </w:tcMar>
            <w:vAlign w:val="center"/>
          </w:tcPr>
          <w:p>
            <w:pPr>
              <w:keepLines/>
              <w:spacing w:after="0"/>
            </w:pPr>
            <w:r>
              <w:rPr>
                <w:sz w:val="18"/>
              </w:rPr>
              <w:t>Shared contracts and strong validation across main, renderer, tests, and tooling.</w:t>
            </w:r>
          </w:p>
        </w:tc>
      </w:tr>
      <w:tr>
        <w:trPr>
          <w:trHeight w:hRule="atLeast"/>
        </w:trPr>
        <w:tc>
          <w:tcPr>
            <w:tcW w:type="dxa" w:w="2088"/>
            <w:tcMar>
              <w:top w:w="110" w:type="dxa"/>
              <w:start w:w="120" w:type="dxa"/>
              <w:bottom w:w="110" w:type="dxa"/>
              <w:end w:w="120" w:type="dxa"/>
            </w:tcMar>
            <w:vAlign w:val="center"/>
          </w:tcPr>
          <w:p>
            <w:pPr>
              <w:keepLines/>
              <w:spacing w:after="0"/>
            </w:pPr>
            <w:r>
              <w:rPr>
                <w:sz w:val="18"/>
              </w:rPr>
              <w:t>Conventional UI</w:t>
            </w:r>
          </w:p>
        </w:tc>
        <w:tc>
          <w:tcPr>
            <w:tcW w:type="dxa" w:w="2376"/>
            <w:tcMar>
              <w:top w:w="110" w:type="dxa"/>
              <w:start w:w="120" w:type="dxa"/>
              <w:bottom w:w="110" w:type="dxa"/>
              <w:end w:w="120" w:type="dxa"/>
            </w:tcMar>
            <w:vAlign w:val="center"/>
          </w:tcPr>
          <w:p>
            <w:pPr>
              <w:keepLines/>
              <w:spacing w:after="0"/>
            </w:pPr>
            <w:r>
              <w:rPr>
                <w:sz w:val="18"/>
              </w:rPr>
              <w:t>React + Vite</w:t>
            </w:r>
          </w:p>
        </w:tc>
        <w:tc>
          <w:tcPr>
            <w:tcW w:type="dxa" w:w="5040"/>
            <w:tcMar>
              <w:top w:w="110" w:type="dxa"/>
              <w:start w:w="120" w:type="dxa"/>
              <w:bottom w:w="110" w:type="dxa"/>
              <w:end w:w="120" w:type="dxa"/>
            </w:tcMar>
            <w:vAlign w:val="center"/>
          </w:tcPr>
          <w:p>
            <w:pPr>
              <w:keepLines/>
              <w:spacing w:after="0"/>
            </w:pPr>
            <w:r>
              <w:rPr>
                <w:sz w:val="18"/>
              </w:rPr>
              <w:t>Suitable for management screens and settings.</w:t>
            </w:r>
          </w:p>
        </w:tc>
      </w:tr>
      <w:tr>
        <w:trPr>
          <w:trHeight w:hRule="atLeast"/>
        </w:trPr>
        <w:tc>
          <w:tcPr>
            <w:tcW w:type="dxa" w:w="2088"/>
            <w:tcMar>
              <w:top w:w="110" w:type="dxa"/>
              <w:start w:w="120" w:type="dxa"/>
              <w:bottom w:w="110" w:type="dxa"/>
              <w:end w:w="120" w:type="dxa"/>
            </w:tcMar>
            <w:vAlign w:val="center"/>
          </w:tcPr>
          <w:p>
            <w:pPr>
              <w:keepLines/>
              <w:spacing w:after="0"/>
            </w:pPr>
            <w:r>
              <w:rPr>
                <w:sz w:val="18"/>
              </w:rPr>
              <w:t>Scene rendering</w:t>
            </w:r>
          </w:p>
        </w:tc>
        <w:tc>
          <w:tcPr>
            <w:tcW w:type="dxa" w:w="2376"/>
            <w:tcMar>
              <w:top w:w="110" w:type="dxa"/>
              <w:start w:w="120" w:type="dxa"/>
              <w:bottom w:w="110" w:type="dxa"/>
              <w:end w:w="120" w:type="dxa"/>
            </w:tcMar>
            <w:vAlign w:val="center"/>
          </w:tcPr>
          <w:p>
            <w:pPr>
              <w:keepLines/>
              <w:spacing w:after="0"/>
            </w:pPr>
            <w:r>
              <w:rPr>
                <w:sz w:val="18"/>
              </w:rPr>
              <w:t>PixiJS</w:t>
            </w:r>
          </w:p>
        </w:tc>
        <w:tc>
          <w:tcPr>
            <w:tcW w:type="dxa" w:w="5040"/>
            <w:tcMar>
              <w:top w:w="110" w:type="dxa"/>
              <w:start w:w="120" w:type="dxa"/>
              <w:bottom w:w="110" w:type="dxa"/>
              <w:end w:w="120" w:type="dxa"/>
            </w:tcMar>
            <w:vAlign w:val="center"/>
          </w:tcPr>
          <w:p>
            <w:pPr>
              <w:keepLines/>
              <w:spacing w:after="0"/>
            </w:pPr>
            <w:r>
              <w:rPr>
                <w:sz w:val="18"/>
              </w:rPr>
              <w:t>Efficient sprite sheets, atlases, animated textures, and furniture scenes.</w:t>
            </w:r>
          </w:p>
        </w:tc>
      </w:tr>
      <w:tr>
        <w:trPr>
          <w:trHeight w:hRule="atLeast"/>
        </w:trPr>
        <w:tc>
          <w:tcPr>
            <w:tcW w:type="dxa" w:w="2088"/>
            <w:tcMar>
              <w:top w:w="110" w:type="dxa"/>
              <w:start w:w="120" w:type="dxa"/>
              <w:bottom w:w="110" w:type="dxa"/>
              <w:end w:w="120" w:type="dxa"/>
            </w:tcMar>
            <w:vAlign w:val="center"/>
          </w:tcPr>
          <w:p>
            <w:pPr>
              <w:keepLines/>
              <w:spacing w:after="0"/>
            </w:pPr>
            <w:r>
              <w:rPr>
                <w:sz w:val="18"/>
              </w:rPr>
              <w:t>State contracts</w:t>
            </w:r>
          </w:p>
        </w:tc>
        <w:tc>
          <w:tcPr>
            <w:tcW w:type="dxa" w:w="2376"/>
            <w:tcMar>
              <w:top w:w="110" w:type="dxa"/>
              <w:start w:w="120" w:type="dxa"/>
              <w:bottom w:w="110" w:type="dxa"/>
              <w:end w:w="120" w:type="dxa"/>
            </w:tcMar>
            <w:vAlign w:val="center"/>
          </w:tcPr>
          <w:p>
            <w:pPr>
              <w:keepLines/>
              <w:spacing w:after="0"/>
            </w:pPr>
            <w:r>
              <w:rPr>
                <w:sz w:val="18"/>
              </w:rPr>
              <w:t>Zod and JSON Schema</w:t>
            </w:r>
          </w:p>
        </w:tc>
        <w:tc>
          <w:tcPr>
            <w:tcW w:type="dxa" w:w="5040"/>
            <w:tcMar>
              <w:top w:w="110" w:type="dxa"/>
              <w:start w:w="120" w:type="dxa"/>
              <w:bottom w:w="110" w:type="dxa"/>
              <w:end w:w="120" w:type="dxa"/>
            </w:tcMar>
            <w:vAlign w:val="center"/>
          </w:tcPr>
          <w:p>
            <w:pPr>
              <w:keepLines/>
              <w:spacing w:after="0"/>
            </w:pPr>
            <w:r>
              <w:rPr>
                <w:sz w:val="18"/>
              </w:rPr>
              <w:t>Runtime validation and distributable mod schemas.</w:t>
            </w:r>
          </w:p>
        </w:tc>
      </w:tr>
      <w:tr>
        <w:trPr>
          <w:trHeight w:hRule="atLeast"/>
        </w:trPr>
        <w:tc>
          <w:tcPr>
            <w:tcW w:type="dxa" w:w="2088"/>
            <w:tcMar>
              <w:top w:w="110" w:type="dxa"/>
              <w:start w:w="120" w:type="dxa"/>
              <w:bottom w:w="110" w:type="dxa"/>
              <w:end w:w="120" w:type="dxa"/>
            </w:tcMar>
            <w:vAlign w:val="center"/>
          </w:tcPr>
          <w:p>
            <w:pPr>
              <w:keepLines/>
              <w:spacing w:after="0"/>
            </w:pPr>
            <w:r>
              <w:rPr>
                <w:sz w:val="18"/>
              </w:rPr>
              <w:t>Local database</w:t>
            </w:r>
          </w:p>
        </w:tc>
        <w:tc>
          <w:tcPr>
            <w:tcW w:type="dxa" w:w="2376"/>
            <w:tcMar>
              <w:top w:w="110" w:type="dxa"/>
              <w:start w:w="120" w:type="dxa"/>
              <w:bottom w:w="110" w:type="dxa"/>
              <w:end w:w="120" w:type="dxa"/>
            </w:tcMar>
            <w:vAlign w:val="center"/>
          </w:tcPr>
          <w:p>
            <w:pPr>
              <w:keepLines/>
              <w:spacing w:after="0"/>
            </w:pPr>
            <w:r>
              <w:rPr>
                <w:sz w:val="18"/>
              </w:rPr>
              <w:t>SQLite</w:t>
            </w:r>
          </w:p>
        </w:tc>
        <w:tc>
          <w:tcPr>
            <w:tcW w:type="dxa" w:w="5040"/>
            <w:tcMar>
              <w:top w:w="110" w:type="dxa"/>
              <w:start w:w="120" w:type="dxa"/>
              <w:bottom w:w="110" w:type="dxa"/>
              <w:end w:w="120" w:type="dxa"/>
            </w:tcMar>
            <w:vAlign w:val="center"/>
          </w:tcPr>
          <w:p>
            <w:pPr>
              <w:keepLines/>
              <w:spacing w:after="0"/>
            </w:pPr>
            <w:r>
              <w:rPr>
                <w:sz w:val="18"/>
              </w:rPr>
              <w:t>Reliable transactions, migrations, event history, and multi-pet-ready schema.</w:t>
            </w:r>
          </w:p>
        </w:tc>
      </w:tr>
      <w:tr>
        <w:trPr>
          <w:trHeight w:hRule="atLeast"/>
        </w:trPr>
        <w:tc>
          <w:tcPr>
            <w:tcW w:type="dxa" w:w="2088"/>
            <w:tcMar>
              <w:top w:w="110" w:type="dxa"/>
              <w:start w:w="120" w:type="dxa"/>
              <w:bottom w:w="110" w:type="dxa"/>
              <w:end w:w="120" w:type="dxa"/>
            </w:tcMar>
            <w:vAlign w:val="center"/>
          </w:tcPr>
          <w:p>
            <w:pPr>
              <w:keepLines/>
              <w:spacing w:after="0"/>
            </w:pPr>
            <w:r>
              <w:rPr>
                <w:sz w:val="18"/>
              </w:rPr>
              <w:t>Renderer state</w:t>
            </w:r>
          </w:p>
        </w:tc>
        <w:tc>
          <w:tcPr>
            <w:tcW w:type="dxa" w:w="2376"/>
            <w:tcMar>
              <w:top w:w="110" w:type="dxa"/>
              <w:start w:w="120" w:type="dxa"/>
              <w:bottom w:w="110" w:type="dxa"/>
              <w:end w:w="120" w:type="dxa"/>
            </w:tcMar>
            <w:vAlign w:val="center"/>
          </w:tcPr>
          <w:p>
            <w:pPr>
              <w:keepLines/>
              <w:spacing w:after="0"/>
            </w:pPr>
            <w:r>
              <w:rPr>
                <w:sz w:val="18"/>
              </w:rPr>
              <w:t>Lightweight store such as Zustand</w:t>
            </w:r>
          </w:p>
        </w:tc>
        <w:tc>
          <w:tcPr>
            <w:tcW w:type="dxa" w:w="5040"/>
            <w:tcMar>
              <w:top w:w="110" w:type="dxa"/>
              <w:start w:w="120" w:type="dxa"/>
              <w:bottom w:w="110" w:type="dxa"/>
              <w:end w:w="120" w:type="dxa"/>
            </w:tcMar>
            <w:vAlign w:val="center"/>
          </w:tcPr>
          <w:p>
            <w:pPr>
              <w:keepLines/>
              <w:spacing w:after="0"/>
            </w:pPr>
            <w:r>
              <w:rPr>
                <w:sz w:val="18"/>
              </w:rPr>
              <w:t>Local UI state and patch application only; not authoritative domain state.</w:t>
            </w:r>
          </w:p>
        </w:tc>
      </w:tr>
      <w:tr>
        <w:trPr>
          <w:trHeight w:hRule="atLeast"/>
        </w:trPr>
        <w:tc>
          <w:tcPr>
            <w:tcW w:type="dxa" w:w="2088"/>
            <w:tcMar>
              <w:top w:w="110" w:type="dxa"/>
              <w:start w:w="120" w:type="dxa"/>
              <w:bottom w:w="110" w:type="dxa"/>
              <w:end w:w="120" w:type="dxa"/>
            </w:tcMar>
            <w:vAlign w:val="center"/>
          </w:tcPr>
          <w:p>
            <w:pPr>
              <w:keepLines/>
              <w:spacing w:after="0"/>
            </w:pPr>
            <w:r>
              <w:rPr>
                <w:sz w:val="18"/>
              </w:rPr>
              <w:t>Tests</w:t>
            </w:r>
          </w:p>
        </w:tc>
        <w:tc>
          <w:tcPr>
            <w:tcW w:type="dxa" w:w="2376"/>
            <w:tcMar>
              <w:top w:w="110" w:type="dxa"/>
              <w:start w:w="120" w:type="dxa"/>
              <w:bottom w:w="110" w:type="dxa"/>
              <w:end w:w="120" w:type="dxa"/>
            </w:tcMar>
            <w:vAlign w:val="center"/>
          </w:tcPr>
          <w:p>
            <w:pPr>
              <w:keepLines/>
              <w:spacing w:after="0"/>
            </w:pPr>
            <w:r>
              <w:rPr>
                <w:sz w:val="18"/>
              </w:rPr>
              <w:t>Vitest + Playwright</w:t>
            </w:r>
          </w:p>
        </w:tc>
        <w:tc>
          <w:tcPr>
            <w:tcW w:type="dxa" w:w="5040"/>
            <w:tcMar>
              <w:top w:w="110" w:type="dxa"/>
              <w:start w:w="120" w:type="dxa"/>
              <w:bottom w:w="110" w:type="dxa"/>
              <w:end w:w="120" w:type="dxa"/>
            </w:tcMar>
            <w:vAlign w:val="center"/>
          </w:tcPr>
          <w:p>
            <w:pPr>
              <w:keepLines/>
              <w:spacing w:after="0"/>
            </w:pPr>
            <w:r>
              <w:rPr>
                <w:sz w:val="18"/>
              </w:rPr>
              <w:t>Unit/domain testing and Electron end-to-end testing.</w:t>
            </w:r>
          </w:p>
        </w:tc>
      </w:tr>
      <w:tr>
        <w:trPr>
          <w:trHeight w:hRule="atLeast"/>
        </w:trPr>
        <w:tc>
          <w:tcPr>
            <w:tcW w:type="dxa" w:w="2088"/>
            <w:tcMar>
              <w:top w:w="110" w:type="dxa"/>
              <w:start w:w="120" w:type="dxa"/>
              <w:bottom w:w="110" w:type="dxa"/>
              <w:end w:w="120" w:type="dxa"/>
            </w:tcMar>
            <w:vAlign w:val="center"/>
          </w:tcPr>
          <w:p>
            <w:pPr>
              <w:keepLines/>
              <w:spacing w:after="0"/>
            </w:pPr>
            <w:r>
              <w:rPr>
                <w:sz w:val="18"/>
              </w:rPr>
              <w:t>Packaging</w:t>
            </w:r>
          </w:p>
        </w:tc>
        <w:tc>
          <w:tcPr>
            <w:tcW w:type="dxa" w:w="2376"/>
            <w:tcMar>
              <w:top w:w="110" w:type="dxa"/>
              <w:start w:w="120" w:type="dxa"/>
              <w:bottom w:w="110" w:type="dxa"/>
              <w:end w:w="120" w:type="dxa"/>
            </w:tcMar>
            <w:vAlign w:val="center"/>
          </w:tcPr>
          <w:p>
            <w:pPr>
              <w:keepLines/>
              <w:spacing w:after="0"/>
            </w:pPr>
            <w:r>
              <w:rPr>
                <w:sz w:val="18"/>
              </w:rPr>
              <w:t>Electron Forge or electron-builder</w:t>
            </w:r>
          </w:p>
        </w:tc>
        <w:tc>
          <w:tcPr>
            <w:tcW w:type="dxa" w:w="5040"/>
            <w:tcMar>
              <w:top w:w="110" w:type="dxa"/>
              <w:start w:w="120" w:type="dxa"/>
              <w:bottom w:w="110" w:type="dxa"/>
              <w:end w:w="120" w:type="dxa"/>
            </w:tcMar>
            <w:vAlign w:val="center"/>
          </w:tcPr>
          <w:p>
            <w:pPr>
              <w:keepLines/>
              <w:spacing w:after="0"/>
            </w:pPr>
            <w:r>
              <w:rPr>
                <w:sz w:val="18"/>
              </w:rPr>
              <w:t>Windows packaging and updater integration.</w:t>
            </w:r>
          </w:p>
        </w:tc>
      </w:tr>
      <w:tr>
        <w:trPr>
          <w:trHeight w:hRule="atLeast"/>
        </w:trPr>
        <w:tc>
          <w:tcPr>
            <w:tcW w:type="dxa" w:w="2088"/>
            <w:tcMar>
              <w:top w:w="110" w:type="dxa"/>
              <w:start w:w="120" w:type="dxa"/>
              <w:bottom w:w="110" w:type="dxa"/>
              <w:end w:w="120" w:type="dxa"/>
            </w:tcMar>
            <w:vAlign w:val="center"/>
          </w:tcPr>
          <w:p>
            <w:pPr>
              <w:keepLines/>
              <w:spacing w:after="0"/>
            </w:pPr>
            <w:r>
              <w:rPr>
                <w:sz w:val="18"/>
              </w:rPr>
              <w:t>Secrets</w:t>
            </w:r>
          </w:p>
        </w:tc>
        <w:tc>
          <w:tcPr>
            <w:tcW w:type="dxa" w:w="2376"/>
            <w:tcMar>
              <w:top w:w="110" w:type="dxa"/>
              <w:start w:w="120" w:type="dxa"/>
              <w:bottom w:w="110" w:type="dxa"/>
              <w:end w:w="120" w:type="dxa"/>
            </w:tcMar>
            <w:vAlign w:val="center"/>
          </w:tcPr>
          <w:p>
            <w:pPr>
              <w:keepLines/>
              <w:spacing w:after="0"/>
            </w:pPr>
            <w:r>
              <w:rPr>
                <w:sz w:val="18"/>
              </w:rPr>
              <w:t>OS credential storage</w:t>
            </w:r>
          </w:p>
        </w:tc>
        <w:tc>
          <w:tcPr>
            <w:tcW w:type="dxa" w:w="5040"/>
            <w:tcMar>
              <w:top w:w="110" w:type="dxa"/>
              <w:start w:w="120" w:type="dxa"/>
              <w:bottom w:w="110" w:type="dxa"/>
              <w:end w:w="120" w:type="dxa"/>
            </w:tcMar>
            <w:vAlign w:val="center"/>
          </w:tcPr>
          <w:p>
            <w:pPr>
              <w:keepLines/>
              <w:spacing w:after="0"/>
            </w:pPr>
            <w:r>
              <w:rPr>
                <w:sz w:val="18"/>
              </w:rPr>
              <w:t>OAuth tokens excluded from SQLite and exports.</w:t>
            </w:r>
          </w:p>
        </w:tc>
      </w:tr>
      <w:tr>
        <w:trPr>
          <w:trHeight w:hRule="atLeast"/>
        </w:trPr>
        <w:tc>
          <w:tcPr>
            <w:tcW w:type="dxa" w:w="2088"/>
            <w:tcMar>
              <w:top w:w="110" w:type="dxa"/>
              <w:start w:w="120" w:type="dxa"/>
              <w:bottom w:w="110" w:type="dxa"/>
              <w:end w:w="120" w:type="dxa"/>
            </w:tcMar>
            <w:vAlign w:val="center"/>
          </w:tcPr>
          <w:p>
            <w:pPr>
              <w:keepLines/>
              <w:spacing w:after="0"/>
            </w:pPr>
            <w:r>
              <w:rPr>
                <w:sz w:val="18"/>
              </w:rPr>
              <w:t>Tooling</w:t>
            </w:r>
          </w:p>
        </w:tc>
        <w:tc>
          <w:tcPr>
            <w:tcW w:type="dxa" w:w="2376"/>
            <w:tcMar>
              <w:top w:w="110" w:type="dxa"/>
              <w:start w:w="120" w:type="dxa"/>
              <w:bottom w:w="110" w:type="dxa"/>
              <w:end w:w="120" w:type="dxa"/>
            </w:tcMar>
            <w:vAlign w:val="center"/>
          </w:tcPr>
          <w:p>
            <w:pPr>
              <w:keepLines/>
              <w:spacing w:after="0"/>
            </w:pPr>
            <w:r>
              <w:rPr>
                <w:sz w:val="18"/>
              </w:rPr>
              <w:t>Python optional</w:t>
            </w:r>
          </w:p>
        </w:tc>
        <w:tc>
          <w:tcPr>
            <w:tcW w:type="dxa" w:w="5040"/>
            <w:tcMar>
              <w:top w:w="110" w:type="dxa"/>
              <w:start w:w="120" w:type="dxa"/>
              <w:bottom w:w="110" w:type="dxa"/>
              <w:end w:w="120" w:type="dxa"/>
            </w:tcMar>
            <w:vAlign w:val="center"/>
          </w:tcPr>
          <w:p>
            <w:pPr>
              <w:keepLines/>
              <w:spacing w:after="0"/>
            </w:pPr>
            <w:r>
              <w:rPr>
                <w:sz w:val="18"/>
              </w:rPr>
              <w:t>Asset validation, packing, and content generation utilities only.</w:t>
            </w:r>
          </w:p>
        </w:tc>
      </w:tr>
    </w:tbl>
    <w:p/>
    <w:p>
      <w:pPr>
        <w:pStyle w:val="Heading1"/>
      </w:pPr>
      <w:r>
        <w:t>5. Process and Window Architecture</w:t>
      </w:r>
    </w:p>
    <w:p>
      <w:pPr>
        <w:pStyle w:val="BodyText"/>
      </w:pPr>
      <w:r>
        <w:t>The Electron main process owns the application lifecycle, authoritative state, simulation clock, persistence, integrations, mod installation, updates, and window orchestration. Renderer processes are sandboxed presentation clients.</w:t>
      </w:r>
    </w:p>
    <w:tbl>
      <w:tblPr>
        <w:tblStyle w:val="TableGrid"/>
        <w:tblW w:type="auto" w:w="0"/>
        <w:jc w:val="center"/>
        <w:tblLook w:firstColumn="1" w:firstRow="1" w:lastColumn="0" w:lastRow="0" w:noHBand="0" w:noVBand="1" w:val="04A0"/>
      </w:tblPr>
      <w:tblGrid>
        <w:gridCol w:w="2088"/>
        <w:gridCol w:w="4968"/>
        <w:gridCol w:w="2448"/>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Process/window</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Responsibilities</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Lifecycle</w:t>
            </w:r>
          </w:p>
        </w:tc>
      </w:tr>
      <w:tr>
        <w:trPr>
          <w:trHeight w:hRule="atLeast"/>
        </w:trPr>
        <w:tc>
          <w:tcPr>
            <w:tcW w:type="dxa" w:w="2088"/>
            <w:tcMar>
              <w:top w:w="110" w:type="dxa"/>
              <w:start w:w="120" w:type="dxa"/>
              <w:bottom w:w="110" w:type="dxa"/>
              <w:end w:w="120" w:type="dxa"/>
            </w:tcMar>
            <w:vAlign w:val="center"/>
          </w:tcPr>
          <w:p>
            <w:pPr>
              <w:keepLines/>
              <w:spacing w:after="0"/>
            </w:pPr>
            <w:r>
              <w:rPr>
                <w:sz w:val="18"/>
              </w:rPr>
              <w:t>Main process</w:t>
            </w:r>
          </w:p>
        </w:tc>
        <w:tc>
          <w:tcPr>
            <w:tcW w:type="dxa" w:w="4968"/>
            <w:tcMar>
              <w:top w:w="110" w:type="dxa"/>
              <w:start w:w="120" w:type="dxa"/>
              <w:bottom w:w="110" w:type="dxa"/>
              <w:end w:w="120" w:type="dxa"/>
            </w:tcMar>
            <w:vAlign w:val="center"/>
          </w:tcPr>
          <w:p>
            <w:pPr>
              <w:keepLines/>
              <w:spacing w:after="0"/>
            </w:pPr>
            <w:r>
              <w:rPr>
                <w:sz w:val="18"/>
              </w:rPr>
              <w:t>Domain state, command queues, simulation, SQLite, Gmail polling, credential access, mod validation, updater, logs.</w:t>
            </w:r>
          </w:p>
        </w:tc>
        <w:tc>
          <w:tcPr>
            <w:tcW w:type="dxa" w:w="2448"/>
            <w:tcMar>
              <w:top w:w="110" w:type="dxa"/>
              <w:start w:w="120" w:type="dxa"/>
              <w:bottom w:w="110" w:type="dxa"/>
              <w:end w:w="120" w:type="dxa"/>
            </w:tcMar>
            <w:vAlign w:val="center"/>
          </w:tcPr>
          <w:p>
            <w:pPr>
              <w:keepLines/>
              <w:spacing w:after="0"/>
            </w:pPr>
            <w:r>
              <w:rPr>
                <w:sz w:val="18"/>
              </w:rPr>
              <w:t>Exists for entire application session.</w:t>
            </w:r>
          </w:p>
        </w:tc>
      </w:tr>
      <w:tr>
        <w:trPr>
          <w:trHeight w:hRule="atLeast"/>
        </w:trPr>
        <w:tc>
          <w:tcPr>
            <w:tcW w:type="dxa" w:w="2088"/>
            <w:tcMar>
              <w:top w:w="110" w:type="dxa"/>
              <w:start w:w="120" w:type="dxa"/>
              <w:bottom w:w="110" w:type="dxa"/>
              <w:end w:w="120" w:type="dxa"/>
            </w:tcMar>
            <w:vAlign w:val="center"/>
          </w:tcPr>
          <w:p>
            <w:pPr>
              <w:keepLines/>
              <w:spacing w:after="0"/>
            </w:pPr>
            <w:r>
              <w:rPr>
                <w:sz w:val="18"/>
              </w:rPr>
              <w:t>Desktop pet renderer</w:t>
            </w:r>
          </w:p>
        </w:tc>
        <w:tc>
          <w:tcPr>
            <w:tcW w:type="dxa" w:w="4968"/>
            <w:tcMar>
              <w:top w:w="110" w:type="dxa"/>
              <w:start w:w="120" w:type="dxa"/>
              <w:bottom w:w="110" w:type="dxa"/>
              <w:end w:w="120" w:type="dxa"/>
            </w:tcMar>
            <w:vAlign w:val="center"/>
          </w:tcPr>
          <w:p>
            <w:pPr>
              <w:keepLines/>
              <w:spacing w:after="0"/>
            </w:pPr>
            <w:r>
              <w:rPr>
                <w:sz w:val="18"/>
              </w:rPr>
              <w:t>Transparent PixiJS pet scene, direct interactions, speech bubbles, job overlay, temporary notifications.</w:t>
            </w:r>
          </w:p>
        </w:tc>
        <w:tc>
          <w:tcPr>
            <w:tcW w:type="dxa" w:w="2448"/>
            <w:tcMar>
              <w:top w:w="110" w:type="dxa"/>
              <w:start w:w="120" w:type="dxa"/>
              <w:bottom w:w="110" w:type="dxa"/>
              <w:end w:w="120" w:type="dxa"/>
            </w:tcMar>
            <w:vAlign w:val="center"/>
          </w:tcPr>
          <w:p>
            <w:pPr>
              <w:keepLines/>
              <w:spacing w:after="0"/>
            </w:pPr>
            <w:r>
              <w:rPr>
                <w:sz w:val="18"/>
              </w:rPr>
              <w:t>Normally open; may be hidden while app continues in tray or while pet is inside home.</w:t>
            </w:r>
          </w:p>
        </w:tc>
      </w:tr>
      <w:tr>
        <w:trPr>
          <w:trHeight w:hRule="atLeast"/>
        </w:trPr>
        <w:tc>
          <w:tcPr>
            <w:tcW w:type="dxa" w:w="2088"/>
            <w:tcMar>
              <w:top w:w="110" w:type="dxa"/>
              <w:start w:w="120" w:type="dxa"/>
              <w:bottom w:w="110" w:type="dxa"/>
              <w:end w:w="120" w:type="dxa"/>
            </w:tcMar>
            <w:vAlign w:val="center"/>
          </w:tcPr>
          <w:p>
            <w:pPr>
              <w:keepLines/>
              <w:spacing w:after="0"/>
            </w:pPr>
            <w:r>
              <w:rPr>
                <w:sz w:val="18"/>
              </w:rPr>
              <w:t>Pocket home renderer</w:t>
            </w:r>
          </w:p>
        </w:tc>
        <w:tc>
          <w:tcPr>
            <w:tcW w:type="dxa" w:w="4968"/>
            <w:tcMar>
              <w:top w:w="110" w:type="dxa"/>
              <w:start w:w="120" w:type="dxa"/>
              <w:bottom w:w="110" w:type="dxa"/>
              <w:end w:w="120" w:type="dxa"/>
            </w:tcMar>
            <w:vAlign w:val="center"/>
          </w:tcPr>
          <w:p>
            <w:pPr>
              <w:keepLines/>
              <w:spacing w:after="0"/>
            </w:pPr>
            <w:r>
              <w:rPr>
                <w:sz w:val="18"/>
              </w:rPr>
              <w:t>Current room scene, pet-in-home rendering, furniture edit mode, room transitions, memory journal.</w:t>
            </w:r>
          </w:p>
        </w:tc>
        <w:tc>
          <w:tcPr>
            <w:tcW w:type="dxa" w:w="2448"/>
            <w:tcMar>
              <w:top w:w="110" w:type="dxa"/>
              <w:start w:w="120" w:type="dxa"/>
              <w:bottom w:w="110" w:type="dxa"/>
              <w:end w:w="120" w:type="dxa"/>
            </w:tcMar>
            <w:vAlign w:val="center"/>
          </w:tcPr>
          <w:p>
            <w:pPr>
              <w:keepLines/>
              <w:spacing w:after="0"/>
            </w:pPr>
            <w:r>
              <w:rPr>
                <w:sz w:val="18"/>
              </w:rPr>
              <w:t>Single instance; created lazily and closed when unused.</w:t>
            </w:r>
          </w:p>
        </w:tc>
      </w:tr>
      <w:tr>
        <w:trPr>
          <w:trHeight w:hRule="atLeast"/>
        </w:trPr>
        <w:tc>
          <w:tcPr>
            <w:tcW w:type="dxa" w:w="2088"/>
            <w:tcMar>
              <w:top w:w="110" w:type="dxa"/>
              <w:start w:w="120" w:type="dxa"/>
              <w:bottom w:w="110" w:type="dxa"/>
              <w:end w:w="120" w:type="dxa"/>
            </w:tcMar>
            <w:vAlign w:val="center"/>
          </w:tcPr>
          <w:p>
            <w:pPr>
              <w:keepLines/>
              <w:spacing w:after="0"/>
            </w:pPr>
            <w:r>
              <w:rPr>
                <w:sz w:val="18"/>
              </w:rPr>
              <w:t>Management renderer</w:t>
            </w:r>
          </w:p>
        </w:tc>
        <w:tc>
          <w:tcPr>
            <w:tcW w:type="dxa" w:w="4968"/>
            <w:tcMar>
              <w:top w:w="110" w:type="dxa"/>
              <w:start w:w="120" w:type="dxa"/>
              <w:bottom w:w="110" w:type="dxa"/>
              <w:end w:w="120" w:type="dxa"/>
            </w:tcMar>
            <w:vAlign w:val="center"/>
          </w:tcPr>
          <w:p>
            <w:pPr>
              <w:keepLines/>
              <w:spacing w:after="0"/>
            </w:pPr>
            <w:r>
              <w:rPr>
                <w:sz w:val="18"/>
              </w:rPr>
              <w:t>Shop, inventory, careers, settings, integrations, mods, activity log.</w:t>
            </w:r>
          </w:p>
        </w:tc>
        <w:tc>
          <w:tcPr>
            <w:tcW w:type="dxa" w:w="2448"/>
            <w:tcMar>
              <w:top w:w="110" w:type="dxa"/>
              <w:start w:w="120" w:type="dxa"/>
              <w:bottom w:w="110" w:type="dxa"/>
              <w:end w:w="120" w:type="dxa"/>
            </w:tcMar>
            <w:vAlign w:val="center"/>
          </w:tcPr>
          <w:p>
            <w:pPr>
              <w:keepLines/>
              <w:spacing w:after="0"/>
            </w:pPr>
            <w:r>
              <w:rPr>
                <w:sz w:val="18"/>
              </w:rPr>
              <w:t>Single conventional window; created lazily and may be destroyed or suspended when closed.</w:t>
            </w:r>
          </w:p>
        </w:tc>
      </w:tr>
    </w:tbl>
    <w:p/>
    <w:p>
      <w:pPr>
        <w:pStyle w:val="Heading2"/>
      </w:pPr>
      <w:r>
        <w:t>5.1 Pet transfer to pocket home</w:t>
      </w:r>
    </w:p>
    <w:p>
      <w:pPr>
        <w:pStyle w:val="ListNumber"/>
      </w:pPr>
      <w:r>
        <w:t>Lock desktop-pet interactions.</w:t>
      </w:r>
    </w:p>
    <w:p>
      <w:pPr>
        <w:pStyle w:val="ListNumber"/>
      </w:pPr>
      <w:r>
        <w:t>Evaluate the current major activity.</w:t>
      </w:r>
    </w:p>
    <w:p>
      <w:pPr>
        <w:pStyle w:val="ListNumber"/>
      </w:pPr>
      <w:r>
        <w:t>Continue remote-compatible work at suitable home furniture; otherwise pause without penalty.</w:t>
      </w:r>
    </w:p>
    <w:p>
      <w:pPr>
        <w:pStyle w:val="ListNumber"/>
      </w:pPr>
      <w:r>
        <w:t>Play a desktop exit animation.</w:t>
      </w:r>
    </w:p>
    <w:p>
      <w:pPr>
        <w:pStyle w:val="ListNumber"/>
      </w:pPr>
      <w:r>
        <w:t>Hide the desktop pet window.</w:t>
      </w:r>
    </w:p>
    <w:p>
      <w:pPr>
        <w:pStyle w:val="ListNumber"/>
      </w:pPr>
      <w:r>
        <w:t>Open the home at the active room and place the pet at a valid entry or work position.</w:t>
      </w:r>
    </w:p>
    <w:p>
      <w:pPr>
        <w:pStyle w:val="ListNumber"/>
      </w:pPr>
      <w:r>
        <w:t>Restore interactions after the short transition.</w:t>
      </w:r>
    </w:p>
    <w:p>
      <w:pPr>
        <w:pStyle w:val="BodyText"/>
      </w:pPr>
      <w:r>
        <w:t>Closing the home reverses the transfer. If the home renderer crashes, the main process discards uncommitted furniture movement, returns the pet to the desktop, and resumes a valid presentation state.</w:t>
      </w:r>
    </w:p>
    <w:p>
      <w:pPr>
        <w:pStyle w:val="Heading1"/>
      </w:pPr>
      <w:r>
        <w:t>6. Domain Architecture</w:t>
      </w:r>
    </w:p>
    <w:tbl>
      <w:tblPr>
        <w:tblStyle w:val="TableGrid"/>
        <w:tblW w:type="auto" w:w="0"/>
        <w:jc w:val="center"/>
        <w:tblLook w:firstColumn="1" w:firstRow="1" w:lastColumn="0" w:lastRow="0" w:noHBand="0" w:noVBand="1" w:val="04A0"/>
      </w:tblPr>
      <w:tblGrid>
        <w:gridCol w:w="2448"/>
        <w:gridCol w:w="7056"/>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Module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Primary ownership</w:t>
            </w:r>
          </w:p>
        </w:tc>
      </w:tr>
      <w:tr>
        <w:trPr>
          <w:trHeight w:hRule="atLeast"/>
        </w:trPr>
        <w:tc>
          <w:tcPr>
            <w:tcW w:type="dxa" w:w="2448"/>
            <w:tcMar>
              <w:top w:w="110" w:type="dxa"/>
              <w:start w:w="120" w:type="dxa"/>
              <w:bottom w:w="110" w:type="dxa"/>
              <w:end w:w="120" w:type="dxa"/>
            </w:tcMar>
            <w:vAlign w:val="center"/>
          </w:tcPr>
          <w:p>
            <w:pPr>
              <w:keepLines/>
              <w:spacing w:after="0"/>
            </w:pPr>
            <w:r>
              <w:rPr>
                <w:sz w:val="18"/>
              </w:rPr>
              <w:t>Household</w:t>
            </w:r>
          </w:p>
        </w:tc>
        <w:tc>
          <w:tcPr>
            <w:tcW w:type="dxa" w:w="7056"/>
            <w:tcMar>
              <w:top w:w="110" w:type="dxa"/>
              <w:start w:w="120" w:type="dxa"/>
              <w:bottom w:w="110" w:type="dxa"/>
              <w:end w:w="120" w:type="dxa"/>
            </w:tcMar>
            <w:vAlign w:val="center"/>
          </w:tcPr>
          <w:p>
            <w:pPr>
              <w:keepLines/>
              <w:spacing w:after="0"/>
            </w:pPr>
            <w:r>
              <w:rPr>
                <w:sz w:val="18"/>
              </w:rPr>
              <w:t>Shared wallet, inventory, furniture ownership, rooms, settings, installed-content references.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Pet</w:t>
            </w:r>
          </w:p>
        </w:tc>
        <w:tc>
          <w:tcPr>
            <w:tcW w:type="dxa" w:w="7056"/>
            <w:tcMar>
              <w:top w:w="110" w:type="dxa"/>
              <w:start w:w="120" w:type="dxa"/>
              <w:bottom w:w="110" w:type="dxa"/>
              <w:end w:w="120" w:type="dxa"/>
            </w:tcMar>
            <w:vAlign w:val="center"/>
          </w:tcPr>
          <w:p>
            <w:pPr>
              <w:keepLines/>
              <w:spacing w:after="0"/>
            </w:pPr>
            <w:r>
              <w:rPr>
                <w:sz w:val="18"/>
              </w:rPr>
              <w:t>Care state, affection, progression, traits, conditions, career history, current activity, position.</w:t>
            </w:r>
          </w:p>
        </w:tc>
      </w:tr>
      <w:tr>
        <w:trPr>
          <w:trHeight w:hRule="atLeast"/>
        </w:trPr>
        <w:tc>
          <w:tcPr>
            <w:tcW w:type="dxa" w:w="2448"/>
            <w:tcMar>
              <w:top w:w="110" w:type="dxa"/>
              <w:start w:w="120" w:type="dxa"/>
              <w:bottom w:w="110" w:type="dxa"/>
              <w:end w:w="120" w:type="dxa"/>
            </w:tcMar>
            <w:vAlign w:val="center"/>
          </w:tcPr>
          <w:p>
            <w:pPr>
              <w:keepLines/>
              <w:spacing w:after="0"/>
            </w:pPr>
            <w:r>
              <w:rPr>
                <w:sz w:val="18"/>
              </w:rPr>
              <w:t>Care engine</w:t>
            </w:r>
          </w:p>
        </w:tc>
        <w:tc>
          <w:tcPr>
            <w:tcW w:type="dxa" w:w="7056"/>
            <w:tcMar>
              <w:top w:w="110" w:type="dxa"/>
              <w:start w:w="120" w:type="dxa"/>
              <w:bottom w:w="110" w:type="dxa"/>
              <w:end w:w="120" w:type="dxa"/>
            </w:tcMar>
            <w:vAlign w:val="center"/>
          </w:tcPr>
          <w:p>
            <w:pPr>
              <w:keepLines/>
              <w:spacing w:after="0"/>
            </w:pPr>
            <w:r>
              <w:rPr>
                <w:sz w:val="18"/>
              </w:rPr>
              <w:t>Linear need decay, health derivation, hygiene, stress, mood, energy, illness risk, forced sleep.</w:t>
            </w:r>
          </w:p>
        </w:tc>
      </w:tr>
      <w:tr>
        <w:trPr>
          <w:trHeight w:hRule="atLeast"/>
        </w:trPr>
        <w:tc>
          <w:tcPr>
            <w:tcW w:type="dxa" w:w="2448"/>
            <w:tcMar>
              <w:top w:w="110" w:type="dxa"/>
              <w:start w:w="120" w:type="dxa"/>
              <w:bottom w:w="110" w:type="dxa"/>
              <w:end w:w="120" w:type="dxa"/>
            </w:tcMar>
            <w:vAlign w:val="center"/>
          </w:tcPr>
          <w:p>
            <w:pPr>
              <w:keepLines/>
              <w:spacing w:after="0"/>
            </w:pPr>
            <w:r>
              <w:rPr>
                <w:sz w:val="18"/>
              </w:rPr>
              <w:t>Activity engine</w:t>
            </w:r>
          </w:p>
        </w:tc>
        <w:tc>
          <w:tcPr>
            <w:tcW w:type="dxa" w:w="7056"/>
            <w:tcMar>
              <w:top w:w="110" w:type="dxa"/>
              <w:start w:w="120" w:type="dxa"/>
              <w:bottom w:w="110" w:type="dxa"/>
              <w:end w:w="120" w:type="dxa"/>
            </w:tcMar>
            <w:vAlign w:val="center"/>
          </w:tcPr>
          <w:p>
            <w:pPr>
              <w:keepLines/>
              <w:spacing w:after="0"/>
            </w:pPr>
            <w:r>
              <w:rPr>
                <w:sz w:val="18"/>
              </w:rPr>
              <w:t>Jobs, studying, pauses, interruptions, proportional rewards, completion bonuses.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Career engine</w:t>
            </w:r>
          </w:p>
        </w:tc>
        <w:tc>
          <w:tcPr>
            <w:tcW w:type="dxa" w:w="7056"/>
            <w:tcMar>
              <w:top w:w="110" w:type="dxa"/>
              <w:start w:w="120" w:type="dxa"/>
              <w:bottom w:w="110" w:type="dxa"/>
              <w:end w:w="120" w:type="dxa"/>
            </w:tcMar>
            <w:vAlign w:val="center"/>
          </w:tcPr>
          <w:p>
            <w:pPr>
              <w:keepLines/>
              <w:spacing w:after="0"/>
            </w:pPr>
            <w:r>
              <w:rPr>
                <w:sz w:val="18"/>
              </w:rPr>
              <w:t>Knowledge fields, readiness, exams, certifications, mastery, profession requirements.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Autonomy engine</w:t>
            </w:r>
          </w:p>
        </w:tc>
        <w:tc>
          <w:tcPr>
            <w:tcW w:type="dxa" w:w="7056"/>
            <w:tcMar>
              <w:top w:w="110" w:type="dxa"/>
              <w:start w:w="120" w:type="dxa"/>
              <w:bottom w:w="110" w:type="dxa"/>
              <w:end w:w="120" w:type="dxa"/>
            </w:tcMar>
            <w:vAlign w:val="center"/>
          </w:tcPr>
          <w:p>
            <w:pPr>
              <w:keepLines/>
              <w:spacing w:after="0"/>
            </w:pPr>
            <w:r>
              <w:rPr>
                <w:sz w:val="18"/>
              </w:rPr>
              <w:t>Fixed-priority self-care, categorical item permissions, odd jobs, financial guardrails.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Content registry</w:t>
            </w:r>
          </w:p>
        </w:tc>
        <w:tc>
          <w:tcPr>
            <w:tcW w:type="dxa" w:w="7056"/>
            <w:tcMar>
              <w:top w:w="110" w:type="dxa"/>
              <w:start w:w="120" w:type="dxa"/>
              <w:bottom w:w="110" w:type="dxa"/>
              <w:end w:w="120" w:type="dxa"/>
            </w:tcMar>
            <w:vAlign w:val="center"/>
          </w:tcPr>
          <w:p>
            <w:pPr>
              <w:keepLines/>
              <w:spacing w:after="0"/>
            </w:pPr>
            <w:r>
              <w:rPr>
                <w:sz w:val="18"/>
              </w:rPr>
              <w:t>Built-in and mod-provided definitions, dependencies, fallback resolution, validation status.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Notification service</w:t>
            </w:r>
          </w:p>
        </w:tc>
        <w:tc>
          <w:tcPr>
            <w:tcW w:type="dxa" w:w="7056"/>
            <w:tcMar>
              <w:top w:w="110" w:type="dxa"/>
              <w:start w:w="120" w:type="dxa"/>
              <w:bottom w:w="110" w:type="dxa"/>
              <w:end w:w="120" w:type="dxa"/>
            </w:tcMar>
            <w:vAlign w:val="center"/>
          </w:tcPr>
          <w:p>
            <w:pPr>
              <w:keepLines/>
              <w:spacing w:after="0"/>
            </w:pPr>
            <w:r>
              <w:rPr>
                <w:sz w:val="18"/>
              </w:rPr>
              <w:t>Severity queue, quiet hours, speech bubbles, temporary panels, deferred summaries.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Integration service</w:t>
            </w:r>
          </w:p>
        </w:tc>
        <w:tc>
          <w:tcPr>
            <w:tcW w:type="dxa" w:w="7056"/>
            <w:tcMar>
              <w:top w:w="110" w:type="dxa"/>
              <w:start w:w="120" w:type="dxa"/>
              <w:bottom w:w="110" w:type="dxa"/>
              <w:end w:w="120" w:type="dxa"/>
            </w:tcMar>
            <w:vAlign w:val="center"/>
          </w:tcPr>
          <w:p>
            <w:pPr>
              <w:keepLines/>
              <w:spacing w:after="0"/>
            </w:pPr>
            <w:r>
              <w:rPr>
                <w:sz w:val="18"/>
              </w:rPr>
              <w:t>Provider polling, normalized external events, minimal identifiers and timestamps.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Persistence service</w:t>
            </w:r>
          </w:p>
        </w:tc>
        <w:tc>
          <w:tcPr>
            <w:tcW w:type="dxa" w:w="7056"/>
            <w:tcMar>
              <w:top w:w="110" w:type="dxa"/>
              <w:start w:w="120" w:type="dxa"/>
              <w:bottom w:w="110" w:type="dxa"/>
              <w:end w:w="120" w:type="dxa"/>
            </w:tcMar>
            <w:vAlign w:val="center"/>
          </w:tcPr>
          <w:p>
            <w:pPr>
              <w:keepLines/>
              <w:spacing w:after="0"/>
            </w:pPr>
            <w:r>
              <w:rPr>
                <w:sz w:val="18"/>
              </w:rPr>
              <w:t>Repositories, transactions, migrations, snapshots, event log, export/import.</w:t>
            </w:r>
          </w:p>
        </w:tc>
      </w:tr>
    </w:tbl>
    <w:p/>
    <w:p>
      <w:pPr>
        <w:pStyle w:val="Heading1"/>
      </w:pPr>
      <w:r>
        <w:t>7. Command, State, and Concurrency Model</w:t>
      </w:r>
    </w:p>
    <w:p>
      <w:pPr>
        <w:pStyle w:val="BodyText"/>
      </w:pPr>
      <w:r>
        <w:t>All domain mutations are expressed as typed commands. Each pet has a sequential command queue. Inventory, mods, and settings use separate application-level queues. Domain rules resolve conflicts; arrival order alone does not determine correctness.</w:t>
      </w:r>
    </w:p>
    <w:tbl>
      <w:tblPr>
        <w:tblStyle w:val="TableGrid"/>
        <w:tblW w:type="auto" w:w="0"/>
        <w:jc w:val="center"/>
        <w:tblLook w:firstColumn="1" w:firstRow="1" w:lastColumn="0" w:lastRow="0" w:noHBand="0" w:noVBand="1" w:val="04A0"/>
      </w:tblPr>
      <w:tblGrid>
        <w:gridCol w:w="2160"/>
        <w:gridCol w:w="7344"/>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Queue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Examples</w:t>
            </w:r>
          </w:p>
        </w:tc>
      </w:tr>
      <w:tr>
        <w:trPr>
          <w:trHeight w:hRule="atLeast"/>
        </w:trPr>
        <w:tc>
          <w:tcPr>
            <w:tcW w:type="dxa" w:w="2160"/>
            <w:tcMar>
              <w:top w:w="110" w:type="dxa"/>
              <w:start w:w="120" w:type="dxa"/>
              <w:bottom w:w="110" w:type="dxa"/>
              <w:end w:w="120" w:type="dxa"/>
            </w:tcMar>
            <w:vAlign w:val="center"/>
          </w:tcPr>
          <w:p>
            <w:pPr>
              <w:keepLines/>
              <w:spacing w:after="0"/>
            </w:pPr>
            <w:r>
              <w:rPr>
                <w:sz w:val="18"/>
              </w:rPr>
              <w:t>Per-pet</w:t>
            </w:r>
          </w:p>
        </w:tc>
        <w:tc>
          <w:tcPr>
            <w:tcW w:type="dxa" w:w="7344"/>
            <w:tcMar>
              <w:top w:w="110" w:type="dxa"/>
              <w:start w:w="120" w:type="dxa"/>
              <w:bottom w:w="110" w:type="dxa"/>
              <w:end w:w="120" w:type="dxa"/>
            </w:tcMar>
            <w:vAlign w:val="center"/>
          </w:tcPr>
          <w:p>
            <w:pPr>
              <w:keepLines/>
              <w:spacing w:after="0"/>
            </w:pPr>
            <w:r>
              <w:rPr>
                <w:sz w:val="18"/>
              </w:rPr>
              <w:t>StartJob, PetInteraction, ApplyItem, EnterHome, ExitHome, TickPet, EvaluateIllness.</w:t>
            </w:r>
          </w:p>
        </w:tc>
      </w:tr>
      <w:tr>
        <w:trPr>
          <w:trHeight w:hRule="atLeast"/>
        </w:trPr>
        <w:tc>
          <w:tcPr>
            <w:tcW w:type="dxa" w:w="2160"/>
            <w:tcMar>
              <w:top w:w="110" w:type="dxa"/>
              <w:start w:w="120" w:type="dxa"/>
              <w:bottom w:w="110" w:type="dxa"/>
              <w:end w:w="120" w:type="dxa"/>
            </w:tcMar>
            <w:vAlign w:val="center"/>
          </w:tcPr>
          <w:p>
            <w:pPr>
              <w:keepLines/>
              <w:spacing w:after="0"/>
            </w:pPr>
            <w:r>
              <w:rPr>
                <w:sz w:val="18"/>
              </w:rPr>
              <w:t>Inventory</w:t>
            </w:r>
          </w:p>
        </w:tc>
        <w:tc>
          <w:tcPr>
            <w:tcW w:type="dxa" w:w="7344"/>
            <w:tcMar>
              <w:top w:w="110" w:type="dxa"/>
              <w:start w:w="120" w:type="dxa"/>
              <w:bottom w:w="110" w:type="dxa"/>
              <w:end w:w="120" w:type="dxa"/>
            </w:tcMar>
            <w:vAlign w:val="center"/>
          </w:tcPr>
          <w:p>
            <w:pPr>
              <w:keepLines/>
              <w:spacing w:after="0"/>
            </w:pPr>
            <w:r>
              <w:rPr>
                <w:sz w:val="18"/>
              </w:rPr>
              <w:t>PurchaseItem, ConsumeSharedItem, InstallFurniture, MoveFurnitureOwnership.</w:t>
            </w:r>
          </w:p>
        </w:tc>
      </w:tr>
      <w:tr>
        <w:trPr>
          <w:trHeight w:hRule="atLeast"/>
        </w:trPr>
        <w:tc>
          <w:tcPr>
            <w:tcW w:type="dxa" w:w="2160"/>
            <w:tcMar>
              <w:top w:w="110" w:type="dxa"/>
              <w:start w:w="120" w:type="dxa"/>
              <w:bottom w:w="110" w:type="dxa"/>
              <w:end w:w="120" w:type="dxa"/>
            </w:tcMar>
            <w:vAlign w:val="center"/>
          </w:tcPr>
          <w:p>
            <w:pPr>
              <w:keepLines/>
              <w:spacing w:after="0"/>
            </w:pPr>
            <w:r>
              <w:rPr>
                <w:sz w:val="18"/>
              </w:rPr>
              <w:t>Mods</w:t>
            </w:r>
          </w:p>
        </w:tc>
        <w:tc>
          <w:tcPr>
            <w:tcW w:type="dxa" w:w="7344"/>
            <w:tcMar>
              <w:top w:w="110" w:type="dxa"/>
              <w:start w:w="120" w:type="dxa"/>
              <w:bottom w:w="110" w:type="dxa"/>
              <w:end w:w="120" w:type="dxa"/>
            </w:tcMar>
            <w:vAlign w:val="center"/>
          </w:tcPr>
          <w:p>
            <w:pPr>
              <w:keepLines/>
              <w:spacing w:after="0"/>
            </w:pPr>
            <w:r>
              <w:rPr>
                <w:sz w:val="18"/>
              </w:rPr>
              <w:t>InstallPack, EnablePack, DisablePack, RemovePack, RebuildCache.</w:t>
            </w:r>
          </w:p>
        </w:tc>
      </w:tr>
      <w:tr>
        <w:trPr>
          <w:trHeight w:hRule="atLeast"/>
        </w:trPr>
        <w:tc>
          <w:tcPr>
            <w:tcW w:type="dxa" w:w="2160"/>
            <w:tcMar>
              <w:top w:w="110" w:type="dxa"/>
              <w:start w:w="120" w:type="dxa"/>
              <w:bottom w:w="110" w:type="dxa"/>
              <w:end w:w="120" w:type="dxa"/>
            </w:tcMar>
            <w:vAlign w:val="center"/>
          </w:tcPr>
          <w:p>
            <w:pPr>
              <w:keepLines/>
              <w:spacing w:after="0"/>
            </w:pPr>
            <w:r>
              <w:rPr>
                <w:sz w:val="18"/>
              </w:rPr>
              <w:t>Settings</w:t>
            </w:r>
          </w:p>
        </w:tc>
        <w:tc>
          <w:tcPr>
            <w:tcW w:type="dxa" w:w="7344"/>
            <w:tcMar>
              <w:top w:w="110" w:type="dxa"/>
              <w:start w:w="120" w:type="dxa"/>
              <w:bottom w:w="110" w:type="dxa"/>
              <w:end w:w="120" w:type="dxa"/>
            </w:tcMar>
            <w:vAlign w:val="center"/>
          </w:tcPr>
          <w:p>
            <w:pPr>
              <w:keepLines/>
              <w:spacing w:after="0"/>
            </w:pPr>
            <w:r>
              <w:rPr>
                <w:sz w:val="18"/>
              </w:rPr>
              <w:t>UpdateCarePolicy, UpdateQuietHours, UpdateAutonomyPolicy, UpdateRetention.</w:t>
            </w:r>
          </w:p>
        </w:tc>
      </w:tr>
    </w:tbl>
    <w:p/>
    <w:p>
      <w:pPr>
        <w:pStyle w:val="Heading2"/>
      </w:pPr>
      <w:r>
        <w:t>7.1 Renderer synchronization</w:t>
      </w:r>
    </w:p>
    <w:p>
      <w:pPr>
        <w:pStyle w:val="ListBullet"/>
      </w:pPr>
      <w:r>
        <w:t>A renderer receives a full initial snapshot with a monotonically increasing state version.</w:t>
      </w:r>
    </w:p>
    <w:p>
      <w:pPr>
        <w:pStyle w:val="ListBullet"/>
      </w:pPr>
      <w:r>
        <w:t>Subsequent updates are delivered as versioned patches.</w:t>
      </w:r>
    </w:p>
    <w:p>
      <w:pPr>
        <w:pStyle w:val="ListBullet"/>
      </w:pPr>
      <w:r>
        <w:t>A renderer applies a patch only when its base version matches the local version.</w:t>
      </w:r>
    </w:p>
    <w:p>
      <w:pPr>
        <w:pStyle w:val="ListBullet"/>
      </w:pPr>
      <w:r>
        <w:t>Version divergence triggers a full snapshot resynchronization.</w:t>
      </w:r>
    </w:p>
    <w:p>
      <w:pPr>
        <w:pStyle w:val="ListBullet"/>
      </w:pPr>
      <w:r>
        <w:t>Temporary UI state, including furniture drag position, remains local until committed.</w:t>
      </w:r>
    </w:p>
    <w:p>
      <w:pPr>
        <w:pStyle w:val="Heading2"/>
      </w:pPr>
      <w:r>
        <w:t>7.2 Conflict examples</w:t>
      </w:r>
    </w:p>
    <w:tbl>
      <w:tblPr>
        <w:tblStyle w:val="TableGrid"/>
        <w:tblW w:type="auto" w:w="0"/>
        <w:jc w:val="center"/>
        <w:tblLook w:firstColumn="1" w:firstRow="1" w:lastColumn="0" w:lastRow="0" w:noHBand="0" w:noVBand="1" w:val="04A0"/>
      </w:tblPr>
      <w:tblGrid>
        <w:gridCol w:w="2880"/>
        <w:gridCol w:w="6624"/>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Conflict</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Resolution</w:t>
            </w:r>
          </w:p>
        </w:tc>
      </w:tr>
      <w:tr>
        <w:trPr>
          <w:trHeight w:hRule="atLeast"/>
        </w:trPr>
        <w:tc>
          <w:tcPr>
            <w:tcW w:type="dxa" w:w="2880"/>
            <w:tcMar>
              <w:top w:w="110" w:type="dxa"/>
              <w:start w:w="120" w:type="dxa"/>
              <w:bottom w:w="110" w:type="dxa"/>
              <w:end w:w="120" w:type="dxa"/>
            </w:tcMar>
            <w:vAlign w:val="center"/>
          </w:tcPr>
          <w:p>
            <w:pPr>
              <w:keepLines/>
              <w:spacing w:after="0"/>
            </w:pPr>
            <w:r>
              <w:rPr>
                <w:sz w:val="18"/>
              </w:rPr>
              <w:t>Job start and serious illness</w:t>
            </w:r>
          </w:p>
        </w:tc>
        <w:tc>
          <w:tcPr>
            <w:tcW w:type="dxa" w:w="6624"/>
            <w:tcMar>
              <w:top w:w="110" w:type="dxa"/>
              <w:start w:w="120" w:type="dxa"/>
              <w:bottom w:w="110" w:type="dxa"/>
              <w:end w:w="120" w:type="dxa"/>
            </w:tcMar>
            <w:vAlign w:val="center"/>
          </w:tcPr>
          <w:p>
            <w:pPr>
              <w:keepLines/>
              <w:spacing w:after="0"/>
            </w:pPr>
            <w:r>
              <w:rPr>
                <w:sz w:val="18"/>
              </w:rPr>
              <w:t>Illness wins; the job is blocked or cancelled.</w:t>
            </w:r>
          </w:p>
        </w:tc>
      </w:tr>
      <w:tr>
        <w:trPr>
          <w:trHeight w:hRule="atLeast"/>
        </w:trPr>
        <w:tc>
          <w:tcPr>
            <w:tcW w:type="dxa" w:w="2880"/>
            <w:tcMar>
              <w:top w:w="110" w:type="dxa"/>
              <w:start w:w="120" w:type="dxa"/>
              <w:bottom w:w="110" w:type="dxa"/>
              <w:end w:w="120" w:type="dxa"/>
            </w:tcMar>
            <w:vAlign w:val="center"/>
          </w:tcPr>
          <w:p>
            <w:pPr>
              <w:keepLines/>
              <w:spacing w:after="0"/>
            </w:pPr>
            <w:r>
              <w:rPr>
                <w:sz w:val="18"/>
              </w:rPr>
              <w:t>Forced sleep during work</w:t>
            </w:r>
          </w:p>
        </w:tc>
        <w:tc>
          <w:tcPr>
            <w:tcW w:type="dxa" w:w="6624"/>
            <w:tcMar>
              <w:top w:w="110" w:type="dxa"/>
              <w:start w:w="120" w:type="dxa"/>
              <w:bottom w:w="110" w:type="dxa"/>
              <w:end w:w="120" w:type="dxa"/>
            </w:tcMar>
            <w:vAlign w:val="center"/>
          </w:tcPr>
          <w:p>
            <w:pPr>
              <w:keepLines/>
              <w:spacing w:after="0"/>
            </w:pPr>
            <w:r>
              <w:rPr>
                <w:sz w:val="18"/>
              </w:rPr>
              <w:t>Work stops or pauses according to activity rules; presentation transitions to forced sleep.</w:t>
            </w:r>
          </w:p>
        </w:tc>
      </w:tr>
      <w:tr>
        <w:trPr>
          <w:trHeight w:hRule="atLeast"/>
        </w:trPr>
        <w:tc>
          <w:tcPr>
            <w:tcW w:type="dxa" w:w="2880"/>
            <w:tcMar>
              <w:top w:w="110" w:type="dxa"/>
              <w:start w:w="120" w:type="dxa"/>
              <w:bottom w:w="110" w:type="dxa"/>
              <w:end w:w="120" w:type="dxa"/>
            </w:tcMar>
            <w:vAlign w:val="center"/>
          </w:tcPr>
          <w:p>
            <w:pPr>
              <w:keepLines/>
              <w:spacing w:after="0"/>
            </w:pPr>
            <w:r>
              <w:rPr>
                <w:sz w:val="18"/>
              </w:rPr>
              <w:t>Petting while working</w:t>
            </w:r>
          </w:p>
        </w:tc>
        <w:tc>
          <w:tcPr>
            <w:tcW w:type="dxa" w:w="6624"/>
            <w:tcMar>
              <w:top w:w="110" w:type="dxa"/>
              <w:start w:w="120" w:type="dxa"/>
              <w:bottom w:w="110" w:type="dxa"/>
              <w:end w:w="120" w:type="dxa"/>
            </w:tcMar>
            <w:vAlign w:val="center"/>
          </w:tcPr>
          <w:p>
            <w:pPr>
              <w:keepLines/>
              <w:spacing w:after="0"/>
            </w:pPr>
            <w:r>
              <w:rPr>
                <w:sz w:val="18"/>
              </w:rPr>
              <w:t>Temporary animation replaces the current presentation without stopping job time.</w:t>
            </w:r>
          </w:p>
        </w:tc>
      </w:tr>
      <w:tr>
        <w:trPr>
          <w:trHeight w:hRule="atLeast"/>
        </w:trPr>
        <w:tc>
          <w:tcPr>
            <w:tcW w:type="dxa" w:w="2880"/>
            <w:tcMar>
              <w:top w:w="110" w:type="dxa"/>
              <w:start w:w="120" w:type="dxa"/>
              <w:bottom w:w="110" w:type="dxa"/>
              <w:end w:w="120" w:type="dxa"/>
            </w:tcMar>
            <w:vAlign w:val="center"/>
          </w:tcPr>
          <w:p>
            <w:pPr>
              <w:keepLines/>
              <w:spacing w:after="0"/>
            </w:pPr>
            <w:r>
              <w:rPr>
                <w:sz w:val="18"/>
              </w:rPr>
              <w:t>Home closes during edit</w:t>
            </w:r>
          </w:p>
        </w:tc>
        <w:tc>
          <w:tcPr>
            <w:tcW w:type="dxa" w:w="6624"/>
            <w:tcMar>
              <w:top w:w="110" w:type="dxa"/>
              <w:start w:w="120" w:type="dxa"/>
              <w:bottom w:w="110" w:type="dxa"/>
              <w:end w:w="120" w:type="dxa"/>
            </w:tcMar>
            <w:vAlign w:val="center"/>
          </w:tcPr>
          <w:p>
            <w:pPr>
              <w:keepLines/>
              <w:spacing w:after="0"/>
            </w:pPr>
            <w:r>
              <w:rPr>
                <w:sz w:val="18"/>
              </w:rPr>
              <w:t>Uncommitted placement changes are discarded.</w:t>
            </w:r>
          </w:p>
        </w:tc>
      </w:tr>
      <w:tr>
        <w:trPr>
          <w:trHeight w:hRule="atLeast"/>
        </w:trPr>
        <w:tc>
          <w:tcPr>
            <w:tcW w:type="dxa" w:w="2880"/>
            <w:tcMar>
              <w:top w:w="110" w:type="dxa"/>
              <w:start w:w="120" w:type="dxa"/>
              <w:bottom w:w="110" w:type="dxa"/>
              <w:end w:w="120" w:type="dxa"/>
            </w:tcMar>
            <w:vAlign w:val="center"/>
          </w:tcPr>
          <w:p>
            <w:pPr>
              <w:keepLines/>
              <w:spacing w:after="0"/>
            </w:pPr>
            <w:r>
              <w:rPr>
                <w:sz w:val="18"/>
              </w:rPr>
              <w:t>New reaction during existing reaction</w:t>
            </w:r>
          </w:p>
        </w:tc>
        <w:tc>
          <w:tcPr>
            <w:tcW w:type="dxa" w:w="6624"/>
            <w:tcMar>
              <w:top w:w="110" w:type="dxa"/>
              <w:start w:w="120" w:type="dxa"/>
              <w:bottom w:w="110" w:type="dxa"/>
              <w:end w:w="120" w:type="dxa"/>
            </w:tcMar>
            <w:vAlign w:val="center"/>
          </w:tcPr>
          <w:p>
            <w:pPr>
              <w:keepLines/>
              <w:spacing w:after="0"/>
            </w:pPr>
            <w:r>
              <w:rPr>
                <w:sz w:val="18"/>
              </w:rPr>
              <w:t>Newer temporary reaction replaces the previous one.</w:t>
            </w:r>
          </w:p>
        </w:tc>
      </w:tr>
    </w:tbl>
    <w:p/>
    <w:p>
      <w:pPr>
        <w:pStyle w:val="Heading1"/>
      </w:pPr>
      <w:r>
        <w:t>8. Simulation and Time Model</w:t>
      </w:r>
    </w:p>
    <w:p>
      <w:pPr>
        <w:pStyle w:val="BodyText"/>
      </w:pPr>
      <w:r>
        <w:t>Active simulation uses a one-second scheduler, but all calculations use actual elapsed milliseconds. Rendering frame rate is never used as simulation time.</w:t>
      </w:r>
    </w:p>
    <w:p>
      <w:pPr>
        <w:pStyle w:val="ListNumber"/>
      </w:pPr>
      <w:r>
        <w:t>Measure actual elapsed milliseconds since the previous simulation update.</w:t>
      </w:r>
    </w:p>
    <w:p>
      <w:pPr>
        <w:pStyle w:val="ListNumber"/>
      </w:pPr>
      <w:r>
        <w:t>Process queued commands.</w:t>
      </w:r>
    </w:p>
    <w:p>
      <w:pPr>
        <w:pStyle w:val="ListNumber"/>
      </w:pPr>
      <w:r>
        <w:t>Apply continuous care and activity deltas.</w:t>
      </w:r>
    </w:p>
    <w:p>
      <w:pPr>
        <w:pStyle w:val="ListNumber"/>
      </w:pPr>
      <w:r>
        <w:t>Advance conditions and temporary modifiers.</w:t>
      </w:r>
    </w:p>
    <w:p>
      <w:pPr>
        <w:pStyle w:val="ListNumber"/>
      </w:pPr>
      <w:r>
        <w:t>Evaluate thresholds and derived states.</w:t>
      </w:r>
    </w:p>
    <w:p>
      <w:pPr>
        <w:pStyle w:val="ListNumber"/>
      </w:pPr>
      <w:r>
        <w:t>Generate meaningful domain events.</w:t>
      </w:r>
    </w:p>
    <w:p>
      <w:pPr>
        <w:pStyle w:val="ListNumber"/>
      </w:pPr>
      <w:r>
        <w:t>Persist event-driven changes and periodic snapshots.</w:t>
      </w:r>
    </w:p>
    <w:p>
      <w:pPr>
        <w:pStyle w:val="ListNumber"/>
      </w:pPr>
      <w:r>
        <w:t>Publish a versioned patch.</w:t>
      </w:r>
    </w:p>
    <w:p>
      <w:pPr>
        <w:pStyle w:val="Heading2"/>
      </w:pPr>
      <w:r>
        <w:t>8.1 Offline reconciliation</w:t>
      </w:r>
    </w:p>
    <w:p>
      <w:pPr>
        <w:pStyle w:val="ListBullet"/>
      </w:pPr>
      <w:r>
        <w:t>The default maximum offline interval is 8 hours and is user-configurable.</w:t>
      </w:r>
    </w:p>
    <w:p>
      <w:pPr>
        <w:pStyle w:val="ListBullet"/>
      </w:pPr>
      <w:r>
        <w:t>The default offline decay multiplier is 0.5x and is configurable.</w:t>
      </w:r>
    </w:p>
    <w:p>
      <w:pPr>
        <w:pStyle w:val="ListBullet"/>
      </w:pPr>
      <w:r>
        <w:t>Offline time is applied in aggregate rather than replayed second by second.</w:t>
      </w:r>
    </w:p>
    <w:p>
      <w:pPr>
        <w:pStyle w:val="ListBullet"/>
      </w:pPr>
      <w:r>
        <w:t>Autonomy may consume permitted essential categories and perform subsistence odd jobs.</w:t>
      </w:r>
    </w:p>
    <w:p>
      <w:pPr>
        <w:pStyle w:val="ListBullet"/>
      </w:pPr>
      <w:r>
        <w:t>Offline autonomous rewards default to a 0.5x multiplier and are configurable.</w:t>
      </w:r>
    </w:p>
    <w:p>
      <w:pPr>
        <w:pStyle w:val="ListBullet"/>
      </w:pPr>
      <w:r>
        <w:t>Illness risk may accumulate offline, but serious illness is evaluated once after reconciliation at startup.</w:t>
      </w:r>
    </w:p>
    <w:p>
      <w:pPr>
        <w:pStyle w:val="ListBullet"/>
      </w:pPr>
      <w:r>
        <w:t>The pet reports a narrative summary with an optional detailed activity log.</w:t>
      </w:r>
    </w:p>
    <w:p>
      <w:pPr>
        <w:pStyle w:val="Heading2"/>
      </w:pPr>
      <w:r>
        <w:t>8.2 Lock, sleep, exit, and crash</w:t>
      </w:r>
    </w:p>
    <w:tbl>
      <w:tblPr>
        <w:tblStyle w:val="TableGrid"/>
        <w:tblW w:type="auto" w:w="0"/>
        <w:jc w:val="center"/>
        <w:tblLook w:firstColumn="1" w:firstRow="1" w:lastColumn="0" w:lastRow="0" w:noHBand="0" w:noVBand="1" w:val="04A0"/>
      </w:tblPr>
      <w:tblGrid>
        <w:gridCol w:w="2592"/>
        <w:gridCol w:w="6912"/>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System state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Behavior</w:t>
            </w:r>
          </w:p>
        </w:tc>
      </w:tr>
      <w:tr>
        <w:trPr>
          <w:trHeight w:hRule="atLeast"/>
        </w:trPr>
        <w:tc>
          <w:tcPr>
            <w:tcW w:type="dxa" w:w="2592"/>
            <w:tcMar>
              <w:top w:w="110" w:type="dxa"/>
              <w:start w:w="120" w:type="dxa"/>
              <w:bottom w:w="110" w:type="dxa"/>
              <w:end w:w="120" w:type="dxa"/>
            </w:tcMar>
            <w:vAlign w:val="center"/>
          </w:tcPr>
          <w:p>
            <w:pPr>
              <w:keepLines/>
              <w:spacing w:after="0"/>
            </w:pPr>
            <w:r>
              <w:rPr>
                <w:sz w:val="18"/>
              </w:rPr>
              <w:t>Computer locked</w:t>
            </w:r>
          </w:p>
        </w:tc>
        <w:tc>
          <w:tcPr>
            <w:tcW w:type="dxa" w:w="6912"/>
            <w:tcMar>
              <w:top w:w="110" w:type="dxa"/>
              <w:start w:w="120" w:type="dxa"/>
              <w:bottom w:w="110" w:type="dxa"/>
              <w:end w:w="120" w:type="dxa"/>
            </w:tcMar>
            <w:vAlign w:val="center"/>
          </w:tcPr>
          <w:p>
            <w:pPr>
              <w:keepLines/>
              <w:spacing w:after="0"/>
            </w:pPr>
            <w:r>
              <w:rPr>
                <w:sz w:val="18"/>
              </w:rPr>
              <w:t>Simulation, jobs, and Gmail polling continue.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Computer asleep</w:t>
            </w:r>
          </w:p>
        </w:tc>
        <w:tc>
          <w:tcPr>
            <w:tcW w:type="dxa" w:w="6912"/>
            <w:tcMar>
              <w:top w:w="110" w:type="dxa"/>
              <w:start w:w="120" w:type="dxa"/>
              <w:bottom w:w="110" w:type="dxa"/>
              <w:end w:w="120" w:type="dxa"/>
            </w:tcMar>
            <w:vAlign w:val="center"/>
          </w:tcPr>
          <w:p>
            <w:pPr>
              <w:keepLines/>
              <w:spacing w:after="0"/>
            </w:pPr>
            <w:r>
              <w:rPr>
                <w:sz w:val="18"/>
              </w:rPr>
              <w:t>Treat as offline; active job time does not continue.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Clean application exit</w:t>
            </w:r>
          </w:p>
        </w:tc>
        <w:tc>
          <w:tcPr>
            <w:tcW w:type="dxa" w:w="6912"/>
            <w:tcMar>
              <w:top w:w="110" w:type="dxa"/>
              <w:start w:w="120" w:type="dxa"/>
              <w:bottom w:w="110" w:type="dxa"/>
              <w:end w:w="120" w:type="dxa"/>
            </w:tcMar>
            <w:vAlign w:val="center"/>
          </w:tcPr>
          <w:p>
            <w:pPr>
              <w:keepLines/>
              <w:spacing w:after="0"/>
            </w:pPr>
            <w:r>
              <w:rPr>
                <w:sz w:val="18"/>
              </w:rPr>
              <w:t>Cancel active jobs and grant proportional rewards.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Unexpected crash</w:t>
            </w:r>
          </w:p>
        </w:tc>
        <w:tc>
          <w:tcPr>
            <w:tcW w:type="dxa" w:w="6912"/>
            <w:tcMar>
              <w:top w:w="110" w:type="dxa"/>
              <w:start w:w="120" w:type="dxa"/>
              <w:bottom w:w="110" w:type="dxa"/>
              <w:end w:w="120" w:type="dxa"/>
            </w:tcMar>
            <w:vAlign w:val="center"/>
          </w:tcPr>
          <w:p>
            <w:pPr>
              <w:keepLines/>
              <w:spacing w:after="0"/>
            </w:pPr>
            <w:r>
              <w:rPr>
                <w:sz w:val="18"/>
              </w:rPr>
              <w:t>Use latest checkpoint, settle active work proportionally on recovery, and record recovery event.</w:t>
            </w:r>
          </w:p>
        </w:tc>
      </w:tr>
      <w:tr>
        <w:trPr>
          <w:trHeight w:hRule="atLeast"/>
        </w:trPr>
        <w:tc>
          <w:tcPr>
            <w:tcW w:type="dxa" w:w="2592"/>
            <w:tcMar>
              <w:top w:w="110" w:type="dxa"/>
              <w:start w:w="120" w:type="dxa"/>
              <w:bottom w:w="110" w:type="dxa"/>
              <w:end w:w="120" w:type="dxa"/>
            </w:tcMar>
            <w:vAlign w:val="center"/>
          </w:tcPr>
          <w:p>
            <w:pPr>
              <w:keepLines/>
              <w:spacing w:after="0"/>
            </w:pPr>
            <w:r>
              <w:rPr>
                <w:sz w:val="18"/>
              </w:rPr>
              <w:t>Pet window hidden</w:t>
            </w:r>
          </w:p>
        </w:tc>
        <w:tc>
          <w:tcPr>
            <w:tcW w:type="dxa" w:w="6912"/>
            <w:tcMar>
              <w:top w:w="110" w:type="dxa"/>
              <w:start w:w="120" w:type="dxa"/>
              <w:bottom w:w="110" w:type="dxa"/>
              <w:end w:w="120" w:type="dxa"/>
            </w:tcMar>
            <w:vAlign w:val="center"/>
          </w:tcPr>
          <w:p>
            <w:pPr>
              <w:keepLines/>
              <w:spacing w:after="0"/>
            </w:pPr>
            <w:r>
              <w:rPr>
                <w:sz w:val="18"/>
              </w:rPr>
              <w:t>Application, simulation, autonomy, and Gmail polling continue.</w:t>
            </w:r>
          </w:p>
        </w:tc>
      </w:tr>
    </w:tbl>
    <w:p/>
    <w:p>
      <w:pPr>
        <w:pStyle w:val="Heading1"/>
      </w:pPr>
      <w:r>
        <w:t>9. Care and Condition Engine</w:t>
      </w:r>
    </w:p>
    <w:tbl>
      <w:tblPr>
        <w:tblStyle w:val="TableGrid"/>
        <w:tblW w:type="auto" w:w="0"/>
        <w:jc w:val="center"/>
        <w:tblLook w:firstColumn="1" w:firstRow="1" w:lastColumn="0" w:lastRow="0" w:noHBand="0" w:noVBand="1" w:val="04A0"/>
      </w:tblPr>
      <w:tblGrid>
        <w:gridCol w:w="1944"/>
        <w:gridCol w:w="1656"/>
        <w:gridCol w:w="5904"/>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State</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Visibility</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Behavior</w:t>
            </w:r>
          </w:p>
        </w:tc>
      </w:tr>
      <w:tr>
        <w:trPr>
          <w:trHeight w:hRule="atLeast"/>
        </w:trPr>
        <w:tc>
          <w:tcPr>
            <w:tcW w:type="dxa" w:w="1944"/>
            <w:tcMar>
              <w:top w:w="110" w:type="dxa"/>
              <w:start w:w="120" w:type="dxa"/>
              <w:bottom w:w="110" w:type="dxa"/>
              <w:end w:w="120" w:type="dxa"/>
            </w:tcMar>
            <w:vAlign w:val="center"/>
          </w:tcPr>
          <w:p>
            <w:pPr>
              <w:keepLines/>
              <w:spacing w:after="0"/>
            </w:pPr>
            <w:r>
              <w:rPr>
                <w:sz w:val="18"/>
              </w:rPr>
              <w:t>Health</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Derived from unmet needs, illness, recovery, and care; no direct passive decay.</w:t>
            </w:r>
          </w:p>
        </w:tc>
      </w:tr>
      <w:tr>
        <w:trPr>
          <w:trHeight w:hRule="atLeast"/>
        </w:trPr>
        <w:tc>
          <w:tcPr>
            <w:tcW w:type="dxa" w:w="1944"/>
            <w:tcMar>
              <w:top w:w="110" w:type="dxa"/>
              <w:start w:w="120" w:type="dxa"/>
              <w:bottom w:w="110" w:type="dxa"/>
              <w:end w:w="120" w:type="dxa"/>
            </w:tcMar>
            <w:vAlign w:val="center"/>
          </w:tcPr>
          <w:p>
            <w:pPr>
              <w:keepLines/>
              <w:spacing w:after="0"/>
            </w:pPr>
            <w:r>
              <w:rPr>
                <w:sz w:val="18"/>
              </w:rPr>
              <w:t>Hunger</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Linear decay; grace period at zero before health damage.</w:t>
            </w:r>
          </w:p>
        </w:tc>
      </w:tr>
      <w:tr>
        <w:trPr>
          <w:trHeight w:hRule="atLeast"/>
        </w:trPr>
        <w:tc>
          <w:tcPr>
            <w:tcW w:type="dxa" w:w="1944"/>
            <w:tcMar>
              <w:top w:w="110" w:type="dxa"/>
              <w:start w:w="120" w:type="dxa"/>
              <w:bottom w:w="110" w:type="dxa"/>
              <w:end w:w="120" w:type="dxa"/>
            </w:tcMar>
            <w:vAlign w:val="center"/>
          </w:tcPr>
          <w:p>
            <w:pPr>
              <w:keepLines/>
              <w:spacing w:after="0"/>
            </w:pPr>
            <w:r>
              <w:rPr>
                <w:sz w:val="18"/>
              </w:rPr>
              <w:t>Thirst</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Linear decay; grace period at zero before health damage.</w:t>
            </w:r>
          </w:p>
        </w:tc>
      </w:tr>
      <w:tr>
        <w:trPr>
          <w:trHeight w:hRule="atLeast"/>
        </w:trPr>
        <w:tc>
          <w:tcPr>
            <w:tcW w:type="dxa" w:w="1944"/>
            <w:tcMar>
              <w:top w:w="110" w:type="dxa"/>
              <w:start w:w="120" w:type="dxa"/>
              <w:bottom w:w="110" w:type="dxa"/>
              <w:end w:w="120" w:type="dxa"/>
            </w:tcMar>
            <w:vAlign w:val="center"/>
          </w:tcPr>
          <w:p>
            <w:pPr>
              <w:keepLines/>
              <w:spacing w:after="0"/>
            </w:pPr>
            <w:r>
              <w:rPr>
                <w:sz w:val="18"/>
              </w:rPr>
              <w:t>Mood</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Short-term emotional state; gradual decay and activity modifiers.</w:t>
            </w:r>
          </w:p>
        </w:tc>
      </w:tr>
      <w:tr>
        <w:trPr>
          <w:trHeight w:hRule="atLeast"/>
        </w:trPr>
        <w:tc>
          <w:tcPr>
            <w:tcW w:type="dxa" w:w="1944"/>
            <w:tcMar>
              <w:top w:w="110" w:type="dxa"/>
              <w:start w:w="120" w:type="dxa"/>
              <w:bottom w:w="110" w:type="dxa"/>
              <w:end w:w="120" w:type="dxa"/>
            </w:tcMar>
            <w:vAlign w:val="center"/>
          </w:tcPr>
          <w:p>
            <w:pPr>
              <w:keepLines/>
              <w:spacing w:after="0"/>
            </w:pPr>
            <w:r>
              <w:rPr>
                <w:sz w:val="18"/>
              </w:rPr>
              <w:t>Energy</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Linear use/recovery; zero forces sleep until configured threshold, initially 30.</w:t>
            </w:r>
          </w:p>
        </w:tc>
      </w:tr>
      <w:tr>
        <w:trPr>
          <w:trHeight w:hRule="atLeast"/>
        </w:trPr>
        <w:tc>
          <w:tcPr>
            <w:tcW w:type="dxa" w:w="1944"/>
            <w:tcMar>
              <w:top w:w="110" w:type="dxa"/>
              <w:start w:w="120" w:type="dxa"/>
              <w:bottom w:w="110" w:type="dxa"/>
              <w:end w:w="120" w:type="dxa"/>
            </w:tcMar>
            <w:vAlign w:val="center"/>
          </w:tcPr>
          <w:p>
            <w:pPr>
              <w:keepLines/>
              <w:spacing w:after="0"/>
            </w:pPr>
            <w:r>
              <w:rPr>
                <w:sz w:val="18"/>
              </w:rPr>
              <w:t>Affection</w:t>
            </w:r>
          </w:p>
        </w:tc>
        <w:tc>
          <w:tcPr>
            <w:tcW w:type="dxa" w:w="1656"/>
            <w:tcMar>
              <w:top w:w="110" w:type="dxa"/>
              <w:start w:w="120" w:type="dxa"/>
              <w:bottom w:w="110" w:type="dxa"/>
              <w:end w:w="120" w:type="dxa"/>
            </w:tcMar>
            <w:vAlign w:val="center"/>
          </w:tcPr>
          <w:p>
            <w:pPr>
              <w:keepLines/>
              <w:spacing w:after="0"/>
            </w:pPr>
            <w:r>
              <w:rPr>
                <w:sz w:val="18"/>
              </w:rPr>
              <w:t>Visible</w:t>
            </w:r>
          </w:p>
        </w:tc>
        <w:tc>
          <w:tcPr>
            <w:tcW w:type="dxa" w:w="5904"/>
            <w:tcMar>
              <w:top w:w="110" w:type="dxa"/>
              <w:start w:w="120" w:type="dxa"/>
              <w:bottom w:w="110" w:type="dxa"/>
              <w:end w:w="120" w:type="dxa"/>
            </w:tcMar>
            <w:vAlign w:val="center"/>
          </w:tcPr>
          <w:p>
            <w:pPr>
              <w:keepLines/>
              <w:spacing w:after="0"/>
            </w:pPr>
            <w:r>
              <w:rPr>
                <w:sz w:val="18"/>
              </w:rPr>
              <w:t>Long-term relationship value that rarely decreases.</w:t>
            </w:r>
          </w:p>
        </w:tc>
      </w:tr>
      <w:tr>
        <w:trPr>
          <w:trHeight w:hRule="atLeast"/>
        </w:trPr>
        <w:tc>
          <w:tcPr>
            <w:tcW w:type="dxa" w:w="1944"/>
            <w:tcMar>
              <w:top w:w="110" w:type="dxa"/>
              <w:start w:w="120" w:type="dxa"/>
              <w:bottom w:w="110" w:type="dxa"/>
              <w:end w:w="120" w:type="dxa"/>
            </w:tcMar>
            <w:vAlign w:val="center"/>
          </w:tcPr>
          <w:p>
            <w:pPr>
              <w:keepLines/>
              <w:spacing w:after="0"/>
            </w:pPr>
            <w:r>
              <w:rPr>
                <w:sz w:val="18"/>
              </w:rPr>
              <w:t>Hygiene</w:t>
            </w:r>
          </w:p>
        </w:tc>
        <w:tc>
          <w:tcPr>
            <w:tcW w:type="dxa" w:w="1656"/>
            <w:tcMar>
              <w:top w:w="110" w:type="dxa"/>
              <w:start w:w="120" w:type="dxa"/>
              <w:bottom w:w="110" w:type="dxa"/>
              <w:end w:w="120" w:type="dxa"/>
            </w:tcMar>
            <w:vAlign w:val="center"/>
          </w:tcPr>
          <w:p>
            <w:pPr>
              <w:keepLines/>
              <w:spacing w:after="0"/>
            </w:pPr>
            <w:r>
              <w:rPr>
                <w:sz w:val="18"/>
              </w:rPr>
              <w:t>Semi-hidden</w:t>
            </w:r>
          </w:p>
        </w:tc>
        <w:tc>
          <w:tcPr>
            <w:tcW w:type="dxa" w:w="5904"/>
            <w:tcMar>
              <w:top w:w="110" w:type="dxa"/>
              <w:start w:w="120" w:type="dxa"/>
              <w:bottom w:w="110" w:type="dxa"/>
              <w:end w:w="120" w:type="dxa"/>
            </w:tcMar>
            <w:vAlign w:val="center"/>
          </w:tcPr>
          <w:p>
            <w:pPr>
              <w:keepLines/>
              <w:spacing w:after="0"/>
            </w:pPr>
            <w:r>
              <w:rPr>
                <w:sz w:val="18"/>
              </w:rPr>
              <w:t>Numeric 0-100 internally; shown as descriptive bands and visual cues.</w:t>
            </w:r>
          </w:p>
        </w:tc>
      </w:tr>
      <w:tr>
        <w:trPr>
          <w:trHeight w:hRule="atLeast"/>
        </w:trPr>
        <w:tc>
          <w:tcPr>
            <w:tcW w:type="dxa" w:w="1944"/>
            <w:tcMar>
              <w:top w:w="110" w:type="dxa"/>
              <w:start w:w="120" w:type="dxa"/>
              <w:bottom w:w="110" w:type="dxa"/>
              <w:end w:w="120" w:type="dxa"/>
            </w:tcMar>
            <w:vAlign w:val="center"/>
          </w:tcPr>
          <w:p>
            <w:pPr>
              <w:keepLines/>
              <w:spacing w:after="0"/>
            </w:pPr>
            <w:r>
              <w:rPr>
                <w:sz w:val="18"/>
              </w:rPr>
              <w:t>Stress</w:t>
            </w:r>
          </w:p>
        </w:tc>
        <w:tc>
          <w:tcPr>
            <w:tcW w:type="dxa" w:w="1656"/>
            <w:tcMar>
              <w:top w:w="110" w:type="dxa"/>
              <w:start w:w="120" w:type="dxa"/>
              <w:bottom w:w="110" w:type="dxa"/>
              <w:end w:w="120" w:type="dxa"/>
            </w:tcMar>
            <w:vAlign w:val="center"/>
          </w:tcPr>
          <w:p>
            <w:pPr>
              <w:keepLines/>
              <w:spacing w:after="0"/>
            </w:pPr>
            <w:r>
              <w:rPr>
                <w:sz w:val="18"/>
              </w:rPr>
              <w:t>Semi-hidden</w:t>
            </w:r>
          </w:p>
        </w:tc>
        <w:tc>
          <w:tcPr>
            <w:tcW w:type="dxa" w:w="5904"/>
            <w:tcMar>
              <w:top w:w="110" w:type="dxa"/>
              <w:start w:w="120" w:type="dxa"/>
              <w:bottom w:w="110" w:type="dxa"/>
              <w:end w:w="120" w:type="dxa"/>
            </w:tcMar>
            <w:vAlign w:val="center"/>
          </w:tcPr>
          <w:p>
            <w:pPr>
              <w:keepLines/>
              <w:spacing w:after="0"/>
            </w:pPr>
            <w:r>
              <w:rPr>
                <w:sz w:val="18"/>
              </w:rPr>
              <w:t>Numeric 0-100 internally; shown as descriptive bands and behavior cues.</w:t>
            </w:r>
          </w:p>
        </w:tc>
      </w:tr>
    </w:tbl>
    <w:p/>
    <w:p>
      <w:pPr>
        <w:pStyle w:val="Heading2"/>
      </w:pPr>
      <w:r>
        <w:t>9.1 Conditions</w:t>
      </w:r>
    </w:p>
    <w:p>
      <w:pPr>
        <w:pStyle w:val="BodyText"/>
      </w:pPr>
      <w:r>
        <w:t>Conditions are versioned definitions. They may refresh duration, extend duration, increase severity, increase both severity and duration, or replace only when stronger. Each condition defines its own recovery model.</w:t>
      </w:r>
    </w:p>
    <w:tbl>
      <w:tblPr>
        <w:tblStyle w:val="TableGrid"/>
        <w:tblW w:type="auto" w:w="0"/>
        <w:jc w:val="center"/>
        <w:tblLook w:firstColumn="1" w:firstRow="1" w:lastColumn="0" w:lastRow="0" w:noHBand="0" w:noVBand="1" w:val="04A0"/>
      </w:tblPr>
      <w:tblGrid>
        <w:gridCol w:w="1944"/>
        <w:gridCol w:w="2232"/>
        <w:gridCol w:w="5328"/>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Condition example</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Origin</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Effects</w:t>
            </w:r>
          </w:p>
        </w:tc>
      </w:tr>
      <w:tr>
        <w:trPr>
          <w:trHeight w:hRule="atLeast"/>
        </w:trPr>
        <w:tc>
          <w:tcPr>
            <w:tcW w:type="dxa" w:w="1944"/>
            <w:tcMar>
              <w:top w:w="110" w:type="dxa"/>
              <w:start w:w="120" w:type="dxa"/>
              <w:bottom w:w="110" w:type="dxa"/>
              <w:end w:w="120" w:type="dxa"/>
            </w:tcMar>
            <w:vAlign w:val="center"/>
          </w:tcPr>
          <w:p>
            <w:pPr>
              <w:keepLines/>
              <w:spacing w:after="0"/>
            </w:pPr>
            <w:r>
              <w:rPr>
                <w:sz w:val="18"/>
              </w:rPr>
              <w:t>Serious illness</w:t>
            </w:r>
          </w:p>
        </w:tc>
        <w:tc>
          <w:tcPr>
            <w:tcW w:type="dxa" w:w="2232"/>
            <w:tcMar>
              <w:top w:w="110" w:type="dxa"/>
              <w:start w:w="120" w:type="dxa"/>
              <w:bottom w:w="110" w:type="dxa"/>
              <w:end w:w="120" w:type="dxa"/>
            </w:tcMar>
            <w:vAlign w:val="center"/>
          </w:tcPr>
          <w:p>
            <w:pPr>
              <w:keepLines/>
              <w:spacing w:after="0"/>
            </w:pPr>
            <w:r>
              <w:rPr>
                <w:sz w:val="18"/>
              </w:rPr>
              <w:t>Weighted hunger, thirst, hygiene, exhaustion, and overwork risk.</w:t>
            </w:r>
          </w:p>
        </w:tc>
        <w:tc>
          <w:tcPr>
            <w:tcW w:type="dxa" w:w="5328"/>
            <w:tcMar>
              <w:top w:w="110" w:type="dxa"/>
              <w:start w:w="120" w:type="dxa"/>
              <w:bottom w:w="110" w:type="dxa"/>
              <w:end w:w="120" w:type="dxa"/>
            </w:tcMar>
            <w:vAlign w:val="center"/>
          </w:tcPr>
          <w:p>
            <w:pPr>
              <w:keepLines/>
              <w:spacing w:after="0"/>
            </w:pPr>
            <w:r>
              <w:rPr>
                <w:sz w:val="18"/>
              </w:rPr>
              <w:t>Pet cannot work, study, or wander; other care and integrations remain available.</w:t>
            </w:r>
          </w:p>
        </w:tc>
      </w:tr>
      <w:tr>
        <w:trPr>
          <w:trHeight w:hRule="atLeast"/>
        </w:trPr>
        <w:tc>
          <w:tcPr>
            <w:tcW w:type="dxa" w:w="1944"/>
            <w:tcMar>
              <w:top w:w="110" w:type="dxa"/>
              <w:start w:w="120" w:type="dxa"/>
              <w:bottom w:w="110" w:type="dxa"/>
              <w:end w:w="120" w:type="dxa"/>
            </w:tcMar>
            <w:vAlign w:val="center"/>
          </w:tcPr>
          <w:p>
            <w:pPr>
              <w:keepLines/>
              <w:spacing w:after="0"/>
            </w:pPr>
            <w:r>
              <w:rPr>
                <w:sz w:val="18"/>
              </w:rPr>
              <w:t>Despondent</w:t>
            </w:r>
          </w:p>
        </w:tc>
        <w:tc>
          <w:tcPr>
            <w:tcW w:type="dxa" w:w="2232"/>
            <w:tcMar>
              <w:top w:w="110" w:type="dxa"/>
              <w:start w:w="120" w:type="dxa"/>
              <w:bottom w:w="110" w:type="dxa"/>
              <w:end w:w="120" w:type="dxa"/>
            </w:tcMar>
            <w:vAlign w:val="center"/>
          </w:tcPr>
          <w:p>
            <w:pPr>
              <w:keepLines/>
              <w:spacing w:after="0"/>
            </w:pPr>
            <w:r>
              <w:rPr>
                <w:sz w:val="18"/>
              </w:rPr>
              <w:t>Mood reaches zero.</w:t>
            </w:r>
          </w:p>
        </w:tc>
        <w:tc>
          <w:tcPr>
            <w:tcW w:type="dxa" w:w="5328"/>
            <w:tcMar>
              <w:top w:w="110" w:type="dxa"/>
              <w:start w:w="120" w:type="dxa"/>
              <w:bottom w:w="110" w:type="dxa"/>
              <w:end w:w="120" w:type="dxa"/>
            </w:tcMar>
            <w:vAlign w:val="center"/>
          </w:tcPr>
          <w:p>
            <w:pPr>
              <w:keepLines/>
              <w:spacing w:after="0"/>
            </w:pPr>
            <w:r>
              <w:rPr>
                <w:sz w:val="18"/>
              </w:rPr>
              <w:t>Blocks optional work and exams; reduces learning and mood recovery; increases stress.</w:t>
            </w:r>
          </w:p>
        </w:tc>
      </w:tr>
      <w:tr>
        <w:trPr>
          <w:trHeight w:hRule="atLeast"/>
        </w:trPr>
        <w:tc>
          <w:tcPr>
            <w:tcW w:type="dxa" w:w="1944"/>
            <w:tcMar>
              <w:top w:w="110" w:type="dxa"/>
              <w:start w:w="120" w:type="dxa"/>
              <w:bottom w:w="110" w:type="dxa"/>
              <w:end w:w="120" w:type="dxa"/>
            </w:tcMar>
            <w:vAlign w:val="center"/>
          </w:tcPr>
          <w:p>
            <w:pPr>
              <w:keepLines/>
              <w:spacing w:after="0"/>
            </w:pPr>
            <w:r>
              <w:rPr>
                <w:sz w:val="18"/>
              </w:rPr>
              <w:t>Discouraged</w:t>
            </w:r>
          </w:p>
        </w:tc>
        <w:tc>
          <w:tcPr>
            <w:tcW w:type="dxa" w:w="2232"/>
            <w:tcMar>
              <w:top w:w="110" w:type="dxa"/>
              <w:start w:w="120" w:type="dxa"/>
              <w:bottom w:w="110" w:type="dxa"/>
              <w:end w:w="120" w:type="dxa"/>
            </w:tcMar>
            <w:vAlign w:val="center"/>
          </w:tcPr>
          <w:p>
            <w:pPr>
              <w:keepLines/>
              <w:spacing w:after="0"/>
            </w:pPr>
            <w:r>
              <w:rPr>
                <w:sz w:val="18"/>
              </w:rPr>
              <w:t>Exam failure.</w:t>
            </w:r>
          </w:p>
        </w:tc>
        <w:tc>
          <w:tcPr>
            <w:tcW w:type="dxa" w:w="5328"/>
            <w:tcMar>
              <w:top w:w="110" w:type="dxa"/>
              <w:start w:w="120" w:type="dxa"/>
              <w:bottom w:w="110" w:type="dxa"/>
              <w:end w:w="120" w:type="dxa"/>
            </w:tcMar>
            <w:vAlign w:val="center"/>
          </w:tcPr>
          <w:p>
            <w:pPr>
              <w:keepLines/>
              <w:spacing w:after="0"/>
            </w:pPr>
            <w:r>
              <w:rPr>
                <w:sz w:val="18"/>
              </w:rPr>
              <w:t>Temporary mood and learning penalties; may stack.</w:t>
            </w:r>
          </w:p>
        </w:tc>
      </w:tr>
      <w:tr>
        <w:trPr>
          <w:trHeight w:hRule="atLeast"/>
        </w:trPr>
        <w:tc>
          <w:tcPr>
            <w:tcW w:type="dxa" w:w="1944"/>
            <w:tcMar>
              <w:top w:w="110" w:type="dxa"/>
              <w:start w:w="120" w:type="dxa"/>
              <w:bottom w:w="110" w:type="dxa"/>
              <w:end w:w="120" w:type="dxa"/>
            </w:tcMar>
            <w:vAlign w:val="center"/>
          </w:tcPr>
          <w:p>
            <w:pPr>
              <w:keepLines/>
              <w:spacing w:after="0"/>
            </w:pPr>
            <w:r>
              <w:rPr>
                <w:sz w:val="18"/>
              </w:rPr>
              <w:t>Burnout</w:t>
            </w:r>
          </w:p>
        </w:tc>
        <w:tc>
          <w:tcPr>
            <w:tcW w:type="dxa" w:w="2232"/>
            <w:tcMar>
              <w:top w:w="110" w:type="dxa"/>
              <w:start w:w="120" w:type="dxa"/>
              <w:bottom w:w="110" w:type="dxa"/>
              <w:end w:w="120" w:type="dxa"/>
            </w:tcMar>
            <w:vAlign w:val="center"/>
          </w:tcPr>
          <w:p>
            <w:pPr>
              <w:keepLines/>
              <w:spacing w:after="0"/>
            </w:pPr>
            <w:r>
              <w:rPr>
                <w:sz w:val="18"/>
              </w:rPr>
              <w:t>Sustained stress and insufficient recreation.</w:t>
            </w:r>
          </w:p>
        </w:tc>
        <w:tc>
          <w:tcPr>
            <w:tcW w:type="dxa" w:w="5328"/>
            <w:tcMar>
              <w:top w:w="110" w:type="dxa"/>
              <w:start w:w="120" w:type="dxa"/>
              <w:bottom w:w="110" w:type="dxa"/>
              <w:end w:w="120" w:type="dxa"/>
            </w:tcMar>
            <w:vAlign w:val="center"/>
          </w:tcPr>
          <w:p>
            <w:pPr>
              <w:keepLines/>
              <w:spacing w:after="0"/>
            </w:pPr>
            <w:r>
              <w:rPr>
                <w:sz w:val="18"/>
              </w:rPr>
              <w:t>Energy drains faster, recovery slows, demanding work is blocked.</w:t>
            </w:r>
          </w:p>
        </w:tc>
      </w:tr>
      <w:tr>
        <w:trPr>
          <w:trHeight w:hRule="atLeast"/>
        </w:trPr>
        <w:tc>
          <w:tcPr>
            <w:tcW w:type="dxa" w:w="1944"/>
            <w:tcMar>
              <w:top w:w="110" w:type="dxa"/>
              <w:start w:w="120" w:type="dxa"/>
              <w:bottom w:w="110" w:type="dxa"/>
              <w:end w:w="120" w:type="dxa"/>
            </w:tcMar>
            <w:vAlign w:val="center"/>
          </w:tcPr>
          <w:p>
            <w:pPr>
              <w:keepLines/>
              <w:spacing w:after="0"/>
            </w:pPr>
            <w:r>
              <w:rPr>
                <w:sz w:val="18"/>
              </w:rPr>
              <w:t>Inspired</w:t>
            </w:r>
          </w:p>
        </w:tc>
        <w:tc>
          <w:tcPr>
            <w:tcW w:type="dxa" w:w="2232"/>
            <w:tcMar>
              <w:top w:w="110" w:type="dxa"/>
              <w:start w:w="120" w:type="dxa"/>
              <w:bottom w:w="110" w:type="dxa"/>
              <w:end w:w="120" w:type="dxa"/>
            </w:tcMar>
            <w:vAlign w:val="center"/>
          </w:tcPr>
          <w:p>
            <w:pPr>
              <w:keepLines/>
              <w:spacing w:after="0"/>
            </w:pPr>
            <w:r>
              <w:rPr>
                <w:sz w:val="18"/>
              </w:rPr>
              <w:t>Exam success, promotion, or major positive event.</w:t>
            </w:r>
          </w:p>
        </w:tc>
        <w:tc>
          <w:tcPr>
            <w:tcW w:type="dxa" w:w="5328"/>
            <w:tcMar>
              <w:top w:w="110" w:type="dxa"/>
              <w:start w:w="120" w:type="dxa"/>
              <w:bottom w:w="110" w:type="dxa"/>
              <w:end w:w="120" w:type="dxa"/>
            </w:tcMar>
            <w:vAlign w:val="center"/>
          </w:tcPr>
          <w:p>
            <w:pPr>
              <w:keepLines/>
              <w:spacing w:after="0"/>
            </w:pPr>
            <w:r>
              <w:rPr>
                <w:sz w:val="18"/>
              </w:rPr>
              <w:t>Temporary learning, mood, or bond bonuses.</w:t>
            </w:r>
          </w:p>
        </w:tc>
      </w:tr>
    </w:tbl>
    <w:p/>
    <w:p>
      <w:pPr>
        <w:pStyle w:val="Heading2"/>
      </w:pPr>
      <w:r>
        <w:t>9.2 Hygiene restoration</w:t>
      </w:r>
    </w:p>
    <w:p>
      <w:pPr>
        <w:pStyle w:val="ListBullet"/>
      </w:pPr>
      <w:r>
        <w:t>Consumable cleaning items.</w:t>
      </w:r>
    </w:p>
    <w:p>
      <w:pPr>
        <w:pStyle w:val="ListBullet"/>
      </w:pPr>
      <w:r>
        <w:t>Autonomous cleaning when permitted.</w:t>
      </w:r>
    </w:p>
    <w:p>
      <w:pPr>
        <w:pStyle w:val="ListBullet"/>
      </w:pPr>
      <w:r>
        <w:t>Bathroom furniture and home activities.</w:t>
      </w:r>
    </w:p>
    <w:p>
      <w:pPr>
        <w:pStyle w:val="Heading1"/>
      </w:pPr>
      <w:r>
        <w:t>10. Career and Activity Engine</w:t>
      </w:r>
    </w:p>
    <w:p>
      <w:pPr>
        <w:pStyle w:val="Heading2"/>
      </w:pPr>
      <w:r>
        <w:t>10.1 Progression tracks</w:t>
      </w:r>
    </w:p>
    <w:tbl>
      <w:tblPr>
        <w:tblStyle w:val="TableGrid"/>
        <w:tblW w:type="auto" w:w="0"/>
        <w:jc w:val="center"/>
        <w:tblLook w:firstColumn="1" w:firstRow="1" w:lastColumn="0" w:lastRow="0" w:noHBand="0" w:noVBand="1" w:val="04A0"/>
      </w:tblPr>
      <w:tblGrid>
        <w:gridCol w:w="2160"/>
        <w:gridCol w:w="7344"/>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Track</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Purpose</w:t>
            </w:r>
          </w:p>
        </w:tc>
      </w:tr>
      <w:tr>
        <w:trPr>
          <w:trHeight w:hRule="atLeast"/>
        </w:trPr>
        <w:tc>
          <w:tcPr>
            <w:tcW w:type="dxa" w:w="2160"/>
            <w:tcMar>
              <w:top w:w="110" w:type="dxa"/>
              <w:start w:w="120" w:type="dxa"/>
              <w:bottom w:w="110" w:type="dxa"/>
              <w:end w:w="120" w:type="dxa"/>
            </w:tcMar>
            <w:vAlign w:val="center"/>
          </w:tcPr>
          <w:p>
            <w:pPr>
              <w:keepLines/>
              <w:spacing w:after="0"/>
            </w:pPr>
            <w:r>
              <w:rPr>
                <w:sz w:val="18"/>
              </w:rPr>
              <w:t>Personal growth</w:t>
            </w:r>
          </w:p>
        </w:tc>
        <w:tc>
          <w:tcPr>
            <w:tcW w:type="dxa" w:w="7344"/>
            <w:tcMar>
              <w:top w:w="110" w:type="dxa"/>
              <w:start w:w="120" w:type="dxa"/>
              <w:bottom w:w="110" w:type="dxa"/>
              <w:end w:w="120" w:type="dxa"/>
            </w:tcMar>
            <w:vAlign w:val="center"/>
          </w:tcPr>
          <w:p>
            <w:pPr>
              <w:keepLines/>
              <w:spacing w:after="0"/>
            </w:pPr>
            <w:r>
              <w:rPr>
                <w:sz w:val="18"/>
              </w:rPr>
              <w:t>General level and feature unlocks.</w:t>
            </w:r>
          </w:p>
        </w:tc>
      </w:tr>
      <w:tr>
        <w:trPr>
          <w:trHeight w:hRule="atLeast"/>
        </w:trPr>
        <w:tc>
          <w:tcPr>
            <w:tcW w:type="dxa" w:w="2160"/>
            <w:tcMar>
              <w:top w:w="110" w:type="dxa"/>
              <w:start w:w="120" w:type="dxa"/>
              <w:bottom w:w="110" w:type="dxa"/>
              <w:end w:w="120" w:type="dxa"/>
            </w:tcMar>
            <w:vAlign w:val="center"/>
          </w:tcPr>
          <w:p>
            <w:pPr>
              <w:keepLines/>
              <w:spacing w:after="0"/>
            </w:pPr>
            <w:r>
              <w:rPr>
                <w:sz w:val="18"/>
              </w:rPr>
              <w:t>Career</w:t>
            </w:r>
          </w:p>
        </w:tc>
        <w:tc>
          <w:tcPr>
            <w:tcW w:type="dxa" w:w="7344"/>
            <w:tcMar>
              <w:top w:w="110" w:type="dxa"/>
              <w:start w:w="120" w:type="dxa"/>
              <w:bottom w:w="110" w:type="dxa"/>
              <w:end w:w="120" w:type="dxa"/>
            </w:tcMar>
            <w:vAlign w:val="center"/>
          </w:tcPr>
          <w:p>
            <w:pPr>
              <w:keepLines/>
              <w:spacing w:after="0"/>
            </w:pPr>
            <w:r>
              <w:rPr>
                <w:sz w:val="18"/>
              </w:rPr>
              <w:t>Knowledge, certifications, professions, mastery, promotions, and career rewards.</w:t>
            </w:r>
          </w:p>
        </w:tc>
      </w:tr>
      <w:tr>
        <w:trPr>
          <w:trHeight w:hRule="atLeast"/>
        </w:trPr>
        <w:tc>
          <w:tcPr>
            <w:tcW w:type="dxa" w:w="2160"/>
            <w:tcMar>
              <w:top w:w="110" w:type="dxa"/>
              <w:start w:w="120" w:type="dxa"/>
              <w:bottom w:w="110" w:type="dxa"/>
              <w:end w:w="120" w:type="dxa"/>
            </w:tcMar>
            <w:vAlign w:val="center"/>
          </w:tcPr>
          <w:p>
            <w:pPr>
              <w:keepLines/>
              <w:spacing w:after="0"/>
            </w:pPr>
            <w:r>
              <w:rPr>
                <w:sz w:val="18"/>
              </w:rPr>
              <w:t>Relationship</w:t>
            </w:r>
          </w:p>
        </w:tc>
        <w:tc>
          <w:tcPr>
            <w:tcW w:type="dxa" w:w="7344"/>
            <w:tcMar>
              <w:top w:w="110" w:type="dxa"/>
              <w:start w:w="120" w:type="dxa"/>
              <w:bottom w:w="110" w:type="dxa"/>
              <w:end w:w="120" w:type="dxa"/>
            </w:tcMar>
            <w:vAlign w:val="center"/>
          </w:tcPr>
          <w:p>
            <w:pPr>
              <w:keepLines/>
              <w:spacing w:after="0"/>
            </w:pPr>
            <w:r>
              <w:rPr>
                <w:sz w:val="18"/>
              </w:rPr>
              <w:t>Affection, bond, special interactions, and dialogue.</w:t>
            </w:r>
          </w:p>
        </w:tc>
      </w:tr>
      <w:tr>
        <w:trPr>
          <w:trHeight w:hRule="atLeast"/>
        </w:trPr>
        <w:tc>
          <w:tcPr>
            <w:tcW w:type="dxa" w:w="2160"/>
            <w:tcMar>
              <w:top w:w="110" w:type="dxa"/>
              <w:start w:w="120" w:type="dxa"/>
              <w:bottom w:w="110" w:type="dxa"/>
              <w:end w:w="120" w:type="dxa"/>
            </w:tcMar>
            <w:vAlign w:val="center"/>
          </w:tcPr>
          <w:p>
            <w:pPr>
              <w:keepLines/>
              <w:spacing w:after="0"/>
            </w:pPr>
            <w:r>
              <w:rPr>
                <w:sz w:val="18"/>
              </w:rPr>
              <w:t>Life history</w:t>
            </w:r>
          </w:p>
        </w:tc>
        <w:tc>
          <w:tcPr>
            <w:tcW w:type="dxa" w:w="7344"/>
            <w:tcMar>
              <w:top w:w="110" w:type="dxa"/>
              <w:start w:w="120" w:type="dxa"/>
              <w:bottom w:w="110" w:type="dxa"/>
              <w:end w:w="120" w:type="dxa"/>
            </w:tcMar>
            <w:vAlign w:val="center"/>
          </w:tcPr>
          <w:p>
            <w:pPr>
              <w:keepLines/>
              <w:spacing w:after="0"/>
            </w:pPr>
            <w:r>
              <w:rPr>
                <w:sz w:val="18"/>
              </w:rPr>
              <w:t>Memory journal, milestones, work stories, and persistent profession memory.</w:t>
            </w:r>
          </w:p>
        </w:tc>
      </w:tr>
    </w:tbl>
    <w:p/>
    <w:p>
      <w:pPr>
        <w:pStyle w:val="Heading2"/>
      </w:pPr>
      <w:r>
        <w:t>10.2 Timed activities</w:t>
      </w:r>
    </w:p>
    <w:p>
      <w:pPr>
        <w:pStyle w:val="ListBullet"/>
      </w:pPr>
      <w:r>
        <w:t>Each job and study definition has a fixed duration.</w:t>
      </w:r>
    </w:p>
    <w:p>
      <w:pPr>
        <w:pStyle w:val="ListBullet"/>
      </w:pPr>
      <w:r>
        <w:t>Stats are consumed continuously.</w:t>
      </w:r>
    </w:p>
    <w:p>
      <w:pPr>
        <w:pStyle w:val="ListBullet"/>
      </w:pPr>
      <w:r>
        <w:t>Readiness thresholds may include health, energy, mood, conditions, certifications, and required furniture.</w:t>
      </w:r>
    </w:p>
    <w:p>
      <w:pPr>
        <w:pStyle w:val="ListBullet"/>
      </w:pPr>
      <w:r>
        <w:t>Pay, general experience, knowledge, and mastery are proportional to active elapsed time.</w:t>
      </w:r>
    </w:p>
    <w:p>
      <w:pPr>
        <w:pStyle w:val="ListBullet"/>
      </w:pPr>
      <w:r>
        <w:t>Full completion grants an additional mastery bonus and may unlock completion-only stories or rewards.</w:t>
      </w:r>
    </w:p>
    <w:p>
      <w:pPr>
        <w:pStyle w:val="ListBullet"/>
      </w:pPr>
      <w:r>
        <w:t>Paused jobs have no penalty.</w:t>
      </w:r>
    </w:p>
    <w:p>
      <w:pPr>
        <w:pStyle w:val="ListBullet"/>
      </w:pPr>
      <w:r>
        <w:t>Each pet may perform one major activity at a time.</w:t>
      </w:r>
    </w:p>
    <w:p>
      <w:pPr>
        <w:pStyle w:val="Heading2"/>
      </w:pPr>
      <w:r>
        <w:t>10.3 Exams and certifications</w:t>
      </w:r>
    </w:p>
    <w:p>
      <w:pPr>
        <w:pStyle w:val="BodyText"/>
      </w:pPr>
      <w:r>
        <w:t>Exams are short atomic commands. Readiness may combine profession-specific knowledge, mood, health, prior certifications, and other requirements. Attempts below the guaranteed threshold may succeed probabilistically when minimum attempt thresholds are met. Results use the save-seeded random generator and are committed before result animation.</w:t>
      </w:r>
    </w:p>
    <w:p>
      <w:pPr>
        <w:pStyle w:val="ListBullet"/>
      </w:pPr>
      <w:r>
        <w:t>Success awards a certification, applies positive conditions, records a memory, and unlocks eligible professions.</w:t>
      </w:r>
    </w:p>
    <w:p>
      <w:pPr>
        <w:pStyle w:val="ListBullet"/>
      </w:pPr>
      <w:r>
        <w:t>Failure applies a temporary condition, causes a substantial mood impact, and starts an exam cooldown.</w:t>
      </w:r>
    </w:p>
    <w:p>
      <w:pPr>
        <w:pStyle w:val="ListBullet"/>
      </w:pPr>
      <w:r>
        <w:t>Cross-profession requirements should reference certifications rather than duplicate raw knowledge checks.</w:t>
      </w:r>
    </w:p>
    <w:p>
      <w:pPr>
        <w:pStyle w:val="ListBullet"/>
      </w:pPr>
      <w:r>
        <w:t>Knowledge is permanent by default; optional user-configured decay may be enabled.</w:t>
      </w:r>
    </w:p>
    <w:p>
      <w:pPr>
        <w:pStyle w:val="Heading1"/>
      </w:pPr>
      <w:r>
        <w:t>11. Rendering and Animation</w:t>
      </w:r>
    </w:p>
    <w:p>
      <w:pPr>
        <w:pStyle w:val="Heading2"/>
      </w:pPr>
      <w:r>
        <w:t>11.1 Animation sources</w:t>
      </w:r>
    </w:p>
    <w:p>
      <w:pPr>
        <w:pStyle w:val="ListBullet"/>
      </w:pPr>
      <w:r>
        <w:t>PNG sprite sheets using fixed frame grids.</w:t>
      </w:r>
    </w:p>
    <w:p>
      <w:pPr>
        <w:pStyle w:val="ListBullet"/>
      </w:pPr>
      <w:r>
        <w:t>Animated GIF files converted at installation into an internal cached frame representation.</w:t>
      </w:r>
    </w:p>
    <w:p>
      <w:pPr>
        <w:pStyle w:val="ListBullet"/>
      </w:pPr>
      <w:r>
        <w:t>Character packs may define multiple complete visual forms.</w:t>
      </w:r>
    </w:p>
    <w:p>
      <w:pPr>
        <w:pStyle w:val="ListBullet"/>
      </w:pPr>
      <w:r>
        <w:t>Clothing is baked into complete sprite sheets.</w:t>
      </w:r>
    </w:p>
    <w:p>
      <w:pPr>
        <w:pStyle w:val="ListBullet"/>
      </w:pPr>
      <w:r>
        <w:t>Forms may inherit missing animations from a base form.</w:t>
      </w:r>
    </w:p>
    <w:p>
      <w:pPr>
        <w:pStyle w:val="Heading2"/>
      </w:pPr>
      <w:r>
        <w:t>11.2 Window bounds</w:t>
      </w:r>
    </w:p>
    <w:p>
      <w:pPr>
        <w:pStyle w:val="BodyText"/>
      </w:pPr>
      <w:r>
        <w:t>The pet uses a fixed logical canvas by default. Exceptional animations may declare expanded bounds. Expansion preserves a stable anchor, normally the pet feet, to prevent visible jumping. Base content should remain within common dimensions whenever possible.</w:t>
      </w:r>
    </w:p>
    <w:p>
      <w:pPr>
        <w:pStyle w:val="Heading2"/>
      </w:pPr>
      <w:r>
        <w:t>11.3 Animation state layers</w:t>
      </w:r>
    </w:p>
    <w:tbl>
      <w:tblPr>
        <w:tblStyle w:val="TableGrid"/>
        <w:tblW w:type="auto" w:w="0"/>
        <w:jc w:val="center"/>
        <w:tblLook w:firstColumn="1" w:firstRow="1" w:lastColumn="0" w:lastRow="0" w:noHBand="0" w:noVBand="1" w:val="04A0"/>
      </w:tblPr>
      <w:tblGrid>
        <w:gridCol w:w="2088"/>
        <w:gridCol w:w="3456"/>
        <w:gridCol w:w="3960"/>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Layer</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Examples</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Rule</w:t>
            </w:r>
          </w:p>
        </w:tc>
      </w:tr>
      <w:tr>
        <w:trPr>
          <w:trHeight w:hRule="atLeast"/>
        </w:trPr>
        <w:tc>
          <w:tcPr>
            <w:tcW w:type="dxa" w:w="2088"/>
            <w:tcMar>
              <w:top w:w="110" w:type="dxa"/>
              <w:start w:w="120" w:type="dxa"/>
              <w:bottom w:w="110" w:type="dxa"/>
              <w:end w:w="120" w:type="dxa"/>
            </w:tcMar>
            <w:vAlign w:val="center"/>
          </w:tcPr>
          <w:p>
            <w:pPr>
              <w:keepLines/>
              <w:spacing w:after="0"/>
            </w:pPr>
            <w:r>
              <w:rPr>
                <w:sz w:val="18"/>
              </w:rPr>
              <w:t>Major activity</w:t>
            </w:r>
          </w:p>
        </w:tc>
        <w:tc>
          <w:tcPr>
            <w:tcW w:type="dxa" w:w="3456"/>
            <w:tcMar>
              <w:top w:w="110" w:type="dxa"/>
              <w:start w:w="120" w:type="dxa"/>
              <w:bottom w:w="110" w:type="dxa"/>
              <w:end w:w="120" w:type="dxa"/>
            </w:tcMar>
            <w:vAlign w:val="center"/>
          </w:tcPr>
          <w:p>
            <w:pPr>
              <w:keepLines/>
              <w:spacing w:after="0"/>
            </w:pPr>
            <w:r>
              <w:rPr>
                <w:sz w:val="18"/>
              </w:rPr>
              <w:t>Idle, wandering, working, studying, sleeping, eating, drinking, sick.</w:t>
            </w:r>
          </w:p>
        </w:tc>
        <w:tc>
          <w:tcPr>
            <w:tcW w:type="dxa" w:w="3960"/>
            <w:tcMar>
              <w:top w:w="110" w:type="dxa"/>
              <w:start w:w="120" w:type="dxa"/>
              <w:bottom w:w="110" w:type="dxa"/>
              <w:end w:w="120" w:type="dxa"/>
            </w:tcMar>
            <w:vAlign w:val="center"/>
          </w:tcPr>
          <w:p>
            <w:pPr>
              <w:keepLines/>
              <w:spacing w:after="0"/>
            </w:pPr>
            <w:r>
              <w:rPr>
                <w:sz w:val="18"/>
              </w:rPr>
              <w:t>Owns logical activity and timing.</w:t>
            </w:r>
          </w:p>
        </w:tc>
      </w:tr>
      <w:tr>
        <w:trPr>
          <w:trHeight w:hRule="atLeast"/>
        </w:trPr>
        <w:tc>
          <w:tcPr>
            <w:tcW w:type="dxa" w:w="2088"/>
            <w:tcMar>
              <w:top w:w="110" w:type="dxa"/>
              <w:start w:w="120" w:type="dxa"/>
              <w:bottom w:w="110" w:type="dxa"/>
              <w:end w:w="120" w:type="dxa"/>
            </w:tcMar>
            <w:vAlign w:val="center"/>
          </w:tcPr>
          <w:p>
            <w:pPr>
              <w:keepLines/>
              <w:spacing w:after="0"/>
            </w:pPr>
            <w:r>
              <w:rPr>
                <w:sz w:val="18"/>
              </w:rPr>
              <w:t>Temporary presentation</w:t>
            </w:r>
          </w:p>
        </w:tc>
        <w:tc>
          <w:tcPr>
            <w:tcW w:type="dxa" w:w="3456"/>
            <w:tcMar>
              <w:top w:w="110" w:type="dxa"/>
              <w:start w:w="120" w:type="dxa"/>
              <w:bottom w:w="110" w:type="dxa"/>
              <w:end w:w="120" w:type="dxa"/>
            </w:tcMar>
            <w:vAlign w:val="center"/>
          </w:tcPr>
          <w:p>
            <w:pPr>
              <w:keepLines/>
              <w:spacing w:after="0"/>
            </w:pPr>
            <w:r>
              <w:rPr>
                <w:sz w:val="18"/>
              </w:rPr>
              <w:t>Petted, speaking, surprised, dragged, notification.</w:t>
            </w:r>
          </w:p>
        </w:tc>
        <w:tc>
          <w:tcPr>
            <w:tcW w:type="dxa" w:w="3960"/>
            <w:tcMar>
              <w:top w:w="110" w:type="dxa"/>
              <w:start w:w="120" w:type="dxa"/>
              <w:bottom w:w="110" w:type="dxa"/>
              <w:end w:w="120" w:type="dxa"/>
            </w:tcMar>
            <w:vAlign w:val="center"/>
          </w:tcPr>
          <w:p>
            <w:pPr>
              <w:keepLines/>
              <w:spacing w:after="0"/>
            </w:pPr>
            <w:r>
              <w:rPr>
                <w:sz w:val="18"/>
              </w:rPr>
              <w:t>May replace presentation without stopping underlying activity.</w:t>
            </w:r>
          </w:p>
        </w:tc>
      </w:tr>
      <w:tr>
        <w:trPr>
          <w:trHeight w:hRule="atLeast"/>
        </w:trPr>
        <w:tc>
          <w:tcPr>
            <w:tcW w:type="dxa" w:w="2088"/>
            <w:tcMar>
              <w:top w:w="110" w:type="dxa"/>
              <w:start w:w="120" w:type="dxa"/>
              <w:bottom w:w="110" w:type="dxa"/>
              <w:end w:w="120" w:type="dxa"/>
            </w:tcMar>
            <w:vAlign w:val="center"/>
          </w:tcPr>
          <w:p>
            <w:pPr>
              <w:keepLines/>
              <w:spacing w:after="0"/>
            </w:pPr>
            <w:r>
              <w:rPr>
                <w:sz w:val="18"/>
              </w:rPr>
              <w:t>Context modifiers</w:t>
            </w:r>
          </w:p>
        </w:tc>
        <w:tc>
          <w:tcPr>
            <w:tcW w:type="dxa" w:w="3456"/>
            <w:tcMar>
              <w:top w:w="110" w:type="dxa"/>
              <w:start w:w="120" w:type="dxa"/>
              <w:bottom w:w="110" w:type="dxa"/>
              <w:end w:w="120" w:type="dxa"/>
            </w:tcMar>
            <w:vAlign w:val="center"/>
          </w:tcPr>
          <w:p>
            <w:pPr>
              <w:keepLines/>
              <w:spacing w:after="0"/>
            </w:pPr>
            <w:r>
              <w:rPr>
                <w:sz w:val="18"/>
              </w:rPr>
              <w:t>Facing, mood, illness, profession, form.</w:t>
            </w:r>
          </w:p>
        </w:tc>
        <w:tc>
          <w:tcPr>
            <w:tcW w:type="dxa" w:w="3960"/>
            <w:tcMar>
              <w:top w:w="110" w:type="dxa"/>
              <w:start w:w="120" w:type="dxa"/>
              <w:bottom w:w="110" w:type="dxa"/>
              <w:end w:w="120" w:type="dxa"/>
            </w:tcMar>
            <w:vAlign w:val="center"/>
          </w:tcPr>
          <w:p>
            <w:pPr>
              <w:keepLines/>
              <w:spacing w:after="0"/>
            </w:pPr>
            <w:r>
              <w:rPr>
                <w:sz w:val="18"/>
              </w:rPr>
              <w:t>Select the most specific available animation.</w:t>
            </w:r>
          </w:p>
        </w:tc>
      </w:tr>
    </w:tbl>
    <w:p/>
    <w:p>
      <w:pPr>
        <w:pStyle w:val="Heading2"/>
      </w:pPr>
      <w:r>
        <w:t>11.4 Fallback behavior</w:t>
      </w:r>
    </w:p>
    <w:p>
      <w:pPr>
        <w:pStyle w:val="BodyText"/>
      </w:pPr>
      <w:r>
        <w:t>Animation lookup is deterministic. Example: working_engineer -&gt; working -&gt; idle -&gt; static fallback frame. Left/right direction uses horizontal mirroring. Dragging requires a dedicated state with fallback to a static or idle frame. Frame events are intentionally unsupported in the first version.</w:t>
      </w:r>
    </w:p>
    <w:p>
      <w:pPr>
        <w:pStyle w:val="Heading2"/>
      </w:pPr>
      <w:r>
        <w:t>11.5 Direct interaction</w:t>
      </w:r>
    </w:p>
    <w:p>
      <w:pPr>
        <w:pStyle w:val="ListBullet"/>
      </w:pPr>
      <w:r>
        <w:t>Left-click performs the default petting interaction unless an active notification owns the click.</w:t>
      </w:r>
    </w:p>
    <w:p>
      <w:pPr>
        <w:pStyle w:val="ListBullet"/>
      </w:pPr>
      <w:r>
        <w:t>Right-click opens a context menu.</w:t>
      </w:r>
    </w:p>
    <w:p>
      <w:pPr>
        <w:pStyle w:val="ListBullet"/>
      </w:pPr>
      <w:r>
        <w:t>Click-and-hold crosses a configurable delay before drag mode begins.</w:t>
      </w:r>
    </w:p>
    <w:p>
      <w:pPr>
        <w:pStyle w:val="ListBullet"/>
      </w:pPr>
      <w:r>
        <w:t>The pet may move across monitors and remain partially off-screen.</w:t>
      </w:r>
    </w:p>
    <w:p>
      <w:pPr>
        <w:pStyle w:val="ListBullet"/>
      </w:pPr>
      <w:r>
        <w:t>A minimum visible grab region is always preserved.</w:t>
      </w:r>
    </w:p>
    <w:p>
      <w:pPr>
        <w:pStyle w:val="ListBullet"/>
      </w:pPr>
      <w:r>
        <w:t>Pet scale changes logical and rendered sprite size; each pack declares nearest or linear texture scaling.</w:t>
      </w:r>
    </w:p>
    <w:p>
      <w:pPr>
        <w:pStyle w:val="Heading1"/>
      </w:pPr>
      <w:r>
        <w:t>12. Pocket Home and Furniture</w:t>
      </w:r>
    </w:p>
    <w:p>
      <w:pPr>
        <w:pStyle w:val="BodyText"/>
      </w:pPr>
      <w:r>
        <w:t>The pocket home is a separate window that visually receives the single pet instance. Only one room scene is rendered at a time. Rooms may have different grid dimensions. Room changes use a short transition; no camera movement or zoom is required.</w:t>
      </w:r>
    </w:p>
    <w:p>
      <w:pPr>
        <w:pStyle w:val="Heading2"/>
      </w:pPr>
      <w:r>
        <w:t>12.1 Furniture model</w:t>
      </w:r>
    </w:p>
    <w:p>
      <w:pPr>
        <w:pStyle w:val="ListBullet"/>
      </w:pPr>
      <w:r>
        <w:t>Furniture is owned by the shared household.</w:t>
      </w:r>
    </w:p>
    <w:p>
      <w:pPr>
        <w:pStyle w:val="ListBullet"/>
      </w:pPr>
      <w:r>
        <w:t>Placements belong to rooms.</w:t>
      </w:r>
    </w:p>
    <w:p>
      <w:pPr>
        <w:pStyle w:val="ListBullet"/>
      </w:pPr>
      <w:r>
        <w:t>Placement uses drag-and-snap grid cells.</w:t>
      </w:r>
    </w:p>
    <w:p>
      <w:pPr>
        <w:pStyle w:val="ListBullet"/>
      </w:pPr>
      <w:r>
        <w:t>Large objects occupy multiple cells.</w:t>
      </w:r>
    </w:p>
    <w:p>
      <w:pPr>
        <w:pStyle w:val="ListBullet"/>
      </w:pPr>
      <w:r>
        <w:t>Furniture may define floor, wall, background, or interaction layers.</w:t>
      </w:r>
    </w:p>
    <w:p>
      <w:pPr>
        <w:pStyle w:val="ListBullet"/>
      </w:pPr>
      <w:r>
        <w:t>Hidden furniture remains owned and placed but is excluded from rendering and collision.</w:t>
      </w:r>
    </w:p>
    <w:p>
      <w:pPr>
        <w:pStyle w:val="ListBullet"/>
      </w:pPr>
      <w:r>
        <w:t>Committed placement is authoritative in the main process; temporary drag state is renderer-local.</w:t>
      </w:r>
    </w:p>
    <w:p>
      <w:pPr>
        <w:pStyle w:val="ListBullet"/>
      </w:pPr>
      <w:r>
        <w:t>Furniture placement is undoable.</w:t>
      </w:r>
    </w:p>
    <w:p>
      <w:pPr>
        <w:pStyle w:val="Heading2"/>
      </w:pPr>
      <w:r>
        <w:t>12.2 Edit mode</w:t>
      </w:r>
    </w:p>
    <w:p>
      <w:pPr>
        <w:pStyle w:val="BodyText"/>
      </w:pPr>
      <w:r>
        <w:t>If a proposed placement collides with the pet, edit mode relocates the pet to a valid position. Closing the window or renderer failure discards uncommitted movement. Room transitions and edit operations are cancellable.</w:t>
      </w:r>
    </w:p>
    <w:p>
      <w:pPr>
        <w:pStyle w:val="Heading1"/>
      </w:pPr>
      <w:r>
        <w:t>13. Mod and Content Architecture</w:t>
      </w:r>
    </w:p>
    <w:p>
      <w:pPr>
        <w:pStyle w:val="Heading2"/>
      </w:pPr>
      <w:r>
        <w:t>13.1 Content scope</w:t>
      </w:r>
    </w:p>
    <w:p>
      <w:pPr>
        <w:pStyle w:val="BodyText"/>
      </w:pPr>
      <w:r>
        <w:t>Mods may add art, forms, animations, jobs, professions, certifications, dialogue, traits, furniture, items, stories, sounds, and declarative pet-attached UI skins. Mods may not override built-in content in the first version.</w:t>
      </w:r>
    </w:p>
    <w:p>
      <w:pPr>
        <w:pStyle w:val="Heading2"/>
      </w:pPr>
      <w:r>
        <w:t>13.2 Security boundary</w:t>
      </w:r>
    </w:p>
    <w:p>
      <w:pPr>
        <w:pStyle w:val="ListBullet"/>
      </w:pPr>
      <w:r>
        <w:t>No JavaScript, TypeScript, native binaries, arbitrary HTML, shell commands, remote scripts, or direct IPC.</w:t>
      </w:r>
    </w:p>
    <w:p>
      <w:pPr>
        <w:pStyle w:val="ListBullet"/>
      </w:pPr>
      <w:r>
        <w:t>No remote asset downloads after installation.</w:t>
      </w:r>
    </w:p>
    <w:p>
      <w:pPr>
        <w:pStyle w:val="ListBullet"/>
      </w:pPr>
      <w:r>
        <w:t>All assets must be packaged locally.</w:t>
      </w:r>
    </w:p>
    <w:p>
      <w:pPr>
        <w:pStyle w:val="ListBullet"/>
      </w:pPr>
      <w:r>
        <w:t>UI customization uses declarative templates, bounded regions, nine-slice assets, icons, fonts, and approved transitions.</w:t>
      </w:r>
    </w:p>
    <w:p>
      <w:pPr>
        <w:pStyle w:val="ListBullet"/>
      </w:pPr>
      <w:r>
        <w:t>The engine retains control of DOM structure, hit targets, focus order, accessibility labels, size limits, and trusted actions.</w:t>
      </w:r>
    </w:p>
    <w:p>
      <w:pPr>
        <w:pStyle w:val="Heading2"/>
      </w:pPr>
      <w:r>
        <w:t>13.3 Package and dependency model</w:t>
      </w:r>
    </w:p>
    <w:p>
      <w:pPr>
        <w:pStyle w:val="ListBullet"/>
      </w:pPr>
      <w:r>
        <w:t>Development content may use unpacked folders.</w:t>
      </w:r>
    </w:p>
    <w:p>
      <w:pPr>
        <w:pStyle w:val="ListBullet"/>
      </w:pPr>
      <w:r>
        <w:t>Distributed content uses a ZIP-like .petpack archive.</w:t>
      </w:r>
    </w:p>
    <w:p>
      <w:pPr>
        <w:pStyle w:val="ListBullet"/>
      </w:pPr>
      <w:r>
        <w:t>Each mod has a globally unique ID and semantic version.</w:t>
      </w:r>
    </w:p>
    <w:p>
      <w:pPr>
        <w:pStyle w:val="ListBullet"/>
      </w:pPr>
      <w:r>
        <w:t>Content IDs are namespaced by mod ID.</w:t>
      </w:r>
    </w:p>
    <w:p>
      <w:pPr>
        <w:pStyle w:val="ListBullet"/>
      </w:pPr>
      <w:r>
        <w:t>Dependencies declare required mod IDs and semantic version ranges.</w:t>
      </w:r>
    </w:p>
    <w:p>
      <w:pPr>
        <w:pStyle w:val="ListBullet"/>
      </w:pPr>
      <w:r>
        <w:t>Nested boolean rules use a declarative expression tree with bounded depth and operator count.</w:t>
      </w:r>
    </w:p>
    <w:p>
      <w:pPr>
        <w:pStyle w:val="ListBullet"/>
      </w:pPr>
      <w:r>
        <w:t>Version one permits only engine-defined fields, stats, operators, and conditions.</w:t>
      </w:r>
    </w:p>
    <w:p>
      <w:pPr>
        <w:pStyle w:val="Heading2"/>
      </w:pPr>
      <w:r>
        <w:t>13.4 Validation and partial loading</w:t>
      </w:r>
    </w:p>
    <w:tbl>
      <w:tblPr>
        <w:tblStyle w:val="TableGrid"/>
        <w:tblW w:type="auto" w:w="0"/>
        <w:jc w:val="center"/>
        <w:tblLook w:firstColumn="1" w:firstRow="1" w:lastColumn="0" w:lastRow="0" w:noHBand="0" w:noVBand="1" w:val="04A0"/>
      </w:tblPr>
      <w:tblGrid>
        <w:gridCol w:w="3456"/>
        <w:gridCol w:w="6048"/>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Failure type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Behavior</w:t>
            </w:r>
          </w:p>
        </w:tc>
      </w:tr>
      <w:tr>
        <w:trPr>
          <w:trHeight w:hRule="atLeast"/>
        </w:trPr>
        <w:tc>
          <w:tcPr>
            <w:tcW w:type="dxa" w:w="3456"/>
            <w:tcMar>
              <w:top w:w="110" w:type="dxa"/>
              <w:start w:w="120" w:type="dxa"/>
              <w:bottom w:w="110" w:type="dxa"/>
              <w:end w:w="120" w:type="dxa"/>
            </w:tcMar>
            <w:vAlign w:val="center"/>
          </w:tcPr>
          <w:p>
            <w:pPr>
              <w:keepLines/>
              <w:spacing w:after="0"/>
            </w:pPr>
            <w:r>
              <w:rPr>
                <w:sz w:val="18"/>
              </w:rPr>
              <w:t>Invalid manifest, identity, schema version, or required dependency</w:t>
            </w:r>
          </w:p>
        </w:tc>
        <w:tc>
          <w:tcPr>
            <w:tcW w:type="dxa" w:w="6048"/>
            <w:tcMar>
              <w:top w:w="110" w:type="dxa"/>
              <w:start w:w="120" w:type="dxa"/>
              <w:bottom w:w="110" w:type="dxa"/>
              <w:end w:w="120" w:type="dxa"/>
            </w:tcMar>
            <w:vAlign w:val="center"/>
          </w:tcPr>
          <w:p>
            <w:pPr>
              <w:keepLines/>
              <w:spacing w:after="0"/>
            </w:pPr>
            <w:r>
              <w:rPr>
                <w:sz w:val="18"/>
              </w:rPr>
              <w:t>Disable entire mod.</w:t>
            </w:r>
          </w:p>
        </w:tc>
      </w:tr>
      <w:tr>
        <w:trPr>
          <w:trHeight w:hRule="atLeast"/>
        </w:trPr>
        <w:tc>
          <w:tcPr>
            <w:tcW w:type="dxa" w:w="3456"/>
            <w:tcMar>
              <w:top w:w="110" w:type="dxa"/>
              <w:start w:w="120" w:type="dxa"/>
              <w:bottom w:w="110" w:type="dxa"/>
              <w:end w:w="120" w:type="dxa"/>
            </w:tcMar>
            <w:vAlign w:val="center"/>
          </w:tcPr>
          <w:p>
            <w:pPr>
              <w:keepLines/>
              <w:spacing w:after="0"/>
            </w:pPr>
            <w:r>
              <w:rPr>
                <w:sz w:val="18"/>
              </w:rPr>
              <w:t>Invalid connected content group</w:t>
            </w:r>
          </w:p>
        </w:tc>
        <w:tc>
          <w:tcPr>
            <w:tcW w:type="dxa" w:w="6048"/>
            <w:tcMar>
              <w:top w:w="110" w:type="dxa"/>
              <w:start w:w="120" w:type="dxa"/>
              <w:bottom w:w="110" w:type="dxa"/>
              <w:end w:w="120" w:type="dxa"/>
            </w:tcMar>
            <w:vAlign w:val="center"/>
          </w:tcPr>
          <w:p>
            <w:pPr>
              <w:keepLines/>
              <w:spacing w:after="0"/>
            </w:pPr>
            <w:r>
              <w:rPr>
                <w:sz w:val="18"/>
              </w:rPr>
              <w:t>Disable the group and dependent entries.</w:t>
            </w:r>
          </w:p>
        </w:tc>
      </w:tr>
      <w:tr>
        <w:trPr>
          <w:trHeight w:hRule="atLeast"/>
        </w:trPr>
        <w:tc>
          <w:tcPr>
            <w:tcW w:type="dxa" w:w="3456"/>
            <w:tcMar>
              <w:top w:w="110" w:type="dxa"/>
              <w:start w:w="120" w:type="dxa"/>
              <w:bottom w:w="110" w:type="dxa"/>
              <w:end w:w="120" w:type="dxa"/>
            </w:tcMar>
            <w:vAlign w:val="center"/>
          </w:tcPr>
          <w:p>
            <w:pPr>
              <w:keepLines/>
              <w:spacing w:after="0"/>
            </w:pPr>
            <w:r>
              <w:rPr>
                <w:sz w:val="18"/>
              </w:rPr>
              <w:t>Invalid independent entry</w:t>
            </w:r>
          </w:p>
        </w:tc>
        <w:tc>
          <w:tcPr>
            <w:tcW w:type="dxa" w:w="6048"/>
            <w:tcMar>
              <w:top w:w="110" w:type="dxa"/>
              <w:start w:w="120" w:type="dxa"/>
              <w:bottom w:w="110" w:type="dxa"/>
              <w:end w:w="120" w:type="dxa"/>
            </w:tcMar>
            <w:vAlign w:val="center"/>
          </w:tcPr>
          <w:p>
            <w:pPr>
              <w:keepLines/>
              <w:spacing w:after="0"/>
            </w:pPr>
            <w:r>
              <w:rPr>
                <w:sz w:val="18"/>
              </w:rPr>
              <w:t>Skip the entry and load valid content.</w:t>
            </w:r>
          </w:p>
        </w:tc>
      </w:tr>
      <w:tr>
        <w:trPr>
          <w:trHeight w:hRule="atLeast"/>
        </w:trPr>
        <w:tc>
          <w:tcPr>
            <w:tcW w:type="dxa" w:w="3456"/>
            <w:tcMar>
              <w:top w:w="110" w:type="dxa"/>
              <w:start w:w="120" w:type="dxa"/>
              <w:bottom w:w="110" w:type="dxa"/>
              <w:end w:w="120" w:type="dxa"/>
            </w:tcMar>
            <w:vAlign w:val="center"/>
          </w:tcPr>
          <w:p>
            <w:pPr>
              <w:keepLines/>
              <w:spacing w:after="0"/>
            </w:pPr>
            <w:r>
              <w:rPr>
                <w:sz w:val="18"/>
              </w:rPr>
              <w:t>Missing installed mod referenced by save</w:t>
            </w:r>
          </w:p>
        </w:tc>
        <w:tc>
          <w:tcPr>
            <w:tcW w:type="dxa" w:w="6048"/>
            <w:tcMar>
              <w:top w:w="110" w:type="dxa"/>
              <w:start w:w="120" w:type="dxa"/>
              <w:bottom w:w="110" w:type="dxa"/>
              <w:end w:w="120" w:type="dxa"/>
            </w:tcMar>
            <w:vAlign w:val="center"/>
          </w:tcPr>
          <w:p>
            <w:pPr>
              <w:keepLines/>
              <w:spacing w:after="0"/>
            </w:pPr>
            <w:r>
              <w:rPr>
                <w:sz w:val="18"/>
              </w:rPr>
              <w:t>Preserve reference in disabled state.</w:t>
            </w:r>
          </w:p>
        </w:tc>
      </w:tr>
      <w:tr>
        <w:trPr>
          <w:trHeight w:hRule="atLeast"/>
        </w:trPr>
        <w:tc>
          <w:tcPr>
            <w:tcW w:type="dxa" w:w="3456"/>
            <w:tcMar>
              <w:top w:w="110" w:type="dxa"/>
              <w:start w:w="120" w:type="dxa"/>
              <w:bottom w:w="110" w:type="dxa"/>
              <w:end w:w="120" w:type="dxa"/>
            </w:tcMar>
            <w:vAlign w:val="center"/>
          </w:tcPr>
          <w:p>
            <w:pPr>
              <w:keepLines/>
              <w:spacing w:after="0"/>
            </w:pPr>
            <w:r>
              <w:rPr>
                <w:sz w:val="18"/>
              </w:rPr>
              <w:t>Reinstall compatible mod with same IDs</w:t>
            </w:r>
          </w:p>
        </w:tc>
        <w:tc>
          <w:tcPr>
            <w:tcW w:type="dxa" w:w="6048"/>
            <w:tcMar>
              <w:top w:w="110" w:type="dxa"/>
              <w:start w:w="120" w:type="dxa"/>
              <w:bottom w:w="110" w:type="dxa"/>
              <w:end w:w="120" w:type="dxa"/>
            </w:tcMar>
            <w:vAlign w:val="center"/>
          </w:tcPr>
          <w:p>
            <w:pPr>
              <w:keepLines/>
              <w:spacing w:after="0"/>
            </w:pPr>
            <w:r>
              <w:rPr>
                <w:sz w:val="18"/>
              </w:rPr>
              <w:t>Restore content, placements, inventory, and career references.</w:t>
            </w:r>
          </w:p>
        </w:tc>
      </w:tr>
    </w:tbl>
    <w:p/>
    <w:p>
      <w:pPr>
        <w:pStyle w:val="Heading2"/>
      </w:pPr>
      <w:r>
        <w:t>13.5 Installation pipeline</w:t>
      </w:r>
    </w:p>
    <w:p>
      <w:pPr>
        <w:pStyle w:val="ListNumber"/>
      </w:pPr>
      <w:r>
        <w:t>Display warning for unsigned packages.</w:t>
      </w:r>
    </w:p>
    <w:p>
      <w:pPr>
        <w:pStyle w:val="ListNumber"/>
      </w:pPr>
      <w:r>
        <w:t>Validate archive paths, size, file count, extensions, symlinks, decoded dimensions, and GIF limits.</w:t>
      </w:r>
    </w:p>
    <w:p>
      <w:pPr>
        <w:pStyle w:val="ListNumber"/>
      </w:pPr>
      <w:r>
        <w:t>Validate manifest, engine compatibility, dependencies, and identifiers.</w:t>
      </w:r>
    </w:p>
    <w:p>
      <w:pPr>
        <w:pStyle w:val="ListNumber"/>
      </w:pPr>
      <w:r>
        <w:t>Extract into an isolated mod directory.</w:t>
      </w:r>
    </w:p>
    <w:p>
      <w:pPr>
        <w:pStyle w:val="ListNumber"/>
      </w:pPr>
      <w:r>
        <w:t>Convert GIFs and build hashed caches.</w:t>
      </w:r>
    </w:p>
    <w:p>
      <w:pPr>
        <w:pStyle w:val="ListNumber"/>
      </w:pPr>
      <w:r>
        <w:t>Validate content entries and rule expressions.</w:t>
      </w:r>
    </w:p>
    <w:p>
      <w:pPr>
        <w:pStyle w:val="ListNumber"/>
      </w:pPr>
      <w:r>
        <w:t>Write installation and validation records.</w:t>
      </w:r>
    </w:p>
    <w:p>
      <w:pPr>
        <w:pStyle w:val="ListNumber"/>
      </w:pPr>
      <w:r>
        <w:t>Publish valid content to the registry.</w:t>
      </w:r>
    </w:p>
    <w:p>
      <w:pPr>
        <w:pStyle w:val="BodyText"/>
      </w:pPr>
      <w:r>
        <w:t>Manual updates are used initially. A future mod manager may add update discovery and repository support. The graphical authoring tool will be a separate application sharing schemas and validators.</w:t>
      </w:r>
    </w:p>
    <w:p>
      <w:pPr>
        <w:pStyle w:val="Heading1"/>
      </w:pPr>
      <w:r>
        <w:t>14. Persistence and Save Portability</w:t>
      </w:r>
    </w:p>
    <w:p>
      <w:pPr>
        <w:pStyle w:val="Heading2"/>
      </w:pPr>
      <w:r>
        <w:t>14.1 Storage model</w:t>
      </w:r>
    </w:p>
    <w:tbl>
      <w:tblPr>
        <w:tblStyle w:val="TableGrid"/>
        <w:tblW w:type="auto" w:w="0"/>
        <w:jc w:val="center"/>
        <w:tblLook w:firstColumn="1" w:firstRow="1" w:lastColumn="0" w:lastRow="0" w:noHBand="0" w:noVBand="1" w:val="04A0"/>
      </w:tblPr>
      <w:tblGrid>
        <w:gridCol w:w="2520"/>
        <w:gridCol w:w="6984"/>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Data area</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Storage approach</w:t>
            </w:r>
          </w:p>
        </w:tc>
      </w:tr>
      <w:tr>
        <w:trPr>
          <w:trHeight w:hRule="atLeast"/>
        </w:trPr>
        <w:tc>
          <w:tcPr>
            <w:tcW w:type="dxa" w:w="2520"/>
            <w:tcMar>
              <w:top w:w="110" w:type="dxa"/>
              <w:start w:w="120" w:type="dxa"/>
              <w:bottom w:w="110" w:type="dxa"/>
              <w:end w:w="120" w:type="dxa"/>
            </w:tcMar>
            <w:vAlign w:val="center"/>
          </w:tcPr>
          <w:p>
            <w:pPr>
              <w:keepLines/>
              <w:spacing w:after="0"/>
            </w:pPr>
            <w:r>
              <w:rPr>
                <w:sz w:val="18"/>
              </w:rPr>
              <w:t>Household</w:t>
            </w:r>
          </w:p>
        </w:tc>
        <w:tc>
          <w:tcPr>
            <w:tcW w:type="dxa" w:w="6984"/>
            <w:tcMar>
              <w:top w:w="110" w:type="dxa"/>
              <w:start w:w="120" w:type="dxa"/>
              <w:bottom w:w="110" w:type="dxa"/>
              <w:end w:w="120" w:type="dxa"/>
            </w:tcMar>
            <w:vAlign w:val="center"/>
          </w:tcPr>
          <w:p>
            <w:pPr>
              <w:keepLines/>
              <w:spacing w:after="0"/>
            </w:pPr>
            <w:r>
              <w:rPr>
                <w:sz w:val="18"/>
              </w:rPr>
              <w:t>Normalized tables for wallet, inventory, rooms, furniture ownership, and settings.</w:t>
            </w:r>
          </w:p>
        </w:tc>
      </w:tr>
      <w:tr>
        <w:trPr>
          <w:trHeight w:hRule="atLeast"/>
        </w:trPr>
        <w:tc>
          <w:tcPr>
            <w:tcW w:type="dxa" w:w="2520"/>
            <w:tcMar>
              <w:top w:w="110" w:type="dxa"/>
              <w:start w:w="120" w:type="dxa"/>
              <w:bottom w:w="110" w:type="dxa"/>
              <w:end w:w="120" w:type="dxa"/>
            </w:tcMar>
            <w:vAlign w:val="center"/>
          </w:tcPr>
          <w:p>
            <w:pPr>
              <w:keepLines/>
              <w:spacing w:after="0"/>
            </w:pPr>
            <w:r>
              <w:rPr>
                <w:sz w:val="18"/>
              </w:rPr>
              <w:t>Pets</w:t>
            </w:r>
          </w:p>
        </w:tc>
        <w:tc>
          <w:tcPr>
            <w:tcW w:type="dxa" w:w="6984"/>
            <w:tcMar>
              <w:top w:w="110" w:type="dxa"/>
              <w:start w:w="120" w:type="dxa"/>
              <w:bottom w:w="110" w:type="dxa"/>
              <w:end w:w="120" w:type="dxa"/>
            </w:tcMar>
            <w:vAlign w:val="center"/>
          </w:tcPr>
          <w:p>
            <w:pPr>
              <w:keepLines/>
              <w:spacing w:after="0"/>
            </w:pPr>
            <w:r>
              <w:rPr>
                <w:sz w:val="18"/>
              </w:rPr>
              <w:t>Normalized identity and state tables, plus JSON where shape is content-driven but schema-controlled.</w:t>
            </w:r>
          </w:p>
        </w:tc>
      </w:tr>
      <w:tr>
        <w:trPr>
          <w:trHeight w:hRule="atLeast"/>
        </w:trPr>
        <w:tc>
          <w:tcPr>
            <w:tcW w:type="dxa" w:w="2520"/>
            <w:tcMar>
              <w:top w:w="110" w:type="dxa"/>
              <w:start w:w="120" w:type="dxa"/>
              <w:bottom w:w="110" w:type="dxa"/>
              <w:end w:w="120" w:type="dxa"/>
            </w:tcMar>
            <w:vAlign w:val="center"/>
          </w:tcPr>
          <w:p>
            <w:pPr>
              <w:keepLines/>
              <w:spacing w:after="0"/>
            </w:pPr>
            <w:r>
              <w:rPr>
                <w:sz w:val="18"/>
              </w:rPr>
              <w:t>Current activities</w:t>
            </w:r>
          </w:p>
        </w:tc>
        <w:tc>
          <w:tcPr>
            <w:tcW w:type="dxa" w:w="6984"/>
            <w:tcMar>
              <w:top w:w="110" w:type="dxa"/>
              <w:start w:w="120" w:type="dxa"/>
              <w:bottom w:w="110" w:type="dxa"/>
              <w:end w:w="120" w:type="dxa"/>
            </w:tcMar>
            <w:vAlign w:val="center"/>
          </w:tcPr>
          <w:p>
            <w:pPr>
              <w:keepLines/>
              <w:spacing w:after="0"/>
            </w:pPr>
            <w:r>
              <w:rPr>
                <w:sz w:val="18"/>
              </w:rPr>
              <w:t>Durable records with active elapsed time, status, pause reason, and checkpoints.</w:t>
            </w:r>
          </w:p>
        </w:tc>
      </w:tr>
      <w:tr>
        <w:trPr>
          <w:trHeight w:hRule="atLeast"/>
        </w:trPr>
        <w:tc>
          <w:tcPr>
            <w:tcW w:type="dxa" w:w="2520"/>
            <w:tcMar>
              <w:top w:w="110" w:type="dxa"/>
              <w:start w:w="120" w:type="dxa"/>
              <w:bottom w:w="110" w:type="dxa"/>
              <w:end w:w="120" w:type="dxa"/>
            </w:tcMar>
            <w:vAlign w:val="center"/>
          </w:tcPr>
          <w:p>
            <w:pPr>
              <w:keepLines/>
              <w:spacing w:after="0"/>
            </w:pPr>
            <w:r>
              <w:rPr>
                <w:sz w:val="18"/>
              </w:rPr>
              <w:t>Content references</w:t>
            </w:r>
          </w:p>
        </w:tc>
        <w:tc>
          <w:tcPr>
            <w:tcW w:type="dxa" w:w="6984"/>
            <w:tcMar>
              <w:top w:w="110" w:type="dxa"/>
              <w:start w:w="120" w:type="dxa"/>
              <w:bottom w:w="110" w:type="dxa"/>
              <w:end w:w="120" w:type="dxa"/>
            </w:tcMar>
            <w:vAlign w:val="center"/>
          </w:tcPr>
          <w:p>
            <w:pPr>
              <w:keepLines/>
              <w:spacing w:after="0"/>
            </w:pPr>
            <w:r>
              <w:rPr>
                <w:sz w:val="18"/>
              </w:rPr>
              <w:t>Stable namespaced IDs and mod versions; never local asset paths.</w:t>
            </w:r>
          </w:p>
        </w:tc>
      </w:tr>
      <w:tr>
        <w:trPr>
          <w:trHeight w:hRule="atLeast"/>
        </w:trPr>
        <w:tc>
          <w:tcPr>
            <w:tcW w:type="dxa" w:w="2520"/>
            <w:tcMar>
              <w:top w:w="110" w:type="dxa"/>
              <w:start w:w="120" w:type="dxa"/>
              <w:bottom w:w="110" w:type="dxa"/>
              <w:end w:w="120" w:type="dxa"/>
            </w:tcMar>
            <w:vAlign w:val="center"/>
          </w:tcPr>
          <w:p>
            <w:pPr>
              <w:keepLines/>
              <w:spacing w:after="0"/>
            </w:pPr>
            <w:r>
              <w:rPr>
                <w:sz w:val="18"/>
              </w:rPr>
              <w:t>Event history</w:t>
            </w:r>
          </w:p>
        </w:tc>
        <w:tc>
          <w:tcPr>
            <w:tcW w:type="dxa" w:w="6984"/>
            <w:tcMar>
              <w:top w:w="110" w:type="dxa"/>
              <w:start w:w="120" w:type="dxa"/>
              <w:bottom w:w="110" w:type="dxa"/>
              <w:end w:w="120" w:type="dxa"/>
            </w:tcMar>
            <w:vAlign w:val="center"/>
          </w:tcPr>
          <w:p>
            <w:pPr>
              <w:keepLines/>
              <w:spacing w:after="0"/>
            </w:pPr>
            <w:r>
              <w:rPr>
                <w:sz w:val="18"/>
              </w:rPr>
              <w:t>Append-only meaningful events, not every tick.</w:t>
            </w:r>
          </w:p>
        </w:tc>
      </w:tr>
      <w:tr>
        <w:trPr>
          <w:trHeight w:hRule="atLeast"/>
        </w:trPr>
        <w:tc>
          <w:tcPr>
            <w:tcW w:type="dxa" w:w="2520"/>
            <w:tcMar>
              <w:top w:w="110" w:type="dxa"/>
              <w:start w:w="120" w:type="dxa"/>
              <w:bottom w:w="110" w:type="dxa"/>
              <w:end w:w="120" w:type="dxa"/>
            </w:tcMar>
            <w:vAlign w:val="center"/>
          </w:tcPr>
          <w:p>
            <w:pPr>
              <w:keepLines/>
              <w:spacing w:after="0"/>
            </w:pPr>
            <w:r>
              <w:rPr>
                <w:sz w:val="18"/>
              </w:rPr>
              <w:t>Snapshots</w:t>
            </w:r>
          </w:p>
        </w:tc>
        <w:tc>
          <w:tcPr>
            <w:tcW w:type="dxa" w:w="6984"/>
            <w:tcMar>
              <w:top w:w="110" w:type="dxa"/>
              <w:start w:w="120" w:type="dxa"/>
              <w:bottom w:w="110" w:type="dxa"/>
              <w:end w:w="120" w:type="dxa"/>
            </w:tcMar>
            <w:vAlign w:val="center"/>
          </w:tcPr>
          <w:p>
            <w:pPr>
              <w:keepLines/>
              <w:spacing w:after="0"/>
            </w:pPr>
            <w:r>
              <w:rPr>
                <w:sz w:val="18"/>
              </w:rPr>
              <w:t>Periodic safety snapshots plus event-driven transactions.</w:t>
            </w:r>
          </w:p>
        </w:tc>
      </w:tr>
    </w:tbl>
    <w:p/>
    <w:p>
      <w:pPr>
        <w:pStyle w:val="Heading2"/>
      </w:pPr>
      <w:r>
        <w:t>14.2 Event history and retention</w:t>
      </w:r>
    </w:p>
    <w:p>
      <w:pPr>
        <w:pStyle w:val="BodyText"/>
      </w:pPr>
      <w:r>
        <w:t>The detailed activity log is retained for 30 days by default. Users may configure indefinite retention. Life-history memories are separate durable records and are not removed by activity-log pruning.</w:t>
      </w:r>
    </w:p>
    <w:p>
      <w:pPr>
        <w:pStyle w:val="Heading2"/>
      </w:pPr>
      <w:r>
        <w:t>14.3 Migrations</w:t>
      </w:r>
    </w:p>
    <w:p>
      <w:pPr>
        <w:pStyle w:val="ListBullet"/>
      </w:pPr>
      <w:r>
        <w:t>Schema migrations are automatic and forward-only.</w:t>
      </w:r>
    </w:p>
    <w:p>
      <w:pPr>
        <w:pStyle w:val="ListBullet"/>
      </w:pPr>
      <w:r>
        <w:t>A backup is created before migration.</w:t>
      </w:r>
    </w:p>
    <w:p>
      <w:pPr>
        <w:pStyle w:val="ListBullet"/>
      </w:pPr>
      <w:r>
        <w:t>Downgrades are unsupported.</w:t>
      </w:r>
    </w:p>
    <w:p>
      <w:pPr>
        <w:pStyle w:val="ListBullet"/>
      </w:pPr>
      <w:r>
        <w:t>Migration failure restores the backup and prevents write access until recovery.</w:t>
      </w:r>
    </w:p>
    <w:p>
      <w:pPr>
        <w:pStyle w:val="Heading2"/>
      </w:pPr>
      <w:r>
        <w:t>14.4 Export/import</w:t>
      </w:r>
    </w:p>
    <w:p>
      <w:pPr>
        <w:pStyle w:val="ListBullet"/>
      </w:pPr>
      <w:r>
        <w:t>Export contains household state, pets, rooms, placements, progression, memories, settings allowed by policy, and required mod references.</w:t>
      </w:r>
    </w:p>
    <w:p>
      <w:pPr>
        <w:pStyle w:val="ListBullet"/>
      </w:pPr>
      <w:r>
        <w:t>Export excludes mod assets, OAuth credentials, provider configuration, and OS secrets.</w:t>
      </w:r>
    </w:p>
    <w:p>
      <w:pPr>
        <w:pStyle w:val="ListBullet"/>
      </w:pPr>
      <w:r>
        <w:t>Import replaces the current installation state completely rather than merging.</w:t>
      </w:r>
    </w:p>
    <w:p>
      <w:pPr>
        <w:pStyle w:val="ListBullet"/>
      </w:pPr>
      <w:r>
        <w:t>A safety backup is created before replacement.</w:t>
      </w:r>
    </w:p>
    <w:p>
      <w:pPr>
        <w:pStyle w:val="ListBullet"/>
      </w:pPr>
      <w:r>
        <w:t>Missing referenced mods remain disabled until reinstalled.</w:t>
      </w:r>
    </w:p>
    <w:p>
      <w:pPr>
        <w:pStyle w:val="Heading1"/>
      </w:pPr>
      <w:r>
        <w:t>15. Gmail Integration</w:t>
      </w:r>
    </w:p>
    <w:p>
      <w:pPr>
        <w:pStyle w:val="BodyText"/>
      </w:pPr>
      <w:r>
        <w:t>Gmail is the first integration. It is read-only, limited to one account, and polls every 10 minutes while the application is running, including when the pet window is hidden.</w:t>
      </w:r>
    </w:p>
    <w:tbl>
      <w:tblPr>
        <w:tblStyle w:val="TableGrid"/>
        <w:tblW w:type="auto" w:w="0"/>
        <w:jc w:val="center"/>
        <w:tblLook w:firstColumn="1" w:firstRow="1" w:lastColumn="0" w:lastRow="0" w:noHBand="0" w:noVBand="1" w:val="04A0"/>
      </w:tblPr>
      <w:tblGrid>
        <w:gridCol w:w="2376"/>
        <w:gridCol w:w="7128"/>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Aspect</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Design</w:t>
            </w:r>
          </w:p>
        </w:tc>
      </w:tr>
      <w:tr>
        <w:trPr>
          <w:trHeight w:hRule="atLeast"/>
        </w:trPr>
        <w:tc>
          <w:tcPr>
            <w:tcW w:type="dxa" w:w="2376"/>
            <w:tcMar>
              <w:top w:w="110" w:type="dxa"/>
              <w:start w:w="120" w:type="dxa"/>
              <w:bottom w:w="110" w:type="dxa"/>
              <w:end w:w="120" w:type="dxa"/>
            </w:tcMar>
            <w:vAlign w:val="center"/>
          </w:tcPr>
          <w:p>
            <w:pPr>
              <w:keepLines/>
              <w:spacing w:after="0"/>
            </w:pPr>
            <w:r>
              <w:rPr>
                <w:sz w:val="18"/>
              </w:rPr>
              <w:t>Default scope</w:t>
            </w:r>
          </w:p>
        </w:tc>
        <w:tc>
          <w:tcPr>
            <w:tcW w:type="dxa" w:w="7128"/>
            <w:tcMar>
              <w:top w:w="110" w:type="dxa"/>
              <w:start w:w="120" w:type="dxa"/>
              <w:bottom w:w="110" w:type="dxa"/>
              <w:end w:w="120" w:type="dxa"/>
            </w:tcMar>
            <w:vAlign w:val="center"/>
          </w:tcPr>
          <w:p>
            <w:pPr>
              <w:keepLines/>
              <w:spacing w:after="0"/>
            </w:pPr>
            <w:r>
              <w:rPr>
                <w:sz w:val="18"/>
              </w:rPr>
              <w:t>Unread count for messages received within the last 7 days.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Optional visibility</w:t>
            </w:r>
          </w:p>
        </w:tc>
        <w:tc>
          <w:tcPr>
            <w:tcW w:type="dxa" w:w="7128"/>
            <w:tcMar>
              <w:top w:w="110" w:type="dxa"/>
              <w:start w:w="120" w:type="dxa"/>
              <w:bottom w:w="110" w:type="dxa"/>
              <w:end w:w="120" w:type="dxa"/>
            </w:tcMar>
            <w:vAlign w:val="center"/>
          </w:tcPr>
          <w:p>
            <w:pPr>
              <w:keepLines/>
              <w:spacing w:after="0"/>
            </w:pPr>
            <w:r>
              <w:rPr>
                <w:sz w:val="18"/>
              </w:rPr>
              <w:t>Subject and preview may be shown visually only after explicit permission.</w:t>
            </w:r>
          </w:p>
        </w:tc>
      </w:tr>
      <w:tr>
        <w:trPr>
          <w:trHeight w:hRule="atLeast"/>
        </w:trPr>
        <w:tc>
          <w:tcPr>
            <w:tcW w:type="dxa" w:w="2376"/>
            <w:tcMar>
              <w:top w:w="110" w:type="dxa"/>
              <w:start w:w="120" w:type="dxa"/>
              <w:bottom w:w="110" w:type="dxa"/>
              <w:end w:w="120" w:type="dxa"/>
            </w:tcMar>
            <w:vAlign w:val="center"/>
          </w:tcPr>
          <w:p>
            <w:pPr>
              <w:keepLines/>
              <w:spacing w:after="0"/>
            </w:pPr>
            <w:r>
              <w:rPr>
                <w:sz w:val="18"/>
              </w:rPr>
              <w:t>Notification grouping</w:t>
            </w:r>
          </w:p>
        </w:tc>
        <w:tc>
          <w:tcPr>
            <w:tcW w:type="dxa" w:w="7128"/>
            <w:tcMar>
              <w:top w:w="110" w:type="dxa"/>
              <w:start w:w="120" w:type="dxa"/>
              <w:bottom w:w="110" w:type="dxa"/>
              <w:end w:w="120" w:type="dxa"/>
            </w:tcMar>
            <w:vAlign w:val="center"/>
          </w:tcPr>
          <w:p>
            <w:pPr>
              <w:keepLines/>
              <w:spacing w:after="0"/>
            </w:pPr>
            <w:r>
              <w:rPr>
                <w:sz w:val="18"/>
              </w:rPr>
              <w:t>Batch all newly detected unread messages from one polling cycle.</w:t>
            </w:r>
          </w:p>
        </w:tc>
      </w:tr>
      <w:tr>
        <w:trPr>
          <w:trHeight w:hRule="atLeast"/>
        </w:trPr>
        <w:tc>
          <w:tcPr>
            <w:tcW w:type="dxa" w:w="2376"/>
            <w:tcMar>
              <w:top w:w="110" w:type="dxa"/>
              <w:start w:w="120" w:type="dxa"/>
              <w:bottom w:w="110" w:type="dxa"/>
              <w:end w:w="120" w:type="dxa"/>
            </w:tcMar>
            <w:vAlign w:val="center"/>
          </w:tcPr>
          <w:p>
            <w:pPr>
              <w:keepLines/>
              <w:spacing w:after="0"/>
            </w:pPr>
            <w:r>
              <w:rPr>
                <w:sz w:val="18"/>
              </w:rPr>
              <w:t>Deduplication</w:t>
            </w:r>
          </w:p>
        </w:tc>
        <w:tc>
          <w:tcPr>
            <w:tcW w:type="dxa" w:w="7128"/>
            <w:tcMar>
              <w:top w:w="110" w:type="dxa"/>
              <w:start w:w="120" w:type="dxa"/>
              <w:bottom w:w="110" w:type="dxa"/>
              <w:end w:w="120" w:type="dxa"/>
            </w:tcMar>
            <w:vAlign w:val="center"/>
          </w:tcPr>
          <w:p>
            <w:pPr>
              <w:keepLines/>
              <w:spacing w:after="0"/>
            </w:pPr>
            <w:r>
              <w:rPr>
                <w:sz w:val="18"/>
              </w:rPr>
              <w:t>Persist message/thread identifiers and detection timestamps to prevent repeat announcements.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Quick access</w:t>
            </w:r>
          </w:p>
        </w:tc>
        <w:tc>
          <w:tcPr>
            <w:tcW w:type="dxa" w:w="7128"/>
            <w:tcMar>
              <w:top w:w="110" w:type="dxa"/>
              <w:start w:w="120" w:type="dxa"/>
              <w:bottom w:w="110" w:type="dxa"/>
              <w:end w:w="120" w:type="dxa"/>
            </w:tcMar>
            <w:vAlign w:val="center"/>
          </w:tcPr>
          <w:p>
            <w:pPr>
              <w:keepLines/>
              <w:spacing w:after="0"/>
            </w:pPr>
            <w:r>
              <w:rPr>
                <w:sz w:val="18"/>
              </w:rPr>
              <w:t>Open the individual Gmail message.</w:t>
            </w:r>
          </w:p>
        </w:tc>
      </w:tr>
      <w:tr>
        <w:trPr>
          <w:trHeight w:hRule="atLeast"/>
        </w:trPr>
        <w:tc>
          <w:tcPr>
            <w:tcW w:type="dxa" w:w="2376"/>
            <w:tcMar>
              <w:top w:w="110" w:type="dxa"/>
              <w:start w:w="120" w:type="dxa"/>
              <w:bottom w:w="110" w:type="dxa"/>
              <w:end w:w="120" w:type="dxa"/>
            </w:tcMar>
            <w:vAlign w:val="center"/>
          </w:tcPr>
          <w:p>
            <w:pPr>
              <w:keepLines/>
              <w:spacing w:after="0"/>
            </w:pPr>
            <w:r>
              <w:rPr>
                <w:sz w:val="18"/>
              </w:rPr>
              <w:t>Local retention</w:t>
            </w:r>
          </w:p>
        </w:tc>
        <w:tc>
          <w:tcPr>
            <w:tcW w:type="dxa" w:w="7128"/>
            <w:tcMar>
              <w:top w:w="110" w:type="dxa"/>
              <w:start w:w="120" w:type="dxa"/>
              <w:bottom w:w="110" w:type="dxa"/>
              <w:end w:w="120" w:type="dxa"/>
            </w:tcMar>
            <w:vAlign w:val="center"/>
          </w:tcPr>
          <w:p>
            <w:pPr>
              <w:keepLines/>
              <w:spacing w:after="0"/>
            </w:pPr>
            <w:r>
              <w:rPr>
                <w:sz w:val="18"/>
              </w:rPr>
              <w:t>Identifiers and timestamps only; subject and preview remain transient.</w:t>
            </w:r>
          </w:p>
        </w:tc>
      </w:tr>
      <w:tr>
        <w:trPr>
          <w:trHeight w:hRule="atLeast"/>
        </w:trPr>
        <w:tc>
          <w:tcPr>
            <w:tcW w:type="dxa" w:w="2376"/>
            <w:tcMar>
              <w:top w:w="110" w:type="dxa"/>
              <w:start w:w="120" w:type="dxa"/>
              <w:bottom w:w="110" w:type="dxa"/>
              <w:end w:w="120" w:type="dxa"/>
            </w:tcMar>
            <w:vAlign w:val="center"/>
          </w:tcPr>
          <w:p>
            <w:pPr>
              <w:keepLines/>
              <w:spacing w:after="0"/>
            </w:pPr>
            <w:r>
              <w:rPr>
                <w:sz w:val="18"/>
              </w:rPr>
              <w:t>Disconnected provider</w:t>
            </w:r>
          </w:p>
        </w:tc>
        <w:tc>
          <w:tcPr>
            <w:tcW w:type="dxa" w:w="7128"/>
            <w:tcMar>
              <w:top w:w="110" w:type="dxa"/>
              <w:start w:w="120" w:type="dxa"/>
              <w:bottom w:w="110" w:type="dxa"/>
              <w:end w:w="120" w:type="dxa"/>
            </w:tcMar>
            <w:vAlign w:val="center"/>
          </w:tcPr>
          <w:p>
            <w:pPr>
              <w:keepLines/>
              <w:spacing w:after="0"/>
            </w:pPr>
            <w:r>
              <w:rPr>
                <w:sz w:val="18"/>
              </w:rPr>
              <w:t>Quietly disable and show a nonintrusive status indicator.</w:t>
            </w:r>
          </w:p>
        </w:tc>
      </w:tr>
      <w:tr>
        <w:trPr>
          <w:trHeight w:hRule="atLeast"/>
        </w:trPr>
        <w:tc>
          <w:tcPr>
            <w:tcW w:type="dxa" w:w="2376"/>
            <w:tcMar>
              <w:top w:w="110" w:type="dxa"/>
              <w:start w:w="120" w:type="dxa"/>
              <w:bottom w:w="110" w:type="dxa"/>
              <w:end w:w="120" w:type="dxa"/>
            </w:tcMar>
            <w:vAlign w:val="center"/>
          </w:tcPr>
          <w:p>
            <w:pPr>
              <w:keepLines/>
              <w:spacing w:after="0"/>
            </w:pPr>
            <w:r>
              <w:rPr>
                <w:sz w:val="18"/>
              </w:rPr>
              <w:t>Secrets</w:t>
            </w:r>
          </w:p>
        </w:tc>
        <w:tc>
          <w:tcPr>
            <w:tcW w:type="dxa" w:w="7128"/>
            <w:tcMar>
              <w:top w:w="110" w:type="dxa"/>
              <w:start w:w="120" w:type="dxa"/>
              <w:bottom w:w="110" w:type="dxa"/>
              <w:end w:w="120" w:type="dxa"/>
            </w:tcMar>
            <w:vAlign w:val="center"/>
          </w:tcPr>
          <w:p>
            <w:pPr>
              <w:keepLines/>
              <w:spacing w:after="0"/>
            </w:pPr>
            <w:r>
              <w:rPr>
                <w:sz w:val="18"/>
              </w:rPr>
              <w:t>Store tokens in OS credential storage.</w:t>
            </w:r>
          </w:p>
        </w:tc>
      </w:tr>
    </w:tbl>
    <w:p/>
    <w:p>
      <w:pPr>
        <w:pStyle w:val="BodyText"/>
      </w:pPr>
      <w:r>
        <w:t>Integration adapters emit normalized events. Pet and notification systems must not depend on Gmail-specific API models.</w:t>
      </w:r>
    </w:p>
    <w:p>
      <w:pPr>
        <w:pStyle w:val="Heading1"/>
      </w:pPr>
      <w:r>
        <w:t>16. Notification System</w:t>
      </w:r>
    </w:p>
    <w:p>
      <w:pPr>
        <w:pStyle w:val="BodyText"/>
      </w:pPr>
      <w:r>
        <w:t>A single severity-based queue handles care warnings, illness, job completion, calendar/task/Canvas events in future releases, Gmail batches, and flavor dialogue.</w:t>
      </w:r>
    </w:p>
    <w:tbl>
      <w:tblPr>
        <w:tblStyle w:val="TableGrid"/>
        <w:tblW w:type="auto" w:w="0"/>
        <w:jc w:val="center"/>
        <w:tblLook w:firstColumn="1" w:firstRow="1" w:lastColumn="0" w:lastRow="0" w:noHBand="0" w:noVBand="1" w:val="04A0"/>
      </w:tblPr>
      <w:tblGrid>
        <w:gridCol w:w="1872"/>
        <w:gridCol w:w="7632"/>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Priority</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Examples</w:t>
            </w:r>
          </w:p>
        </w:tc>
      </w:tr>
      <w:tr>
        <w:trPr>
          <w:trHeight w:hRule="atLeast"/>
        </w:trPr>
        <w:tc>
          <w:tcPr>
            <w:tcW w:type="dxa" w:w="1872"/>
            <w:tcMar>
              <w:top w:w="110" w:type="dxa"/>
              <w:start w:w="120" w:type="dxa"/>
              <w:bottom w:w="110" w:type="dxa"/>
              <w:end w:w="120" w:type="dxa"/>
            </w:tcMar>
            <w:vAlign w:val="center"/>
          </w:tcPr>
          <w:p>
            <w:pPr>
              <w:keepLines/>
              <w:spacing w:after="0"/>
            </w:pPr>
            <w:r>
              <w:rPr>
                <w:sz w:val="18"/>
              </w:rPr>
              <w:t>Critical</w:t>
            </w:r>
          </w:p>
        </w:tc>
        <w:tc>
          <w:tcPr>
            <w:tcW w:type="dxa" w:w="7632"/>
            <w:tcMar>
              <w:top w:w="110" w:type="dxa"/>
              <w:start w:w="120" w:type="dxa"/>
              <w:bottom w:w="110" w:type="dxa"/>
              <w:end w:w="120" w:type="dxa"/>
            </w:tcMar>
            <w:vAlign w:val="center"/>
          </w:tcPr>
          <w:p>
            <w:pPr>
              <w:keepLines/>
              <w:spacing w:after="0"/>
            </w:pPr>
            <w:r>
              <w:rPr>
                <w:sz w:val="18"/>
              </w:rPr>
              <w:t>Serious illness, recovery-critical state.</w:t>
            </w:r>
          </w:p>
        </w:tc>
      </w:tr>
      <w:tr>
        <w:trPr>
          <w:trHeight w:hRule="atLeast"/>
        </w:trPr>
        <w:tc>
          <w:tcPr>
            <w:tcW w:type="dxa" w:w="1872"/>
            <w:tcMar>
              <w:top w:w="110" w:type="dxa"/>
              <w:start w:w="120" w:type="dxa"/>
              <w:bottom w:w="110" w:type="dxa"/>
              <w:end w:w="120" w:type="dxa"/>
            </w:tcMar>
            <w:vAlign w:val="center"/>
          </w:tcPr>
          <w:p>
            <w:pPr>
              <w:keepLines/>
              <w:spacing w:after="0"/>
            </w:pPr>
            <w:r>
              <w:rPr>
                <w:sz w:val="18"/>
              </w:rPr>
              <w:t>High</w:t>
            </w:r>
          </w:p>
        </w:tc>
        <w:tc>
          <w:tcPr>
            <w:tcW w:type="dxa" w:w="7632"/>
            <w:tcMar>
              <w:top w:w="110" w:type="dxa"/>
              <w:start w:w="120" w:type="dxa"/>
              <w:bottom w:w="110" w:type="dxa"/>
              <w:end w:w="120" w:type="dxa"/>
            </w:tcMar>
            <w:vAlign w:val="center"/>
          </w:tcPr>
          <w:p>
            <w:pPr>
              <w:keepLines/>
              <w:spacing w:after="0"/>
            </w:pPr>
            <w:r>
              <w:rPr>
                <w:sz w:val="18"/>
              </w:rPr>
              <w:t>Activity interruption or completion.</w:t>
            </w:r>
          </w:p>
        </w:tc>
      </w:tr>
      <w:tr>
        <w:trPr>
          <w:trHeight w:hRule="atLeast"/>
        </w:trPr>
        <w:tc>
          <w:tcPr>
            <w:tcW w:type="dxa" w:w="1872"/>
            <w:tcMar>
              <w:top w:w="110" w:type="dxa"/>
              <w:start w:w="120" w:type="dxa"/>
              <w:bottom w:w="110" w:type="dxa"/>
              <w:end w:w="120" w:type="dxa"/>
            </w:tcMar>
            <w:vAlign w:val="center"/>
          </w:tcPr>
          <w:p>
            <w:pPr>
              <w:keepLines/>
              <w:spacing w:after="0"/>
            </w:pPr>
            <w:r>
              <w:rPr>
                <w:sz w:val="18"/>
              </w:rPr>
              <w:t>Medium</w:t>
            </w:r>
          </w:p>
        </w:tc>
        <w:tc>
          <w:tcPr>
            <w:tcW w:type="dxa" w:w="7632"/>
            <w:tcMar>
              <w:top w:w="110" w:type="dxa"/>
              <w:start w:w="120" w:type="dxa"/>
              <w:bottom w:w="110" w:type="dxa"/>
              <w:end w:w="120" w:type="dxa"/>
            </w:tcMar>
            <w:vAlign w:val="center"/>
          </w:tcPr>
          <w:p>
            <w:pPr>
              <w:keepLines/>
              <w:spacing w:after="0"/>
            </w:pPr>
            <w:r>
              <w:rPr>
                <w:sz w:val="18"/>
              </w:rPr>
              <w:t>Care warnings and time-sensitive academic events.</w:t>
            </w:r>
          </w:p>
        </w:tc>
      </w:tr>
      <w:tr>
        <w:trPr>
          <w:trHeight w:hRule="atLeast"/>
        </w:trPr>
        <w:tc>
          <w:tcPr>
            <w:tcW w:type="dxa" w:w="1872"/>
            <w:tcMar>
              <w:top w:w="110" w:type="dxa"/>
              <w:start w:w="120" w:type="dxa"/>
              <w:bottom w:w="110" w:type="dxa"/>
              <w:end w:w="120" w:type="dxa"/>
            </w:tcMar>
            <w:vAlign w:val="center"/>
          </w:tcPr>
          <w:p>
            <w:pPr>
              <w:keepLines/>
              <w:spacing w:after="0"/>
            </w:pPr>
            <w:r>
              <w:rPr>
                <w:sz w:val="18"/>
              </w:rPr>
              <w:t>Normal</w:t>
            </w:r>
          </w:p>
        </w:tc>
        <w:tc>
          <w:tcPr>
            <w:tcW w:type="dxa" w:w="7632"/>
            <w:tcMar>
              <w:top w:w="110" w:type="dxa"/>
              <w:start w:w="120" w:type="dxa"/>
              <w:bottom w:w="110" w:type="dxa"/>
              <w:end w:w="120" w:type="dxa"/>
            </w:tcMar>
            <w:vAlign w:val="center"/>
          </w:tcPr>
          <w:p>
            <w:pPr>
              <w:keepLines/>
              <w:spacing w:after="0"/>
            </w:pPr>
            <w:r>
              <w:rPr>
                <w:sz w:val="18"/>
              </w:rPr>
              <w:t>Email batches and ordinary integration updates.</w:t>
            </w:r>
          </w:p>
        </w:tc>
      </w:tr>
      <w:tr>
        <w:trPr>
          <w:trHeight w:hRule="atLeast"/>
        </w:trPr>
        <w:tc>
          <w:tcPr>
            <w:tcW w:type="dxa" w:w="1872"/>
            <w:tcMar>
              <w:top w:w="110" w:type="dxa"/>
              <w:start w:w="120" w:type="dxa"/>
              <w:bottom w:w="110" w:type="dxa"/>
              <w:end w:w="120" w:type="dxa"/>
            </w:tcMar>
            <w:vAlign w:val="center"/>
          </w:tcPr>
          <w:p>
            <w:pPr>
              <w:keepLines/>
              <w:spacing w:after="0"/>
            </w:pPr>
            <w:r>
              <w:rPr>
                <w:sz w:val="18"/>
              </w:rPr>
              <w:t>Low</w:t>
            </w:r>
          </w:p>
        </w:tc>
        <w:tc>
          <w:tcPr>
            <w:tcW w:type="dxa" w:w="7632"/>
            <w:tcMar>
              <w:top w:w="110" w:type="dxa"/>
              <w:start w:w="120" w:type="dxa"/>
              <w:bottom w:w="110" w:type="dxa"/>
              <w:end w:w="120" w:type="dxa"/>
            </w:tcMar>
            <w:vAlign w:val="center"/>
          </w:tcPr>
          <w:p>
            <w:pPr>
              <w:keepLines/>
              <w:spacing w:after="0"/>
            </w:pPr>
            <w:r>
              <w:rPr>
                <w:sz w:val="18"/>
              </w:rPr>
              <w:t>Flavor dialogue and nonessential stories.</w:t>
            </w:r>
          </w:p>
        </w:tc>
      </w:tr>
    </w:tbl>
    <w:p/>
    <w:p>
      <w:pPr>
        <w:pStyle w:val="ListBullet"/>
      </w:pPr>
      <w:r>
        <w:t>Notifications may appear while the pet is working, sleeping, sick, or inside the pocket home.</w:t>
      </w:r>
    </w:p>
    <w:p>
      <w:pPr>
        <w:pStyle w:val="ListBullet"/>
      </w:pPr>
      <w:r>
        <w:t>Quiet hours defer noncritical notifications and release them later as appropriate.</w:t>
      </w:r>
    </w:p>
    <w:p>
      <w:pPr>
        <w:pStyle w:val="ListBullet"/>
      </w:pPr>
      <w:r>
        <w:t>Speech bubbles use sequential text reveal, but full text exists immediately for skip and accessibility behavior.</w:t>
      </w:r>
    </w:p>
    <w:p>
      <w:pPr>
        <w:pStyle w:val="ListBullet"/>
      </w:pPr>
      <w:r>
        <w:t>Display duration scales with message length.</w:t>
      </w:r>
    </w:p>
    <w:p>
      <w:pPr>
        <w:pStyle w:val="ListBullet"/>
      </w:pPr>
      <w:r>
        <w:t>Email details appear in a small temporary panel near the pet and close after message selection.</w:t>
      </w:r>
    </w:p>
    <w:p>
      <w:pPr>
        <w:pStyle w:val="ListBullet"/>
      </w:pPr>
      <w:r>
        <w:t>Core content produces no audio; mods may attach approved sounds to supported events.</w:t>
      </w:r>
    </w:p>
    <w:p>
      <w:pPr>
        <w:pStyle w:val="Heading1"/>
      </w:pPr>
      <w:r>
        <w:t>17. Security and Privacy</w:t>
      </w:r>
    </w:p>
    <w:tbl>
      <w:tblPr>
        <w:tblStyle w:val="TableGrid"/>
        <w:tblW w:type="auto" w:w="0"/>
        <w:jc w:val="center"/>
        <w:tblLook w:firstColumn="1" w:firstRow="1" w:lastColumn="0" w:lastRow="0" w:noHBand="0" w:noVBand="1" w:val="04A0"/>
      </w:tblPr>
      <w:tblGrid>
        <w:gridCol w:w="2448"/>
        <w:gridCol w:w="7056"/>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Threat/control</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Requirement</w:t>
            </w:r>
          </w:p>
        </w:tc>
      </w:tr>
      <w:tr>
        <w:trPr>
          <w:trHeight w:hRule="atLeast"/>
        </w:trPr>
        <w:tc>
          <w:tcPr>
            <w:tcW w:type="dxa" w:w="2448"/>
            <w:tcMar>
              <w:top w:w="110" w:type="dxa"/>
              <w:start w:w="120" w:type="dxa"/>
              <w:bottom w:w="110" w:type="dxa"/>
              <w:end w:w="120" w:type="dxa"/>
            </w:tcMar>
            <w:vAlign w:val="center"/>
          </w:tcPr>
          <w:p>
            <w:pPr>
              <w:keepLines/>
              <w:spacing w:after="0"/>
            </w:pPr>
            <w:r>
              <w:rPr>
                <w:sz w:val="18"/>
              </w:rPr>
              <w:t>Renderer compromise</w:t>
            </w:r>
          </w:p>
        </w:tc>
        <w:tc>
          <w:tcPr>
            <w:tcW w:type="dxa" w:w="7056"/>
            <w:tcMar>
              <w:top w:w="110" w:type="dxa"/>
              <w:start w:w="120" w:type="dxa"/>
              <w:bottom w:w="110" w:type="dxa"/>
              <w:end w:w="120" w:type="dxa"/>
            </w:tcMar>
            <w:vAlign w:val="center"/>
          </w:tcPr>
          <w:p>
            <w:pPr>
              <w:keepLines/>
              <w:spacing w:after="0"/>
            </w:pPr>
            <w:r>
              <w:rPr>
                <w:sz w:val="18"/>
              </w:rPr>
              <w:t>Node integration disabled; context isolation and sandboxing enabled.</w:t>
            </w:r>
          </w:p>
        </w:tc>
      </w:tr>
      <w:tr>
        <w:trPr>
          <w:trHeight w:hRule="atLeast"/>
        </w:trPr>
        <w:tc>
          <w:tcPr>
            <w:tcW w:type="dxa" w:w="2448"/>
            <w:tcMar>
              <w:top w:w="110" w:type="dxa"/>
              <w:start w:w="120" w:type="dxa"/>
              <w:bottom w:w="110" w:type="dxa"/>
              <w:end w:w="120" w:type="dxa"/>
            </w:tcMar>
            <w:vAlign w:val="center"/>
          </w:tcPr>
          <w:p>
            <w:pPr>
              <w:keepLines/>
              <w:spacing w:after="0"/>
            </w:pPr>
            <w:r>
              <w:rPr>
                <w:sz w:val="18"/>
              </w:rPr>
              <w:t>IPC abuse</w:t>
            </w:r>
          </w:p>
        </w:tc>
        <w:tc>
          <w:tcPr>
            <w:tcW w:type="dxa" w:w="7056"/>
            <w:tcMar>
              <w:top w:w="110" w:type="dxa"/>
              <w:start w:w="120" w:type="dxa"/>
              <w:bottom w:w="110" w:type="dxa"/>
              <w:end w:w="120" w:type="dxa"/>
            </w:tcMar>
            <w:vAlign w:val="center"/>
          </w:tcPr>
          <w:p>
            <w:pPr>
              <w:keepLines/>
              <w:spacing w:after="0"/>
            </w:pPr>
            <w:r>
              <w:rPr>
                <w:sz w:val="18"/>
              </w:rPr>
              <w:t>Expose narrow typed operations; validate sender, arguments, and authorization.</w:t>
            </w:r>
          </w:p>
        </w:tc>
      </w:tr>
      <w:tr>
        <w:trPr>
          <w:trHeight w:hRule="atLeast"/>
        </w:trPr>
        <w:tc>
          <w:tcPr>
            <w:tcW w:type="dxa" w:w="2448"/>
            <w:tcMar>
              <w:top w:w="110" w:type="dxa"/>
              <w:start w:w="120" w:type="dxa"/>
              <w:bottom w:w="110" w:type="dxa"/>
              <w:end w:w="120" w:type="dxa"/>
            </w:tcMar>
            <w:vAlign w:val="center"/>
          </w:tcPr>
          <w:p>
            <w:pPr>
              <w:keepLines/>
              <w:spacing w:after="0"/>
            </w:pPr>
            <w:r>
              <w:rPr>
                <w:sz w:val="18"/>
              </w:rPr>
              <w:t>Untrusted mods</w:t>
            </w:r>
          </w:p>
        </w:tc>
        <w:tc>
          <w:tcPr>
            <w:tcW w:type="dxa" w:w="7056"/>
            <w:tcMar>
              <w:top w:w="110" w:type="dxa"/>
              <w:start w:w="120" w:type="dxa"/>
              <w:bottom w:w="110" w:type="dxa"/>
              <w:end w:w="120" w:type="dxa"/>
            </w:tcMar>
            <w:vAlign w:val="center"/>
          </w:tcPr>
          <w:p>
            <w:pPr>
              <w:keepLines/>
              <w:spacing w:after="0"/>
            </w:pPr>
            <w:r>
              <w:rPr>
                <w:sz w:val="18"/>
              </w:rPr>
              <w:t>Data-only packages, bounded schemas, safe extraction, no executable content or remote fetch.</w:t>
            </w:r>
          </w:p>
        </w:tc>
      </w:tr>
      <w:tr>
        <w:trPr>
          <w:trHeight w:hRule="atLeast"/>
        </w:trPr>
        <w:tc>
          <w:tcPr>
            <w:tcW w:type="dxa" w:w="2448"/>
            <w:tcMar>
              <w:top w:w="110" w:type="dxa"/>
              <w:start w:w="120" w:type="dxa"/>
              <w:bottom w:w="110" w:type="dxa"/>
              <w:end w:w="120" w:type="dxa"/>
            </w:tcMar>
            <w:vAlign w:val="center"/>
          </w:tcPr>
          <w:p>
            <w:pPr>
              <w:keepLines/>
              <w:spacing w:after="0"/>
            </w:pPr>
            <w:r>
              <w:rPr>
                <w:sz w:val="18"/>
              </w:rPr>
              <w:t>Credential exposure</w:t>
            </w:r>
          </w:p>
        </w:tc>
        <w:tc>
          <w:tcPr>
            <w:tcW w:type="dxa" w:w="7056"/>
            <w:tcMar>
              <w:top w:w="110" w:type="dxa"/>
              <w:start w:w="120" w:type="dxa"/>
              <w:bottom w:w="110" w:type="dxa"/>
              <w:end w:w="120" w:type="dxa"/>
            </w:tcMar>
            <w:vAlign w:val="center"/>
          </w:tcPr>
          <w:p>
            <w:pPr>
              <w:keepLines/>
              <w:spacing w:after="0"/>
            </w:pPr>
            <w:r>
              <w:rPr>
                <w:sz w:val="18"/>
              </w:rPr>
              <w:t>Use OS-backed credential storage; never SQLite, logs, or save exports.</w:t>
            </w:r>
          </w:p>
        </w:tc>
      </w:tr>
      <w:tr>
        <w:trPr>
          <w:trHeight w:hRule="atLeast"/>
        </w:trPr>
        <w:tc>
          <w:tcPr>
            <w:tcW w:type="dxa" w:w="2448"/>
            <w:tcMar>
              <w:top w:w="110" w:type="dxa"/>
              <w:start w:w="120" w:type="dxa"/>
              <w:bottom w:w="110" w:type="dxa"/>
              <w:end w:w="120" w:type="dxa"/>
            </w:tcMar>
            <w:vAlign w:val="center"/>
          </w:tcPr>
          <w:p>
            <w:pPr>
              <w:keepLines/>
              <w:spacing w:after="0"/>
            </w:pPr>
            <w:r>
              <w:rPr>
                <w:sz w:val="18"/>
              </w:rPr>
              <w:t>Email privacy</w:t>
            </w:r>
          </w:p>
        </w:tc>
        <w:tc>
          <w:tcPr>
            <w:tcW w:type="dxa" w:w="7056"/>
            <w:tcMar>
              <w:top w:w="110" w:type="dxa"/>
              <w:start w:w="120" w:type="dxa"/>
              <w:bottom w:w="110" w:type="dxa"/>
              <w:end w:w="120" w:type="dxa"/>
            </w:tcMar>
            <w:vAlign w:val="center"/>
          </w:tcPr>
          <w:p>
            <w:pPr>
              <w:keepLines/>
              <w:spacing w:after="0"/>
            </w:pPr>
            <w:r>
              <w:rPr>
                <w:sz w:val="18"/>
              </w:rPr>
              <w:t>Persist only identifiers and timestamps; transient content discarded.</w:t>
            </w:r>
          </w:p>
        </w:tc>
      </w:tr>
      <w:tr>
        <w:trPr>
          <w:trHeight w:hRule="atLeast"/>
        </w:trPr>
        <w:tc>
          <w:tcPr>
            <w:tcW w:type="dxa" w:w="2448"/>
            <w:tcMar>
              <w:top w:w="110" w:type="dxa"/>
              <w:start w:w="120" w:type="dxa"/>
              <w:bottom w:w="110" w:type="dxa"/>
              <w:end w:w="120" w:type="dxa"/>
            </w:tcMar>
            <w:vAlign w:val="center"/>
          </w:tcPr>
          <w:p>
            <w:pPr>
              <w:keepLines/>
              <w:spacing w:after="0"/>
            </w:pPr>
            <w:r>
              <w:rPr>
                <w:sz w:val="18"/>
              </w:rPr>
              <w:t>Unsafe links</w:t>
            </w:r>
          </w:p>
        </w:tc>
        <w:tc>
          <w:tcPr>
            <w:tcW w:type="dxa" w:w="7056"/>
            <w:tcMar>
              <w:top w:w="110" w:type="dxa"/>
              <w:start w:w="120" w:type="dxa"/>
              <w:bottom w:w="110" w:type="dxa"/>
              <w:end w:w="120" w:type="dxa"/>
            </w:tcMar>
            <w:vAlign w:val="center"/>
          </w:tcPr>
          <w:p>
            <w:pPr>
              <w:keepLines/>
              <w:spacing w:after="0"/>
            </w:pPr>
            <w:r>
              <w:rPr>
                <w:sz w:val="18"/>
              </w:rPr>
              <w:t>Validate external URLs and provider domains before opening.</w:t>
            </w:r>
          </w:p>
        </w:tc>
      </w:tr>
      <w:tr>
        <w:trPr>
          <w:trHeight w:hRule="atLeast"/>
        </w:trPr>
        <w:tc>
          <w:tcPr>
            <w:tcW w:type="dxa" w:w="2448"/>
            <w:tcMar>
              <w:top w:w="110" w:type="dxa"/>
              <w:start w:w="120" w:type="dxa"/>
              <w:bottom w:w="110" w:type="dxa"/>
              <w:end w:w="120" w:type="dxa"/>
            </w:tcMar>
            <w:vAlign w:val="center"/>
          </w:tcPr>
          <w:p>
            <w:pPr>
              <w:keepLines/>
              <w:spacing w:after="0"/>
            </w:pPr>
            <w:r>
              <w:rPr>
                <w:sz w:val="18"/>
              </w:rPr>
              <w:t>Save corruption</w:t>
            </w:r>
          </w:p>
        </w:tc>
        <w:tc>
          <w:tcPr>
            <w:tcW w:type="dxa" w:w="7056"/>
            <w:tcMar>
              <w:top w:w="110" w:type="dxa"/>
              <w:start w:w="120" w:type="dxa"/>
              <w:bottom w:w="110" w:type="dxa"/>
              <w:end w:w="120" w:type="dxa"/>
            </w:tcMar>
            <w:vAlign w:val="center"/>
          </w:tcPr>
          <w:p>
            <w:pPr>
              <w:keepLines/>
              <w:spacing w:after="0"/>
            </w:pPr>
            <w:r>
              <w:rPr>
                <w:sz w:val="18"/>
              </w:rPr>
              <w:t>Transactional writes, snapshots, backups before migration/import/update.</w:t>
            </w:r>
          </w:p>
        </w:tc>
      </w:tr>
      <w:tr>
        <w:trPr>
          <w:trHeight w:hRule="atLeast"/>
        </w:trPr>
        <w:tc>
          <w:tcPr>
            <w:tcW w:type="dxa" w:w="2448"/>
            <w:tcMar>
              <w:top w:w="110" w:type="dxa"/>
              <w:start w:w="120" w:type="dxa"/>
              <w:bottom w:w="110" w:type="dxa"/>
              <w:end w:w="120" w:type="dxa"/>
            </w:tcMar>
            <w:vAlign w:val="center"/>
          </w:tcPr>
          <w:p>
            <w:pPr>
              <w:keepLines/>
              <w:spacing w:after="0"/>
            </w:pPr>
            <w:r>
              <w:rPr>
                <w:sz w:val="18"/>
              </w:rPr>
              <w:t>Oversized assets</w:t>
            </w:r>
          </w:p>
        </w:tc>
        <w:tc>
          <w:tcPr>
            <w:tcW w:type="dxa" w:w="7056"/>
            <w:tcMar>
              <w:top w:w="110" w:type="dxa"/>
              <w:start w:w="120" w:type="dxa"/>
              <w:bottom w:w="110" w:type="dxa"/>
              <w:end w:w="120" w:type="dxa"/>
            </w:tcMar>
            <w:vAlign w:val="center"/>
          </w:tcPr>
          <w:p>
            <w:pPr>
              <w:keepLines/>
              <w:spacing w:after="0"/>
            </w:pPr>
            <w:r>
              <w:rPr>
                <w:sz w:val="18"/>
              </w:rPr>
              <w:t>Validate compressed and decoded size, dimensions, frame count, and total package limits.</w:t>
            </w:r>
          </w:p>
        </w:tc>
      </w:tr>
    </w:tbl>
    <w:p/>
    <w:p>
      <w:pPr>
        <w:pStyle w:val="Heading1"/>
      </w:pPr>
      <w:r>
        <w:t>18. Performance and Resource Strategy</w:t>
      </w:r>
    </w:p>
    <w:p>
      <w:pPr>
        <w:pStyle w:val="Heading2"/>
      </w:pPr>
      <w:r>
        <w:t>18.1 Targets</w:t>
      </w:r>
    </w:p>
    <w:tbl>
      <w:tblPr>
        <w:tblStyle w:val="TableGrid"/>
        <w:tblW w:type="auto" w:w="0"/>
        <w:jc w:val="center"/>
        <w:tblLook w:firstColumn="1" w:firstRow="1" w:lastColumn="0" w:lastRow="0" w:noHBand="0" w:noVBand="1" w:val="04A0"/>
      </w:tblPr>
      <w:tblGrid>
        <w:gridCol w:w="2592"/>
        <w:gridCol w:w="6912"/>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Metric</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Target</w:t>
            </w:r>
          </w:p>
        </w:tc>
      </w:tr>
      <w:tr>
        <w:trPr>
          <w:trHeight w:hRule="atLeast"/>
        </w:trPr>
        <w:tc>
          <w:tcPr>
            <w:tcW w:type="dxa" w:w="2592"/>
            <w:tcMar>
              <w:top w:w="110" w:type="dxa"/>
              <w:start w:w="120" w:type="dxa"/>
              <w:bottom w:w="110" w:type="dxa"/>
              <w:end w:w="120" w:type="dxa"/>
            </w:tcMar>
            <w:vAlign w:val="center"/>
          </w:tcPr>
          <w:p>
            <w:pPr>
              <w:keepLines/>
              <w:spacing w:after="0"/>
            </w:pPr>
            <w:r>
              <w:rPr>
                <w:sz w:val="18"/>
              </w:rPr>
              <w:t>Idle CPU</w:t>
            </w:r>
          </w:p>
        </w:tc>
        <w:tc>
          <w:tcPr>
            <w:tcW w:type="dxa" w:w="6912"/>
            <w:tcMar>
              <w:top w:w="110" w:type="dxa"/>
              <w:start w:w="120" w:type="dxa"/>
              <w:bottom w:w="110" w:type="dxa"/>
              <w:end w:w="120" w:type="dxa"/>
            </w:tcMar>
            <w:vAlign w:val="center"/>
          </w:tcPr>
          <w:p>
            <w:pPr>
              <w:keepLines/>
              <w:spacing w:after="0"/>
            </w:pPr>
            <w:r>
              <w:rPr>
                <w:sz w:val="18"/>
              </w:rPr>
              <w:t>Near zero after startup when no animation or work is required.</w:t>
            </w:r>
          </w:p>
        </w:tc>
      </w:tr>
      <w:tr>
        <w:trPr>
          <w:trHeight w:hRule="atLeast"/>
        </w:trPr>
        <w:tc>
          <w:tcPr>
            <w:tcW w:type="dxa" w:w="2592"/>
            <w:tcMar>
              <w:top w:w="110" w:type="dxa"/>
              <w:start w:w="120" w:type="dxa"/>
              <w:bottom w:w="110" w:type="dxa"/>
              <w:end w:w="120" w:type="dxa"/>
            </w:tcMar>
            <w:vAlign w:val="center"/>
          </w:tcPr>
          <w:p>
            <w:pPr>
              <w:keepLines/>
              <w:spacing w:after="0"/>
            </w:pPr>
            <w:r>
              <w:rPr>
                <w:sz w:val="18"/>
              </w:rPr>
              <w:t>Normal memory</w:t>
            </w:r>
          </w:p>
        </w:tc>
        <w:tc>
          <w:tcPr>
            <w:tcW w:type="dxa" w:w="6912"/>
            <w:tcMar>
              <w:top w:w="110" w:type="dxa"/>
              <w:start w:w="120" w:type="dxa"/>
              <w:bottom w:w="110" w:type="dxa"/>
              <w:end w:w="120" w:type="dxa"/>
            </w:tcMar>
            <w:vAlign w:val="center"/>
          </w:tcPr>
          <w:p>
            <w:pPr>
              <w:keepLines/>
              <w:spacing w:after="0"/>
            </w:pPr>
            <w:r>
              <w:rPr>
                <w:sz w:val="18"/>
              </w:rPr>
              <w:t>At or below approximately 400 MB under typical use.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Simulation cadence</w:t>
            </w:r>
          </w:p>
        </w:tc>
        <w:tc>
          <w:tcPr>
            <w:tcW w:type="dxa" w:w="6912"/>
            <w:tcMar>
              <w:top w:w="110" w:type="dxa"/>
              <w:start w:w="120" w:type="dxa"/>
              <w:bottom w:w="110" w:type="dxa"/>
              <w:end w:w="120" w:type="dxa"/>
            </w:tcMar>
            <w:vAlign w:val="center"/>
          </w:tcPr>
          <w:p>
            <w:pPr>
              <w:keepLines/>
              <w:spacing w:after="0"/>
            </w:pPr>
            <w:r>
              <w:rPr>
                <w:sz w:val="18"/>
              </w:rPr>
              <w:t>One-second scheduler using elapsed milliseconds.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Gmail cadence</w:t>
            </w:r>
          </w:p>
        </w:tc>
        <w:tc>
          <w:tcPr>
            <w:tcW w:type="dxa" w:w="6912"/>
            <w:tcMar>
              <w:top w:w="110" w:type="dxa"/>
              <w:start w:w="120" w:type="dxa"/>
              <w:bottom w:w="110" w:type="dxa"/>
              <w:end w:w="120" w:type="dxa"/>
            </w:tcMar>
            <w:vAlign w:val="center"/>
          </w:tcPr>
          <w:p>
            <w:pPr>
              <w:keepLines/>
              <w:spacing w:after="0"/>
            </w:pPr>
            <w:r>
              <w:rPr>
                <w:sz w:val="18"/>
              </w:rPr>
              <w:t>10-minute polling interval.</w:t>
            </w:r>
          </w:p>
        </w:tc>
      </w:tr>
      <w:tr>
        <w:trPr>
          <w:trHeight w:hRule="atLeast"/>
        </w:trPr>
        <w:tc>
          <w:tcPr>
            <w:tcW w:type="dxa" w:w="2592"/>
            <w:tcMar>
              <w:top w:w="110" w:type="dxa"/>
              <w:start w:w="120" w:type="dxa"/>
              <w:bottom w:w="110" w:type="dxa"/>
              <w:end w:w="120" w:type="dxa"/>
            </w:tcMar>
            <w:vAlign w:val="center"/>
          </w:tcPr>
          <w:p>
            <w:pPr>
              <w:keepLines/>
              <w:spacing w:after="0"/>
            </w:pPr>
            <w:r>
              <w:rPr>
                <w:sz w:val="18"/>
              </w:rPr>
              <w:t>Animation cadence</w:t>
            </w:r>
          </w:p>
        </w:tc>
        <w:tc>
          <w:tcPr>
            <w:tcW w:type="dxa" w:w="6912"/>
            <w:tcMar>
              <w:top w:w="110" w:type="dxa"/>
              <w:start w:w="120" w:type="dxa"/>
              <w:bottom w:w="110" w:type="dxa"/>
              <w:end w:w="120" w:type="dxa"/>
            </w:tcMar>
            <w:vAlign w:val="center"/>
          </w:tcPr>
          <w:p>
            <w:pPr>
              <w:keepLines/>
              <w:spacing w:after="0"/>
            </w:pPr>
            <w:r>
              <w:rPr>
                <w:sz w:val="18"/>
              </w:rPr>
              <w:t>Natural source frame rates, generally 6-24 FPS.</w:t>
            </w:r>
          </w:p>
        </w:tc>
      </w:tr>
    </w:tbl>
    <w:p/>
    <w:p>
      <w:pPr>
        <w:pStyle w:val="Heading2"/>
      </w:pPr>
      <w:r>
        <w:t>18.2 Techniques</w:t>
      </w:r>
    </w:p>
    <w:p>
      <w:pPr>
        <w:pStyle w:val="ListBullet"/>
      </w:pPr>
      <w:r>
        <w:t>Suspend PixiJS requestAnimationFrame when the pet is static.</w:t>
      </w:r>
    </w:p>
    <w:p>
      <w:pPr>
        <w:pStyle w:val="ListBullet"/>
      </w:pPr>
      <w:r>
        <w:t>Suspend or destroy hidden/closed renderers.</w:t>
      </w:r>
    </w:p>
    <w:p>
      <w:pPr>
        <w:pStyle w:val="ListBullet"/>
      </w:pPr>
      <w:r>
        <w:t>Create pocket-home and management windows lazily.</w:t>
      </w:r>
    </w:p>
    <w:p>
      <w:pPr>
        <w:pStyle w:val="ListBullet"/>
      </w:pPr>
      <w:r>
        <w:t>Render only one pocket-home room at a time.</w:t>
      </w:r>
    </w:p>
    <w:p>
      <w:pPr>
        <w:pStyle w:val="ListBullet"/>
      </w:pPr>
      <w:r>
        <w:t>Cache decoded GIF frames and texture atlases.</w:t>
      </w:r>
    </w:p>
    <w:p>
      <w:pPr>
        <w:pStyle w:val="ListBullet"/>
      </w:pPr>
      <w:r>
        <w:t>Batch offline calculations and noncritical database updates.</w:t>
      </w:r>
    </w:p>
    <w:p>
      <w:pPr>
        <w:pStyle w:val="ListBullet"/>
      </w:pPr>
      <w:r>
        <w:t>Avoid polling loops in renderers; background polling belongs in the main process.</w:t>
      </w:r>
    </w:p>
    <w:p>
      <w:pPr>
        <w:pStyle w:val="ListBullet"/>
      </w:pPr>
      <w:r>
        <w:t>Profile memory with all three windows open because that is the worst normal case.</w:t>
      </w:r>
    </w:p>
    <w:p>
      <w:pPr>
        <w:pStyle w:val="Heading1"/>
      </w:pPr>
      <w:r>
        <w:t>19. Deployment and Updates</w:t>
      </w:r>
    </w:p>
    <w:p>
      <w:pPr>
        <w:pStyle w:val="ListBullet"/>
      </w:pPr>
      <w:r>
        <w:t>Official releases are distributed through GitHub Releases.</w:t>
      </w:r>
    </w:p>
    <w:p>
      <w:pPr>
        <w:pStyle w:val="ListBullet"/>
      </w:pPr>
      <w:r>
        <w:t>The updater downloads signed releases in the background.</w:t>
      </w:r>
    </w:p>
    <w:p>
      <w:pPr>
        <w:pStyle w:val="ListBullet"/>
      </w:pPr>
      <w:r>
        <w:t>Installation waits for explicit restart approval.</w:t>
      </w:r>
    </w:p>
    <w:p>
      <w:pPr>
        <w:pStyle w:val="ListBullet"/>
      </w:pPr>
      <w:r>
        <w:t>Restart may be postponed while an activity is in progress.</w:t>
      </w:r>
    </w:p>
    <w:p>
      <w:pPr>
        <w:pStyle w:val="ListBullet"/>
      </w:pPr>
      <w:r>
        <w:t>Database backup occurs before update-triggered migrations.</w:t>
      </w:r>
    </w:p>
    <w:p>
      <w:pPr>
        <w:pStyle w:val="ListBullet"/>
      </w:pPr>
      <w:r>
        <w:t>Updates do not modify installed mods.</w:t>
      </w:r>
    </w:p>
    <w:p>
      <w:pPr>
        <w:pStyle w:val="ListBullet"/>
      </w:pPr>
      <w:r>
        <w:t>Failed updates must leave the previous application version and save data usable.</w:t>
      </w:r>
    </w:p>
    <w:p>
      <w:pPr>
        <w:pStyle w:val="BodyText"/>
      </w:pPr>
      <w:r>
        <w:t>Windows code signing should be planned before public distribution. macOS support will additionally require signing, notarization, and platform-specific window validation.</w:t>
      </w:r>
    </w:p>
    <w:p>
      <w:pPr>
        <w:pStyle w:val="Heading1"/>
      </w:pPr>
      <w:r>
        <w:t>20. Testing Strategy</w:t>
      </w:r>
    </w:p>
    <w:p>
      <w:pPr>
        <w:pStyle w:val="Heading2"/>
      </w:pPr>
      <w:r>
        <w:t>20.1 Required environments</w:t>
      </w:r>
    </w:p>
    <w:p>
      <w:pPr>
        <w:pStyle w:val="ListBullet"/>
      </w:pPr>
      <w:r>
        <w:t>Windows 11.</w:t>
      </w:r>
    </w:p>
    <w:p>
      <w:pPr>
        <w:pStyle w:val="ListBullet"/>
      </w:pPr>
      <w:r>
        <w:t>Single- and multiple-monitor configurations.</w:t>
      </w:r>
    </w:p>
    <w:p>
      <w:pPr>
        <w:pStyle w:val="ListBullet"/>
      </w:pPr>
      <w:r>
        <w:t>Multiple display scale factors.</w:t>
      </w:r>
    </w:p>
    <w:p>
      <w:pPr>
        <w:pStyle w:val="ListBullet"/>
      </w:pPr>
      <w:r>
        <w:t>Sleep/wake.</w:t>
      </w:r>
    </w:p>
    <w:p>
      <w:pPr>
        <w:pStyle w:val="ListBullet"/>
      </w:pPr>
      <w:r>
        <w:t>Lock/unlock.</w:t>
      </w:r>
    </w:p>
    <w:p>
      <w:pPr>
        <w:pStyle w:val="ListBullet"/>
      </w:pPr>
      <w:r>
        <w:t>Clean exit and crash recovery.</w:t>
      </w:r>
    </w:p>
    <w:p>
      <w:pPr>
        <w:pStyle w:val="Heading2"/>
      </w:pPr>
      <w:r>
        <w:t>20.2 Test layers</w:t>
      </w:r>
    </w:p>
    <w:tbl>
      <w:tblPr>
        <w:tblStyle w:val="TableGrid"/>
        <w:tblW w:type="auto" w:w="0"/>
        <w:jc w:val="center"/>
        <w:tblLook w:firstColumn="1" w:firstRow="1" w:lastColumn="0" w:lastRow="0" w:noHBand="0" w:noVBand="1" w:val="04A0"/>
      </w:tblPr>
      <w:tblGrid>
        <w:gridCol w:w="2376"/>
        <w:gridCol w:w="7128"/>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Layer</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Coverage</w:t>
            </w:r>
          </w:p>
        </w:tc>
      </w:tr>
      <w:tr>
        <w:trPr>
          <w:trHeight w:hRule="atLeast"/>
        </w:trPr>
        <w:tc>
          <w:tcPr>
            <w:tcW w:type="dxa" w:w="2376"/>
            <w:tcMar>
              <w:top w:w="110" w:type="dxa"/>
              <w:start w:w="120" w:type="dxa"/>
              <w:bottom w:w="110" w:type="dxa"/>
              <w:end w:w="120" w:type="dxa"/>
            </w:tcMar>
            <w:vAlign w:val="center"/>
          </w:tcPr>
          <w:p>
            <w:pPr>
              <w:keepLines/>
              <w:spacing w:after="0"/>
            </w:pPr>
            <w:r>
              <w:rPr>
                <w:sz w:val="18"/>
              </w:rPr>
              <w:t>Unit tests</w:t>
            </w:r>
          </w:p>
        </w:tc>
        <w:tc>
          <w:tcPr>
            <w:tcW w:type="dxa" w:w="7128"/>
            <w:tcMar>
              <w:top w:w="110" w:type="dxa"/>
              <w:start w:w="120" w:type="dxa"/>
              <w:bottom w:w="110" w:type="dxa"/>
              <w:end w:w="120" w:type="dxa"/>
            </w:tcMar>
            <w:vAlign w:val="center"/>
          </w:tcPr>
          <w:p>
            <w:pPr>
              <w:keepLines/>
              <w:spacing w:after="0"/>
            </w:pPr>
            <w:r>
              <w:rPr>
                <w:sz w:val="18"/>
              </w:rPr>
              <w:t>Formulas, conditions, readiness, rewards, seeded randomness, rule evaluation, fallback chains.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Domain integration tests</w:t>
            </w:r>
          </w:p>
        </w:tc>
        <w:tc>
          <w:tcPr>
            <w:tcW w:type="dxa" w:w="7128"/>
            <w:tcMar>
              <w:top w:w="110" w:type="dxa"/>
              <w:start w:w="120" w:type="dxa"/>
              <w:bottom w:w="110" w:type="dxa"/>
              <w:end w:w="120" w:type="dxa"/>
            </w:tcMar>
            <w:vAlign w:val="center"/>
          </w:tcPr>
          <w:p>
            <w:pPr>
              <w:keepLines/>
              <w:spacing w:after="0"/>
            </w:pPr>
            <w:r>
              <w:rPr>
                <w:sz w:val="18"/>
              </w:rPr>
              <w:t>Command queues, conflict priority, offline reconciliation, migrations, import replacement.</w:t>
            </w:r>
          </w:p>
        </w:tc>
      </w:tr>
      <w:tr>
        <w:trPr>
          <w:trHeight w:hRule="atLeast"/>
        </w:trPr>
        <w:tc>
          <w:tcPr>
            <w:tcW w:type="dxa" w:w="2376"/>
            <w:tcMar>
              <w:top w:w="110" w:type="dxa"/>
              <w:start w:w="120" w:type="dxa"/>
              <w:bottom w:w="110" w:type="dxa"/>
              <w:end w:w="120" w:type="dxa"/>
            </w:tcMar>
            <w:vAlign w:val="center"/>
          </w:tcPr>
          <w:p>
            <w:pPr>
              <w:keepLines/>
              <w:spacing w:after="0"/>
            </w:pPr>
            <w:r>
              <w:rPr>
                <w:sz w:val="18"/>
              </w:rPr>
              <w:t>Content-schema tests</w:t>
            </w:r>
          </w:p>
        </w:tc>
        <w:tc>
          <w:tcPr>
            <w:tcW w:type="dxa" w:w="7128"/>
            <w:tcMar>
              <w:top w:w="110" w:type="dxa"/>
              <w:start w:w="120" w:type="dxa"/>
              <w:bottom w:w="110" w:type="dxa"/>
              <w:end w:w="120" w:type="dxa"/>
            </w:tcMar>
            <w:vAlign w:val="center"/>
          </w:tcPr>
          <w:p>
            <w:pPr>
              <w:keepLines/>
              <w:spacing w:after="0"/>
            </w:pPr>
            <w:r>
              <w:rPr>
                <w:sz w:val="18"/>
              </w:rPr>
              <w:t>Built-in content and fixture mods validate against current schemas.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Renderer tests</w:t>
            </w:r>
          </w:p>
        </w:tc>
        <w:tc>
          <w:tcPr>
            <w:tcW w:type="dxa" w:w="7128"/>
            <w:tcMar>
              <w:top w:w="110" w:type="dxa"/>
              <w:start w:w="120" w:type="dxa"/>
              <w:bottom w:w="110" w:type="dxa"/>
              <w:end w:w="120" w:type="dxa"/>
            </w:tcMar>
            <w:vAlign w:val="center"/>
          </w:tcPr>
          <w:p>
            <w:pPr>
              <w:keepLines/>
              <w:spacing w:after="0"/>
            </w:pPr>
            <w:r>
              <w:rPr>
                <w:sz w:val="18"/>
              </w:rPr>
              <w:t>Patch application, resync, drag thresholds, animation fallback, speech bubble timing.</w:t>
            </w:r>
          </w:p>
        </w:tc>
      </w:tr>
      <w:tr>
        <w:trPr>
          <w:trHeight w:hRule="atLeast"/>
        </w:trPr>
        <w:tc>
          <w:tcPr>
            <w:tcW w:type="dxa" w:w="2376"/>
            <w:tcMar>
              <w:top w:w="110" w:type="dxa"/>
              <w:start w:w="120" w:type="dxa"/>
              <w:bottom w:w="110" w:type="dxa"/>
              <w:end w:w="120" w:type="dxa"/>
            </w:tcMar>
            <w:vAlign w:val="center"/>
          </w:tcPr>
          <w:p>
            <w:pPr>
              <w:keepLines/>
              <w:spacing w:after="0"/>
            </w:pPr>
            <w:r>
              <w:rPr>
                <w:sz w:val="18"/>
              </w:rPr>
              <w:t>Electron end-to-end tests</w:t>
            </w:r>
          </w:p>
        </w:tc>
        <w:tc>
          <w:tcPr>
            <w:tcW w:type="dxa" w:w="7128"/>
            <w:tcMar>
              <w:top w:w="110" w:type="dxa"/>
              <w:start w:w="120" w:type="dxa"/>
              <w:bottom w:w="110" w:type="dxa"/>
              <w:end w:w="120" w:type="dxa"/>
            </w:tcMar>
            <w:vAlign w:val="center"/>
          </w:tcPr>
          <w:p>
            <w:pPr>
              <w:keepLines/>
              <w:spacing w:after="0"/>
            </w:pPr>
            <w:r>
              <w:rPr>
                <w:sz w:val="18"/>
              </w:rPr>
              <w:t>Window transfer, multi-monitor drag, sleep/wake, lock/unlock, crash recovery, updater prompts.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Performance tests</w:t>
            </w:r>
          </w:p>
        </w:tc>
        <w:tc>
          <w:tcPr>
            <w:tcW w:type="dxa" w:w="7128"/>
            <w:tcMar>
              <w:top w:w="110" w:type="dxa"/>
              <w:start w:w="120" w:type="dxa"/>
              <w:bottom w:w="110" w:type="dxa"/>
              <w:end w:w="120" w:type="dxa"/>
            </w:tcMar>
            <w:vAlign w:val="center"/>
          </w:tcPr>
          <w:p>
            <w:pPr>
              <w:keepLines/>
              <w:spacing w:after="0"/>
            </w:pPr>
            <w:r>
              <w:rPr>
                <w:sz w:val="18"/>
              </w:rPr>
              <w:t>Idle CPU, memory with each window combination, GIF cache loading, large-room rendering.</w:t>
            </w:r>
          </w:p>
        </w:tc>
      </w:tr>
      <w:tr>
        <w:trPr>
          <w:trHeight w:hRule="atLeast"/>
        </w:trPr>
        <w:tc>
          <w:tcPr>
            <w:tcW w:type="dxa" w:w="2376"/>
            <w:tcMar>
              <w:top w:w="110" w:type="dxa"/>
              <w:start w:w="120" w:type="dxa"/>
              <w:bottom w:w="110" w:type="dxa"/>
              <w:end w:w="120" w:type="dxa"/>
            </w:tcMar>
            <w:vAlign w:val="center"/>
          </w:tcPr>
          <w:p>
            <w:pPr>
              <w:keepLines/>
              <w:spacing w:after="0"/>
            </w:pPr>
            <w:r>
              <w:rPr>
                <w:sz w:val="18"/>
              </w:rPr>
              <w:t>Security tests</w:t>
            </w:r>
          </w:p>
        </w:tc>
        <w:tc>
          <w:tcPr>
            <w:tcW w:type="dxa" w:w="7128"/>
            <w:tcMar>
              <w:top w:w="110" w:type="dxa"/>
              <w:start w:w="120" w:type="dxa"/>
              <w:bottom w:w="110" w:type="dxa"/>
              <w:end w:w="120" w:type="dxa"/>
            </w:tcMar>
            <w:vAlign w:val="center"/>
          </w:tcPr>
          <w:p>
            <w:pPr>
              <w:keepLines/>
              <w:spacing w:after="0"/>
            </w:pPr>
            <w:r>
              <w:rPr>
                <w:sz w:val="18"/>
              </w:rPr>
              <w:t>Archive traversal, oversized assets, malformed rules, unsafe URLs, IPC validation.</w:t>
            </w:r>
          </w:p>
        </w:tc>
      </w:tr>
    </w:tbl>
    <w:p/>
    <w:p>
      <w:pPr>
        <w:pStyle w:val="Heading1"/>
      </w:pPr>
      <w:r>
        <w:t>21. Failure Recovery and Observability</w:t>
      </w:r>
    </w:p>
    <w:p>
      <w:pPr>
        <w:pStyle w:val="BodyText"/>
      </w:pPr>
      <w:r>
        <w:t>Diagnostics are local only. The application writes structured logs with rotation and redaction. Logs must never contain OAuth tokens, email previews, message subjects, or save-export secrets.</w:t>
      </w:r>
    </w:p>
    <w:tbl>
      <w:tblPr>
        <w:tblStyle w:val="TableGrid"/>
        <w:tblW w:type="auto" w:w="0"/>
        <w:jc w:val="center"/>
        <w:tblLook w:firstColumn="1" w:firstRow="1" w:lastColumn="0" w:lastRow="0" w:noHBand="0" w:noVBand="1" w:val="04A0"/>
      </w:tblPr>
      <w:tblGrid>
        <w:gridCol w:w="3024"/>
        <w:gridCol w:w="6480"/>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Failure</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Recovery</w:t>
            </w:r>
          </w:p>
        </w:tc>
      </w:tr>
      <w:tr>
        <w:trPr>
          <w:trHeight w:hRule="atLeast"/>
        </w:trPr>
        <w:tc>
          <w:tcPr>
            <w:tcW w:type="dxa" w:w="3024"/>
            <w:tcMar>
              <w:top w:w="110" w:type="dxa"/>
              <w:start w:w="120" w:type="dxa"/>
              <w:bottom w:w="110" w:type="dxa"/>
              <w:end w:w="120" w:type="dxa"/>
            </w:tcMar>
            <w:vAlign w:val="center"/>
          </w:tcPr>
          <w:p>
            <w:pPr>
              <w:keepLines/>
              <w:spacing w:after="0"/>
            </w:pPr>
            <w:r>
              <w:rPr>
                <w:sz w:val="18"/>
              </w:rPr>
              <w:t>Pocket-home renderer crash</w:t>
            </w:r>
          </w:p>
        </w:tc>
        <w:tc>
          <w:tcPr>
            <w:tcW w:type="dxa" w:w="6480"/>
            <w:tcMar>
              <w:top w:w="110" w:type="dxa"/>
              <w:start w:w="120" w:type="dxa"/>
              <w:bottom w:w="110" w:type="dxa"/>
              <w:end w:w="120" w:type="dxa"/>
            </w:tcMar>
            <w:vAlign w:val="center"/>
          </w:tcPr>
          <w:p>
            <w:pPr>
              <w:keepLines/>
              <w:spacing w:after="0"/>
            </w:pPr>
            <w:r>
              <w:rPr>
                <w:sz w:val="18"/>
              </w:rPr>
              <w:t>Return pet to desktop; discard uncommitted edit state.</w:t>
            </w:r>
          </w:p>
        </w:tc>
      </w:tr>
      <w:tr>
        <w:trPr>
          <w:trHeight w:hRule="atLeast"/>
        </w:trPr>
        <w:tc>
          <w:tcPr>
            <w:tcW w:type="dxa" w:w="3024"/>
            <w:tcMar>
              <w:top w:w="110" w:type="dxa"/>
              <w:start w:w="120" w:type="dxa"/>
              <w:bottom w:w="110" w:type="dxa"/>
              <w:end w:w="120" w:type="dxa"/>
            </w:tcMar>
            <w:vAlign w:val="center"/>
          </w:tcPr>
          <w:p>
            <w:pPr>
              <w:keepLines/>
              <w:spacing w:after="0"/>
            </w:pPr>
            <w:r>
              <w:rPr>
                <w:sz w:val="18"/>
              </w:rPr>
              <w:t>Management renderer crash</w:t>
            </w:r>
          </w:p>
        </w:tc>
        <w:tc>
          <w:tcPr>
            <w:tcW w:type="dxa" w:w="6480"/>
            <w:tcMar>
              <w:top w:w="110" w:type="dxa"/>
              <w:start w:w="120" w:type="dxa"/>
              <w:bottom w:w="110" w:type="dxa"/>
              <w:end w:w="120" w:type="dxa"/>
            </w:tcMar>
            <w:vAlign w:val="center"/>
          </w:tcPr>
          <w:p>
            <w:pPr>
              <w:keepLines/>
              <w:spacing w:after="0"/>
            </w:pPr>
            <w:r>
              <w:rPr>
                <w:sz w:val="18"/>
              </w:rPr>
              <w:t>Recreate on next open; authoritative state remains intact.</w:t>
            </w:r>
          </w:p>
        </w:tc>
      </w:tr>
      <w:tr>
        <w:trPr>
          <w:trHeight w:hRule="atLeast"/>
        </w:trPr>
        <w:tc>
          <w:tcPr>
            <w:tcW w:type="dxa" w:w="3024"/>
            <w:tcMar>
              <w:top w:w="110" w:type="dxa"/>
              <w:start w:w="120" w:type="dxa"/>
              <w:bottom w:w="110" w:type="dxa"/>
              <w:end w:w="120" w:type="dxa"/>
            </w:tcMar>
            <w:vAlign w:val="center"/>
          </w:tcPr>
          <w:p>
            <w:pPr>
              <w:keepLines/>
              <w:spacing w:after="0"/>
            </w:pPr>
            <w:r>
              <w:rPr>
                <w:sz w:val="18"/>
              </w:rPr>
              <w:t>Main process crash</w:t>
            </w:r>
          </w:p>
        </w:tc>
        <w:tc>
          <w:tcPr>
            <w:tcW w:type="dxa" w:w="6480"/>
            <w:tcMar>
              <w:top w:w="110" w:type="dxa"/>
              <w:start w:w="120" w:type="dxa"/>
              <w:bottom w:w="110" w:type="dxa"/>
              <w:end w:w="120" w:type="dxa"/>
            </w:tcMar>
            <w:vAlign w:val="center"/>
          </w:tcPr>
          <w:p>
            <w:pPr>
              <w:keepLines/>
              <w:spacing w:after="0"/>
            </w:pPr>
            <w:r>
              <w:rPr>
                <w:sz w:val="18"/>
              </w:rPr>
              <w:t>Recover from latest committed database state and activity checkpoint.</w:t>
            </w:r>
          </w:p>
        </w:tc>
      </w:tr>
      <w:tr>
        <w:trPr>
          <w:trHeight w:hRule="atLeast"/>
        </w:trPr>
        <w:tc>
          <w:tcPr>
            <w:tcW w:type="dxa" w:w="3024"/>
            <w:tcMar>
              <w:top w:w="110" w:type="dxa"/>
              <w:start w:w="120" w:type="dxa"/>
              <w:bottom w:w="110" w:type="dxa"/>
              <w:end w:w="120" w:type="dxa"/>
            </w:tcMar>
            <w:vAlign w:val="center"/>
          </w:tcPr>
          <w:p>
            <w:pPr>
              <w:keepLines/>
              <w:spacing w:after="0"/>
            </w:pPr>
            <w:r>
              <w:rPr>
                <w:sz w:val="18"/>
              </w:rPr>
              <w:t>Database migration failure</w:t>
            </w:r>
          </w:p>
        </w:tc>
        <w:tc>
          <w:tcPr>
            <w:tcW w:type="dxa" w:w="6480"/>
            <w:tcMar>
              <w:top w:w="110" w:type="dxa"/>
              <w:start w:w="120" w:type="dxa"/>
              <w:bottom w:w="110" w:type="dxa"/>
              <w:end w:w="120" w:type="dxa"/>
            </w:tcMar>
            <w:vAlign w:val="center"/>
          </w:tcPr>
          <w:p>
            <w:pPr>
              <w:keepLines/>
              <w:spacing w:after="0"/>
            </w:pPr>
            <w:r>
              <w:rPr>
                <w:sz w:val="18"/>
              </w:rPr>
              <w:t>Restore backup and block unsafe writes.</w:t>
            </w:r>
          </w:p>
        </w:tc>
      </w:tr>
      <w:tr>
        <w:trPr>
          <w:trHeight w:hRule="atLeast"/>
        </w:trPr>
        <w:tc>
          <w:tcPr>
            <w:tcW w:type="dxa" w:w="3024"/>
            <w:tcMar>
              <w:top w:w="110" w:type="dxa"/>
              <w:start w:w="120" w:type="dxa"/>
              <w:bottom w:w="110" w:type="dxa"/>
              <w:end w:w="120" w:type="dxa"/>
            </w:tcMar>
            <w:vAlign w:val="center"/>
          </w:tcPr>
          <w:p>
            <w:pPr>
              <w:keepLines/>
              <w:spacing w:after="0"/>
            </w:pPr>
            <w:r>
              <w:rPr>
                <w:sz w:val="18"/>
              </w:rPr>
              <w:t>Missing mod</w:t>
            </w:r>
          </w:p>
        </w:tc>
        <w:tc>
          <w:tcPr>
            <w:tcW w:type="dxa" w:w="6480"/>
            <w:tcMar>
              <w:top w:w="110" w:type="dxa"/>
              <w:start w:w="120" w:type="dxa"/>
              <w:bottom w:w="110" w:type="dxa"/>
              <w:end w:w="120" w:type="dxa"/>
            </w:tcMar>
            <w:vAlign w:val="center"/>
          </w:tcPr>
          <w:p>
            <w:pPr>
              <w:keepLines/>
              <w:spacing w:after="0"/>
            </w:pPr>
            <w:r>
              <w:rPr>
                <w:sz w:val="18"/>
              </w:rPr>
              <w:t>Keep references disabled and render placeholders where required.</w:t>
            </w:r>
          </w:p>
        </w:tc>
      </w:tr>
      <w:tr>
        <w:trPr>
          <w:trHeight w:hRule="atLeast"/>
        </w:trPr>
        <w:tc>
          <w:tcPr>
            <w:tcW w:type="dxa" w:w="3024"/>
            <w:tcMar>
              <w:top w:w="110" w:type="dxa"/>
              <w:start w:w="120" w:type="dxa"/>
              <w:bottom w:w="110" w:type="dxa"/>
              <w:end w:w="120" w:type="dxa"/>
            </w:tcMar>
            <w:vAlign w:val="center"/>
          </w:tcPr>
          <w:p>
            <w:pPr>
              <w:keepLines/>
              <w:spacing w:after="0"/>
            </w:pPr>
            <w:r>
              <w:rPr>
                <w:sz w:val="18"/>
              </w:rPr>
              <w:t>Gmail authentication expiry</w:t>
            </w:r>
          </w:p>
        </w:tc>
        <w:tc>
          <w:tcPr>
            <w:tcW w:type="dxa" w:w="6480"/>
            <w:tcMar>
              <w:top w:w="110" w:type="dxa"/>
              <w:start w:w="120" w:type="dxa"/>
              <w:bottom w:w="110" w:type="dxa"/>
              <w:end w:w="120" w:type="dxa"/>
            </w:tcMar>
            <w:vAlign w:val="center"/>
          </w:tcPr>
          <w:p>
            <w:pPr>
              <w:keepLines/>
              <w:spacing w:after="0"/>
            </w:pPr>
            <w:r>
              <w:rPr>
                <w:sz w:val="18"/>
              </w:rPr>
              <w:t>Disable provider quietly and request reconnection through management UI.</w:t>
            </w:r>
          </w:p>
        </w:tc>
      </w:tr>
      <w:tr>
        <w:trPr>
          <w:trHeight w:hRule="atLeast"/>
        </w:trPr>
        <w:tc>
          <w:tcPr>
            <w:tcW w:type="dxa" w:w="3024"/>
            <w:tcMar>
              <w:top w:w="110" w:type="dxa"/>
              <w:start w:w="120" w:type="dxa"/>
              <w:bottom w:w="110" w:type="dxa"/>
              <w:end w:w="120" w:type="dxa"/>
            </w:tcMar>
            <w:vAlign w:val="center"/>
          </w:tcPr>
          <w:p>
            <w:pPr>
              <w:keepLines/>
              <w:spacing w:after="0"/>
            </w:pPr>
            <w:r>
              <w:rPr>
                <w:sz w:val="18"/>
              </w:rPr>
              <w:t>State patch divergence</w:t>
            </w:r>
          </w:p>
        </w:tc>
        <w:tc>
          <w:tcPr>
            <w:tcW w:type="dxa" w:w="6480"/>
            <w:tcMar>
              <w:top w:w="110" w:type="dxa"/>
              <w:start w:w="120" w:type="dxa"/>
              <w:bottom w:w="110" w:type="dxa"/>
              <w:end w:w="120" w:type="dxa"/>
            </w:tcMar>
            <w:vAlign w:val="center"/>
          </w:tcPr>
          <w:p>
            <w:pPr>
              <w:keepLines/>
              <w:spacing w:after="0"/>
            </w:pPr>
            <w:r>
              <w:rPr>
                <w:sz w:val="18"/>
              </w:rPr>
              <w:t>Renderer requests a full snapshot.</w:t>
            </w:r>
          </w:p>
        </w:tc>
      </w:tr>
    </w:tbl>
    <w:p/>
    <w:p>
      <w:pPr>
        <w:pStyle w:val="Heading1"/>
      </w:pPr>
      <w:r>
        <w:t>22. Prototype Vertical Slice</w:t>
      </w:r>
    </w:p>
    <w:p>
      <w:pPr>
        <w:pStyle w:val="BodyText"/>
      </w:pPr>
      <w:r>
        <w:t>The first prototype validates the riskiest platform and architecture assumptions before the complete care and career systems are built.</w:t>
      </w:r>
    </w:p>
    <w:p>
      <w:pPr>
        <w:pStyle w:val="ListNumber"/>
      </w:pPr>
      <w:r>
        <w:t>Create a transparent desktop pet window on Windows 11.</w:t>
      </w:r>
    </w:p>
    <w:p>
      <w:pPr>
        <w:pStyle w:val="ListNumber"/>
      </w:pPr>
      <w:r>
        <w:t>Render one PNG sprite-sheet character in PixiJS.</w:t>
      </w:r>
    </w:p>
    <w:p>
      <w:pPr>
        <w:pStyle w:val="ListNumber"/>
      </w:pPr>
      <w:r>
        <w:t>Implement idle, walk, petting, dragging, working, and fallback animations.</w:t>
      </w:r>
    </w:p>
    <w:p>
      <w:pPr>
        <w:pStyle w:val="ListNumber"/>
      </w:pPr>
      <w:r>
        <w:t>Support click, hold-to-drag, cross-monitor movement, and minimum visible grab area.</w:t>
      </w:r>
    </w:p>
    <w:p>
      <w:pPr>
        <w:pStyle w:val="ListNumber"/>
      </w:pPr>
      <w:r>
        <w:t>Implement hunger, thirst, mood, and energy with one-second elapsed-time updates.</w:t>
      </w:r>
    </w:p>
    <w:p>
      <w:pPr>
        <w:pStyle w:val="ListNumber"/>
      </w:pPr>
      <w:r>
        <w:t>Implement one fixed-duration job with continuous stat costs, proportional cancellation rewards, completion mastery bonus, and overlay with remaining time and Cancel.</w:t>
      </w:r>
    </w:p>
    <w:p>
      <w:pPr>
        <w:pStyle w:val="ListNumber"/>
      </w:pPr>
      <w:r>
        <w:t>Persist state in SQLite through repository interfaces.</w:t>
      </w:r>
    </w:p>
    <w:p>
      <w:pPr>
        <w:pStyle w:val="ListNumber"/>
      </w:pPr>
      <w:r>
        <w:t>Implement close/restart recovery and bounded offline reconciliation.</w:t>
      </w:r>
    </w:p>
    <w:p>
      <w:pPr>
        <w:pStyle w:val="ListNumber"/>
      </w:pPr>
      <w:r>
        <w:t>Implement a basic pocket-home window with one grid room and draggable snapping furniture.</w:t>
      </w:r>
    </w:p>
    <w:p>
      <w:pPr>
        <w:pStyle w:val="ListNumber"/>
      </w:pPr>
      <w:r>
        <w:t>Implement transfer of the pet between desktop and home.</w:t>
      </w:r>
    </w:p>
    <w:p>
      <w:pPr>
        <w:pStyle w:val="ListNumber"/>
      </w:pPr>
      <w:r>
        <w:t>Add one management window page for settings and activity log.</w:t>
      </w:r>
    </w:p>
    <w:p>
      <w:pPr>
        <w:pStyle w:val="ListNumber"/>
      </w:pPr>
      <w:r>
        <w:t>Measure idle CPU, memory, display scaling, multi-monitor drag, sleep/wake, lock/unlock, and crash recovery.</w:t>
      </w:r>
    </w:p>
    <w:tbl>
      <w:tblPr>
        <w:tblW w:type="auto" w:w="0"/>
        <w:jc w:val="center"/>
        <w:tblLayout w:type="fixed"/>
        <w:tblLook w:firstColumn="1" w:firstRow="1" w:lastColumn="0" w:lastRow="0" w:noHBand="0" w:noVBand="1" w:val="04A0"/>
      </w:tblPr>
      <w:tblGrid>
        <w:gridCol w:w="9216"/>
      </w:tblGrid>
      <w:tr>
        <w:trPr>
          <w:trHeight w:hRule="atLeast"/>
        </w:trPr>
        <w:tc>
          <w:tcPr>
            <w:tcW w:type="dxa" w:w="9936"/>
            <w:shd w:fill="EAF2F8"/>
            <w:tcMar>
              <w:top w:w="180" w:type="dxa"/>
              <w:start w:w="180" w:type="dxa"/>
              <w:bottom w:w="180" w:type="dxa"/>
              <w:end w:w="180" w:type="dxa"/>
            </w:tcMar>
          </w:tcPr>
          <w:p>
            <w:pPr>
              <w:keepLines/>
              <w:spacing w:after="0"/>
            </w:pPr>
            <w:r>
              <w:rPr>
                <w:b/>
                <w:color w:val="1F4E79"/>
              </w:rPr>
              <w:t>Prototype exit criterion</w:t>
            </w:r>
            <w:r>
              <w:br/>
              <w:t>Do not begin Gmail, advanced careers, or general mod support until the vertical slice proves stable window behavior, deterministic simulation, persistence, pet transfer, and acceptable resource usage.</w:t>
            </w:r>
          </w:p>
        </w:tc>
      </w:tr>
    </w:tbl>
    <w:p/>
    <w:p>
      <w:pPr>
        <w:pStyle w:val="Heading1"/>
      </w:pPr>
      <w:r>
        <w:t>23. Future Evolution</w:t>
      </w:r>
    </w:p>
    <w:p>
      <w:pPr>
        <w:pStyle w:val="ListBullet"/>
      </w:pPr>
      <w:r>
        <w:t>macOS window behavior and packaging.</w:t>
      </w:r>
    </w:p>
    <w:p>
      <w:pPr>
        <w:pStyle w:val="ListBullet"/>
      </w:pPr>
      <w:r>
        <w:t>Multiple simultaneous pets using the existing per-pet queue and household data model.</w:t>
      </w:r>
    </w:p>
    <w:p>
      <w:pPr>
        <w:pStyle w:val="ListBullet"/>
      </w:pPr>
      <w:r>
        <w:t>Additional read-only providers: calendar, tasks, Canvas, and local task sources.</w:t>
      </w:r>
    </w:p>
    <w:p>
      <w:pPr>
        <w:pStyle w:val="ListBullet"/>
      </w:pPr>
      <w:r>
        <w:t>Integrated mod manager and trusted repository.</w:t>
      </w:r>
    </w:p>
    <w:p>
      <w:pPr>
        <w:pStyle w:val="ListBullet"/>
      </w:pPr>
      <w:r>
        <w:t>Separate graphical mod-authoring application.</w:t>
      </w:r>
    </w:p>
    <w:p>
      <w:pPr>
        <w:pStyle w:val="ListBullet"/>
      </w:pPr>
      <w:r>
        <w:t>Controlled custom stats and conditions through a future extension API.</w:t>
      </w:r>
    </w:p>
    <w:p>
      <w:pPr>
        <w:pStyle w:val="ListBullet"/>
      </w:pPr>
      <w:r>
        <w:t>Configurable autonomy priority rules.</w:t>
      </w:r>
    </w:p>
    <w:p>
      <w:pPr>
        <w:pStyle w:val="ListBullet"/>
      </w:pPr>
      <w:r>
        <w:t>Additional rooms and home activities.</w:t>
      </w:r>
    </w:p>
    <w:p>
      <w:pPr>
        <w:pStyle w:val="ListBullet"/>
      </w:pPr>
      <w:r>
        <w:t>Optional non-save-bound randomness mode.</w:t>
      </w:r>
    </w:p>
    <w:p>
      <w:pPr>
        <w:pStyle w:val="ListBullet"/>
      </w:pPr>
      <w:r>
        <w:t>More advanced pet-home persistence, including allowing the pet to remain inside when the window closes.</w:t>
      </w:r>
    </w:p>
    <w:p>
      <w:pPr>
        <w:pStyle w:val="Heading1"/>
      </w:pPr>
      <w:r>
        <w:t>24. Risks and Mitigations</w:t>
      </w:r>
    </w:p>
    <w:tbl>
      <w:tblPr>
        <w:tblStyle w:val="TableGrid"/>
        <w:tblW w:type="auto" w:w="0"/>
        <w:jc w:val="center"/>
        <w:tblLook w:firstColumn="1" w:firstRow="1" w:lastColumn="0" w:lastRow="0" w:noHBand="0" w:noVBand="1" w:val="04A0"/>
      </w:tblPr>
      <w:tblGrid>
        <w:gridCol w:w="2376"/>
        <w:gridCol w:w="1872"/>
        <w:gridCol w:w="5256"/>
      </w:tblGrid>
      <w:tr>
        <w:trPr>
          <w:trHeight w:hRule="atLeast"/>
          <w:tblHeader w:val="true"/>
        </w:trPr>
        <w:tc>
          <w:tcPr>
            <w:tcW w:type="dxa" w:w="3312"/>
            <w:shd w:fill="1F4E79"/>
            <w:tcMar>
              <w:top w:w="120" w:type="dxa"/>
              <w:start w:w="120" w:type="dxa"/>
              <w:bottom w:w="120" w:type="dxa"/>
              <w:end w:w="120" w:type="dxa"/>
            </w:tcMar>
            <w:vAlign w:val="center"/>
          </w:tcPr>
          <w:p>
            <w:pPr>
              <w:keepLines/>
              <w:spacing w:after="0"/>
              <w:jc w:val="center"/>
            </w:pPr>
            <w:r>
              <w:rPr>
                <w:b/>
                <w:color w:val="FFFFFF"/>
                <w:sz w:val="18"/>
              </w:rPr>
              <w:t>Risk</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Impact</w:t>
            </w:r>
          </w:p>
        </w:tc>
        <w:tc>
          <w:tcPr>
            <w:tcW w:type="dxa" w:w="3312"/>
            <w:shd w:fill="1F4E79"/>
            <w:tcMar>
              <w:top w:w="120" w:type="dxa"/>
              <w:start w:w="120" w:type="dxa"/>
              <w:bottom w:w="120" w:type="dxa"/>
              <w:end w:w="120" w:type="dxa"/>
            </w:tcMar>
            <w:vAlign w:val="center"/>
          </w:tcPr>
          <w:p>
            <w:pPr>
              <w:keepLines/>
              <w:spacing w:after="0"/>
              <w:jc w:val="center"/>
            </w:pPr>
            <w:r>
              <w:rPr>
                <w:b/>
                <w:color w:val="FFFFFF"/>
                <w:sz w:val="18"/>
              </w:rPr>
              <w:t>Mitigation</w:t>
            </w:r>
          </w:p>
        </w:tc>
      </w:tr>
      <w:tr>
        <w:trPr>
          <w:trHeight w:hRule="atLeast"/>
        </w:trPr>
        <w:tc>
          <w:tcPr>
            <w:tcW w:type="dxa" w:w="2376"/>
            <w:tcMar>
              <w:top w:w="110" w:type="dxa"/>
              <w:start w:w="120" w:type="dxa"/>
              <w:bottom w:w="110" w:type="dxa"/>
              <w:end w:w="120" w:type="dxa"/>
            </w:tcMar>
            <w:vAlign w:val="center"/>
          </w:tcPr>
          <w:p>
            <w:pPr>
              <w:keepLines/>
              <w:spacing w:after="0"/>
            </w:pPr>
            <w:r>
              <w:rPr>
                <w:sz w:val="18"/>
              </w:rPr>
              <w:t>Electron memory overhead</w:t>
            </w:r>
          </w:p>
        </w:tc>
        <w:tc>
          <w:tcPr>
            <w:tcW w:type="dxa" w:w="1872"/>
            <w:tcMar>
              <w:top w:w="110" w:type="dxa"/>
              <w:start w:w="120" w:type="dxa"/>
              <w:bottom w:w="110" w:type="dxa"/>
              <w:end w:w="120" w:type="dxa"/>
            </w:tcMar>
            <w:vAlign w:val="center"/>
          </w:tcPr>
          <w:p>
            <w:pPr>
              <w:keepLines/>
              <w:spacing w:after="0"/>
            </w:pPr>
            <w:r>
              <w:rPr>
                <w:sz w:val="18"/>
              </w:rPr>
              <w:t>May exceed lightweight expectations.</w:t>
            </w:r>
          </w:p>
        </w:tc>
        <w:tc>
          <w:tcPr>
            <w:tcW w:type="dxa" w:w="5256"/>
            <w:tcMar>
              <w:top w:w="110" w:type="dxa"/>
              <w:start w:w="120" w:type="dxa"/>
              <w:bottom w:w="110" w:type="dxa"/>
              <w:end w:w="120" w:type="dxa"/>
            </w:tcMar>
            <w:vAlign w:val="center"/>
          </w:tcPr>
          <w:p>
            <w:pPr>
              <w:keepLines/>
              <w:spacing w:after="0"/>
            </w:pPr>
            <w:r>
              <w:rPr>
                <w:sz w:val="18"/>
              </w:rPr>
              <w:t>Suspend renderers, lazy-create windows, profile early, keep Tauri as a later alternative only if measured targets fail.</w:t>
            </w:r>
          </w:p>
        </w:tc>
      </w:tr>
      <w:tr>
        <w:trPr>
          <w:trHeight w:hRule="atLeast"/>
        </w:trPr>
        <w:tc>
          <w:tcPr>
            <w:tcW w:type="dxa" w:w="2376"/>
            <w:tcMar>
              <w:top w:w="110" w:type="dxa"/>
              <w:start w:w="120" w:type="dxa"/>
              <w:bottom w:w="110" w:type="dxa"/>
              <w:end w:w="120" w:type="dxa"/>
            </w:tcMar>
            <w:vAlign w:val="center"/>
          </w:tcPr>
          <w:p>
            <w:pPr>
              <w:keepLines/>
              <w:spacing w:after="0"/>
            </w:pPr>
            <w:r>
              <w:rPr>
                <w:sz w:val="18"/>
              </w:rPr>
              <w:t>Transparent-window edge cases</w:t>
            </w:r>
          </w:p>
        </w:tc>
        <w:tc>
          <w:tcPr>
            <w:tcW w:type="dxa" w:w="1872"/>
            <w:tcMar>
              <w:top w:w="110" w:type="dxa"/>
              <w:start w:w="120" w:type="dxa"/>
              <w:bottom w:w="110" w:type="dxa"/>
              <w:end w:w="120" w:type="dxa"/>
            </w:tcMar>
            <w:vAlign w:val="center"/>
          </w:tcPr>
          <w:p>
            <w:pPr>
              <w:keepLines/>
              <w:spacing w:after="0"/>
            </w:pPr>
            <w:r>
              <w:rPr>
                <w:sz w:val="18"/>
              </w:rPr>
              <w:t>Visual glitches across monitors and display scales.</w:t>
            </w:r>
          </w:p>
        </w:tc>
        <w:tc>
          <w:tcPr>
            <w:tcW w:type="dxa" w:w="5256"/>
            <w:tcMar>
              <w:top w:w="110" w:type="dxa"/>
              <w:start w:w="120" w:type="dxa"/>
              <w:bottom w:w="110" w:type="dxa"/>
              <w:end w:w="120" w:type="dxa"/>
            </w:tcMar>
            <w:vAlign w:val="center"/>
          </w:tcPr>
          <w:p>
            <w:pPr>
              <w:keepLines/>
              <w:spacing w:after="0"/>
            </w:pPr>
            <w:r>
              <w:rPr>
                <w:sz w:val="18"/>
              </w:rPr>
              <w:t>Prototype first; isolate platform window service; test required environments.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Mod partial loading complexity</w:t>
            </w:r>
          </w:p>
        </w:tc>
        <w:tc>
          <w:tcPr>
            <w:tcW w:type="dxa" w:w="1872"/>
            <w:tcMar>
              <w:top w:w="110" w:type="dxa"/>
              <w:start w:w="120" w:type="dxa"/>
              <w:bottom w:w="110" w:type="dxa"/>
              <w:end w:w="120" w:type="dxa"/>
            </w:tcMar>
            <w:vAlign w:val="center"/>
          </w:tcPr>
          <w:p>
            <w:pPr>
              <w:keepLines/>
              <w:spacing w:after="0"/>
            </w:pPr>
            <w:r>
              <w:rPr>
                <w:sz w:val="18"/>
              </w:rPr>
              <w:t>Broken dependency graphs and confusing content states.</w:t>
            </w:r>
          </w:p>
        </w:tc>
        <w:tc>
          <w:tcPr>
            <w:tcW w:type="dxa" w:w="5256"/>
            <w:tcMar>
              <w:top w:w="110" w:type="dxa"/>
              <w:start w:w="120" w:type="dxa"/>
              <w:bottom w:w="110" w:type="dxa"/>
              <w:end w:w="120" w:type="dxa"/>
            </w:tcMar>
            <w:vAlign w:val="center"/>
          </w:tcPr>
          <w:p>
            <w:pPr>
              <w:keepLines/>
              <w:spacing w:after="0"/>
            </w:pPr>
            <w:r>
              <w:rPr>
                <w:sz w:val="18"/>
              </w:rPr>
              <w:t>Connected-group validation, stable IDs, detailed reports, disabled placeholders.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Data-driven rule explosion</w:t>
            </w:r>
          </w:p>
        </w:tc>
        <w:tc>
          <w:tcPr>
            <w:tcW w:type="dxa" w:w="1872"/>
            <w:tcMar>
              <w:top w:w="110" w:type="dxa"/>
              <w:start w:w="120" w:type="dxa"/>
              <w:bottom w:w="110" w:type="dxa"/>
              <w:end w:w="120" w:type="dxa"/>
            </w:tcMar>
            <w:vAlign w:val="center"/>
          </w:tcPr>
          <w:p>
            <w:pPr>
              <w:keepLines/>
              <w:spacing w:after="0"/>
            </w:pPr>
            <w:r>
              <w:rPr>
                <w:sz w:val="18"/>
              </w:rPr>
              <w:t>Slow or untestable nested rules.</w:t>
            </w:r>
          </w:p>
        </w:tc>
        <w:tc>
          <w:tcPr>
            <w:tcW w:type="dxa" w:w="5256"/>
            <w:tcMar>
              <w:top w:w="110" w:type="dxa"/>
              <w:start w:w="120" w:type="dxa"/>
              <w:bottom w:w="110" w:type="dxa"/>
              <w:end w:w="120" w:type="dxa"/>
            </w:tcMar>
            <w:vAlign w:val="center"/>
          </w:tcPr>
          <w:p>
            <w:pPr>
              <w:keepLines/>
              <w:spacing w:after="0"/>
            </w:pPr>
            <w:r>
              <w:rPr>
                <w:sz w:val="18"/>
              </w:rPr>
              <w:t>Bound nesting depth, operator count, field catalog, and evaluation budget.</w:t>
            </w:r>
          </w:p>
        </w:tc>
      </w:tr>
      <w:tr>
        <w:trPr>
          <w:trHeight w:hRule="atLeast"/>
        </w:trPr>
        <w:tc>
          <w:tcPr>
            <w:tcW w:type="dxa" w:w="2376"/>
            <w:tcMar>
              <w:top w:w="110" w:type="dxa"/>
              <w:start w:w="120" w:type="dxa"/>
              <w:bottom w:w="110" w:type="dxa"/>
              <w:end w:w="120" w:type="dxa"/>
            </w:tcMar>
            <w:vAlign w:val="center"/>
          </w:tcPr>
          <w:p>
            <w:pPr>
              <w:keepLines/>
              <w:spacing w:after="0"/>
            </w:pPr>
            <w:r>
              <w:rPr>
                <w:sz w:val="18"/>
              </w:rPr>
              <w:t>Offline autonomy economy imbalance</w:t>
            </w:r>
          </w:p>
        </w:tc>
        <w:tc>
          <w:tcPr>
            <w:tcW w:type="dxa" w:w="1872"/>
            <w:tcMar>
              <w:top w:w="110" w:type="dxa"/>
              <w:start w:w="120" w:type="dxa"/>
              <w:bottom w:w="110" w:type="dxa"/>
              <w:end w:w="120" w:type="dxa"/>
            </w:tcMar>
            <w:vAlign w:val="center"/>
          </w:tcPr>
          <w:p>
            <w:pPr>
              <w:keepLines/>
              <w:spacing w:after="0"/>
            </w:pPr>
            <w:r>
              <w:rPr>
                <w:sz w:val="18"/>
              </w:rPr>
              <w:t>Progress without engagement or hidden losses.</w:t>
            </w:r>
          </w:p>
        </w:tc>
        <w:tc>
          <w:tcPr>
            <w:tcW w:type="dxa" w:w="5256"/>
            <w:tcMar>
              <w:top w:w="110" w:type="dxa"/>
              <w:start w:w="120" w:type="dxa"/>
              <w:bottom w:w="110" w:type="dxa"/>
              <w:end w:w="120" w:type="dxa"/>
            </w:tcMar>
            <w:vAlign w:val="center"/>
          </w:tcPr>
          <w:p>
            <w:pPr>
              <w:keepLines/>
              <w:spacing w:after="0"/>
            </w:pPr>
            <w:r>
              <w:rPr>
                <w:sz w:val="18"/>
              </w:rPr>
              <w:t>Default 0.5x rewards, fixed priorities, category permissions, cheapest essentials, emergency reserve.</w:t>
            </w:r>
          </w:p>
        </w:tc>
      </w:tr>
      <w:tr>
        <w:trPr>
          <w:trHeight w:hRule="atLeast"/>
        </w:trPr>
        <w:tc>
          <w:tcPr>
            <w:tcW w:type="dxa" w:w="2376"/>
            <w:tcMar>
              <w:top w:w="110" w:type="dxa"/>
              <w:start w:w="120" w:type="dxa"/>
              <w:bottom w:w="110" w:type="dxa"/>
              <w:end w:w="120" w:type="dxa"/>
            </w:tcMar>
            <w:vAlign w:val="center"/>
          </w:tcPr>
          <w:p>
            <w:pPr>
              <w:keepLines/>
              <w:spacing w:after="0"/>
            </w:pPr>
            <w:r>
              <w:rPr>
                <w:sz w:val="18"/>
              </w:rPr>
              <w:t>Gmail privacy concerns</w:t>
            </w:r>
          </w:p>
        </w:tc>
        <w:tc>
          <w:tcPr>
            <w:tcW w:type="dxa" w:w="1872"/>
            <w:tcMar>
              <w:top w:w="110" w:type="dxa"/>
              <w:start w:w="120" w:type="dxa"/>
              <w:bottom w:w="110" w:type="dxa"/>
              <w:end w:w="120" w:type="dxa"/>
            </w:tcMar>
            <w:vAlign w:val="center"/>
          </w:tcPr>
          <w:p>
            <w:pPr>
              <w:keepLines/>
              <w:spacing w:after="0"/>
            </w:pPr>
            <w:r>
              <w:rPr>
                <w:sz w:val="18"/>
              </w:rPr>
              <w:t>Loss of user trust.</w:t>
            </w:r>
          </w:p>
        </w:tc>
        <w:tc>
          <w:tcPr>
            <w:tcW w:type="dxa" w:w="5256"/>
            <w:tcMar>
              <w:top w:w="110" w:type="dxa"/>
              <w:start w:w="120" w:type="dxa"/>
              <w:bottom w:w="110" w:type="dxa"/>
              <w:end w:w="120" w:type="dxa"/>
            </w:tcMar>
            <w:vAlign w:val="center"/>
          </w:tcPr>
          <w:p>
            <w:pPr>
              <w:keepLines/>
              <w:spacing w:after="0"/>
            </w:pPr>
            <w:r>
              <w:rPr>
                <w:sz w:val="18"/>
              </w:rPr>
              <w:t>Minimal scopes, no content persistence, explicit visibility modes, one account.</w:t>
            </w:r>
          </w:p>
        </w:tc>
      </w:tr>
      <w:tr>
        <w:trPr>
          <w:trHeight w:hRule="atLeast"/>
        </w:trPr>
        <w:tc>
          <w:tcPr>
            <w:tcW w:type="dxa" w:w="2376"/>
            <w:tcMar>
              <w:top w:w="110" w:type="dxa"/>
              <w:start w:w="120" w:type="dxa"/>
              <w:bottom w:w="110" w:type="dxa"/>
              <w:end w:w="120" w:type="dxa"/>
            </w:tcMar>
            <w:vAlign w:val="center"/>
          </w:tcPr>
          <w:p>
            <w:pPr>
              <w:keepLines/>
              <w:spacing w:after="0"/>
            </w:pPr>
            <w:r>
              <w:rPr>
                <w:sz w:val="18"/>
              </w:rPr>
              <w:t>Solo-project scope</w:t>
            </w:r>
          </w:p>
        </w:tc>
        <w:tc>
          <w:tcPr>
            <w:tcW w:type="dxa" w:w="1872"/>
            <w:tcMar>
              <w:top w:w="110" w:type="dxa"/>
              <w:start w:w="120" w:type="dxa"/>
              <w:bottom w:w="110" w:type="dxa"/>
              <w:end w:w="120" w:type="dxa"/>
            </w:tcMar>
            <w:vAlign w:val="center"/>
          </w:tcPr>
          <w:p>
            <w:pPr>
              <w:keepLines/>
              <w:spacing w:after="0"/>
            </w:pPr>
            <w:r>
              <w:rPr>
                <w:sz w:val="18"/>
              </w:rPr>
              <w:t>Implementation stalls under feature volume.</w:t>
            </w:r>
          </w:p>
        </w:tc>
        <w:tc>
          <w:tcPr>
            <w:tcW w:type="dxa" w:w="5256"/>
            <w:tcMar>
              <w:top w:w="110" w:type="dxa"/>
              <w:start w:w="120" w:type="dxa"/>
              <w:bottom w:w="110" w:type="dxa"/>
              <w:end w:w="120" w:type="dxa"/>
            </w:tcMar>
            <w:vAlign w:val="center"/>
          </w:tcPr>
          <w:p>
            <w:pPr>
              <w:keepLines/>
              <w:spacing w:after="0"/>
            </w:pPr>
            <w:r>
              <w:rPr>
                <w:sz w:val="18"/>
              </w:rPr>
              <w:t>Vertical-slice gate, progressive milestones, ADRs for changes, defer nonessential systems.</w:t>
            </w:r>
          </w:p>
        </w:tc>
      </w:tr>
      <w:tr>
        <w:trPr>
          <w:trHeight w:hRule="atLeast"/>
        </w:trPr>
        <w:tc>
          <w:tcPr>
            <w:tcW w:type="dxa" w:w="2376"/>
            <w:tcMar>
              <w:top w:w="110" w:type="dxa"/>
              <w:start w:w="120" w:type="dxa"/>
              <w:bottom w:w="110" w:type="dxa"/>
              <w:end w:w="120" w:type="dxa"/>
            </w:tcMar>
            <w:vAlign w:val="center"/>
          </w:tcPr>
          <w:p>
            <w:pPr>
              <w:keepLines/>
              <w:spacing w:after="0"/>
            </w:pPr>
            <w:r>
              <w:rPr>
                <w:sz w:val="18"/>
              </w:rPr>
              <w:t>Automatic update failure</w:t>
            </w:r>
          </w:p>
        </w:tc>
        <w:tc>
          <w:tcPr>
            <w:tcW w:type="dxa" w:w="1872"/>
            <w:tcMar>
              <w:top w:w="110" w:type="dxa"/>
              <w:start w:w="120" w:type="dxa"/>
              <w:bottom w:w="110" w:type="dxa"/>
              <w:end w:w="120" w:type="dxa"/>
            </w:tcMar>
            <w:vAlign w:val="center"/>
          </w:tcPr>
          <w:p>
            <w:pPr>
              <w:keepLines/>
              <w:spacing w:after="0"/>
            </w:pPr>
            <w:r>
              <w:rPr>
                <w:sz w:val="18"/>
              </w:rPr>
              <w:t>Broken install or migrated save.</w:t>
            </w:r>
          </w:p>
        </w:tc>
        <w:tc>
          <w:tcPr>
            <w:tcW w:type="dxa" w:w="5256"/>
            <w:tcMar>
              <w:top w:w="110" w:type="dxa"/>
              <w:start w:w="120" w:type="dxa"/>
              <w:bottom w:w="110" w:type="dxa"/>
              <w:end w:w="120" w:type="dxa"/>
            </w:tcMar>
            <w:vAlign w:val="center"/>
          </w:tcPr>
          <w:p>
            <w:pPr>
              <w:keepLines/>
              <w:spacing w:after="0"/>
            </w:pPr>
            <w:r>
              <w:rPr>
                <w:sz w:val="18"/>
              </w:rPr>
              <w:t>Signed releases, backup before migration, restart prompt, rollback-safe updater.</w:t>
            </w:r>
          </w:p>
        </w:tc>
      </w:tr>
    </w:tbl>
    <w:p/>
    <w:p>
      <w:pPr>
        <w:pStyle w:val="Heading1"/>
      </w:pPr>
      <w:r>
        <w:t>25. Acceptance Criteria</w:t>
      </w:r>
    </w:p>
    <w:p>
      <w:pPr>
        <w:pStyle w:val="ListBullet"/>
      </w:pPr>
      <w:r>
        <w:t>A Windows 11 build displays and moves a sprite-based pet across monitors at multiple display scales.</w:t>
      </w:r>
    </w:p>
    <w:p>
      <w:pPr>
        <w:pStyle w:val="ListBullet"/>
      </w:pPr>
      <w:r>
        <w:t>The main process remains the sole authoritative owner of durable pet and household state.</w:t>
      </w:r>
    </w:p>
    <w:p>
      <w:pPr>
        <w:pStyle w:val="ListBullet"/>
      </w:pPr>
      <w:r>
        <w:t>Renderers recover from version divergence through full snapshot resynchronization.</w:t>
      </w:r>
    </w:p>
    <w:p>
      <w:pPr>
        <w:pStyle w:val="ListBullet"/>
      </w:pPr>
      <w:r>
        <w:t>The simulation produces deterministic results from elapsed time and a saved random seed.</w:t>
      </w:r>
    </w:p>
    <w:p>
      <w:pPr>
        <w:pStyle w:val="ListBullet"/>
      </w:pPr>
      <w:r>
        <w:t>Closing the application settles active work proportionally and preserves a consistent save.</w:t>
      </w:r>
    </w:p>
    <w:p>
      <w:pPr>
        <w:pStyle w:val="ListBullet"/>
      </w:pPr>
      <w:r>
        <w:t>Sleep time is reconciled offline without incorrectly completing active work.</w:t>
      </w:r>
    </w:p>
    <w:p>
      <w:pPr>
        <w:pStyle w:val="ListBullet"/>
      </w:pPr>
      <w:r>
        <w:t>The pocket home transfers the single pet instance, supports snapped furniture placement, and safely discards uncommitted edits on failure.</w:t>
      </w:r>
    </w:p>
    <w:p>
      <w:pPr>
        <w:pStyle w:val="ListBullet"/>
      </w:pPr>
      <w:r>
        <w:t>Mods cannot execute code or download remote assets and are validated before renderer access.</w:t>
      </w:r>
    </w:p>
    <w:p>
      <w:pPr>
        <w:pStyle w:val="ListBullet"/>
      </w:pPr>
      <w:r>
        <w:t>Missing mod references remain disabled and restore after compatible reinstall.</w:t>
      </w:r>
    </w:p>
    <w:p>
      <w:pPr>
        <w:pStyle w:val="ListBullet"/>
      </w:pPr>
      <w:r>
        <w:t>Gmail polling stores only identifiers and timestamps and does not repeat notifications for the same messages.</w:t>
      </w:r>
    </w:p>
    <w:p>
      <w:pPr>
        <w:pStyle w:val="ListBullet"/>
      </w:pPr>
      <w:r>
        <w:t>Idle CPU is near zero in static states and normal memory remains within the 400 MB target during expected use.</w:t>
      </w:r>
    </w:p>
    <w:p>
      <w:pPr>
        <w:pStyle w:val="ListBullet"/>
      </w:pPr>
      <w:r>
        <w:t>Automatic updates use background download and a restart prompt without corrupting saves or mods.</w:t>
      </w:r>
    </w:p>
    <w:p>
      <w:pPr>
        <w:pStyle w:val="ListBullet"/>
      </w:pPr>
      <w:r>
        <w:t>Windows 11 testing covers multiple monitors, display scaling, sleep/wake, lock/unlock, and crash recovery.</w:t>
      </w:r>
    </w:p>
    <w:p>
      <w:pPr>
        <w:pStyle w:val="Heading1"/>
      </w:pPr>
      <w:r>
        <w:t>Appendix A. Core Data Contracts</w:t>
      </w:r>
    </w:p>
    <w:p>
      <w:pPr>
        <w:pStyle w:val="BodyText"/>
      </w:pPr>
      <w:r>
        <w:t>The following contracts are illustrative. Final interfaces should be versioned and colocated with runtime validators.</w:t>
      </w:r>
    </w:p>
    <w:tbl>
      <w:tblPr>
        <w:tblStyle w:val="TableGrid"/>
        <w:tblW w:type="auto" w:w="0"/>
        <w:jc w:val="center"/>
        <w:tblLook w:firstColumn="1" w:firstRow="1" w:lastColumn="0" w:lastRow="0" w:noHBand="0" w:noVBand="1" w:val="04A0"/>
      </w:tblPr>
      <w:tblGrid>
        <w:gridCol w:w="2592"/>
        <w:gridCol w:w="6912"/>
      </w:tblGrid>
      <w:tr>
        <w:trPr>
          <w:trHeight w:hRule="atLeast"/>
          <w:tblHeader w:val="true"/>
        </w:trPr>
        <w:tc>
          <w:tcPr>
            <w:tcW w:type="dxa" w:w="4968"/>
            <w:shd w:fill="1F4E79"/>
            <w:tcMar>
              <w:top w:w="120" w:type="dxa"/>
              <w:start w:w="120" w:type="dxa"/>
              <w:bottom w:w="120" w:type="dxa"/>
              <w:end w:w="120" w:type="dxa"/>
            </w:tcMar>
            <w:vAlign w:val="center"/>
          </w:tcPr>
          <w:p>
            <w:pPr>
              <w:keepLines/>
              <w:spacing w:after="0"/>
              <w:jc w:val="center"/>
            </w:pPr>
            <w:r>
              <w:rPr>
                <w:b/>
                <w:color w:val="FFFFFF"/>
                <w:sz w:val="18"/>
              </w:rPr>
              <w:t>Contract</w:t>
            </w:r>
          </w:p>
        </w:tc>
        <w:tc>
          <w:tcPr>
            <w:tcW w:type="dxa" w:w="4968"/>
            <w:shd w:fill="1F4E79"/>
            <w:tcMar>
              <w:top w:w="120" w:type="dxa"/>
              <w:start w:w="120" w:type="dxa"/>
              <w:bottom w:w="120" w:type="dxa"/>
              <w:end w:w="120" w:type="dxa"/>
            </w:tcMar>
            <w:vAlign w:val="center"/>
          </w:tcPr>
          <w:p>
            <w:pPr>
              <w:keepLines/>
              <w:spacing w:after="0"/>
              <w:jc w:val="center"/>
            </w:pPr>
            <w:r>
              <w:rPr>
                <w:b/>
                <w:color w:val="FFFFFF"/>
                <w:sz w:val="18"/>
              </w:rPr>
              <w:t>Key fields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PetState</w:t>
            </w:r>
          </w:p>
        </w:tc>
        <w:tc>
          <w:tcPr>
            <w:tcW w:type="dxa" w:w="6912"/>
            <w:tcMar>
              <w:top w:w="110" w:type="dxa"/>
              <w:start w:w="120" w:type="dxa"/>
              <w:bottom w:w="110" w:type="dxa"/>
              <w:end w:w="120" w:type="dxa"/>
            </w:tcMar>
            <w:vAlign w:val="center"/>
          </w:tcPr>
          <w:p>
            <w:pPr>
              <w:keepLines/>
              <w:spacing w:after="0"/>
            </w:pPr>
            <w:r>
              <w:rPr>
                <w:sz w:val="18"/>
              </w:rPr>
              <w:t>petId, householdId, careStats, hiddenStats, affection, level, currentActivity, conditions, careerState, position, activeFormId, stateVersion</w:t>
            </w:r>
          </w:p>
        </w:tc>
      </w:tr>
      <w:tr>
        <w:trPr>
          <w:trHeight w:hRule="atLeast"/>
        </w:trPr>
        <w:tc>
          <w:tcPr>
            <w:tcW w:type="dxa" w:w="2592"/>
            <w:tcMar>
              <w:top w:w="110" w:type="dxa"/>
              <w:start w:w="120" w:type="dxa"/>
              <w:bottom w:w="110" w:type="dxa"/>
              <w:end w:w="120" w:type="dxa"/>
            </w:tcMar>
            <w:vAlign w:val="center"/>
          </w:tcPr>
          <w:p>
            <w:pPr>
              <w:keepLines/>
              <w:spacing w:after="0"/>
            </w:pPr>
            <w:r>
              <w:rPr>
                <w:sz w:val="18"/>
              </w:rPr>
              <w:t>TimedActivity</w:t>
            </w:r>
          </w:p>
        </w:tc>
        <w:tc>
          <w:tcPr>
            <w:tcW w:type="dxa" w:w="6912"/>
            <w:tcMar>
              <w:top w:w="110" w:type="dxa"/>
              <w:start w:w="120" w:type="dxa"/>
              <w:bottom w:w="110" w:type="dxa"/>
              <w:end w:w="120" w:type="dxa"/>
            </w:tcMar>
            <w:vAlign w:val="center"/>
          </w:tcPr>
          <w:p>
            <w:pPr>
              <w:keepLines/>
              <w:spacing w:after="0"/>
            </w:pPr>
            <w:r>
              <w:rPr>
                <w:sz w:val="18"/>
              </w:rPr>
              <w:t>activityId, petId, type, definitionId, startedAt, accumulatedActiveMs, durationMs, status, pauseReason, lastCheckpointAt</w:t>
            </w:r>
          </w:p>
        </w:tc>
      </w:tr>
      <w:tr>
        <w:trPr>
          <w:trHeight w:hRule="atLeast"/>
        </w:trPr>
        <w:tc>
          <w:tcPr>
            <w:tcW w:type="dxa" w:w="2592"/>
            <w:tcMar>
              <w:top w:w="110" w:type="dxa"/>
              <w:start w:w="120" w:type="dxa"/>
              <w:bottom w:w="110" w:type="dxa"/>
              <w:end w:w="120" w:type="dxa"/>
            </w:tcMar>
            <w:vAlign w:val="center"/>
          </w:tcPr>
          <w:p>
            <w:pPr>
              <w:keepLines/>
              <w:spacing w:after="0"/>
            </w:pPr>
            <w:r>
              <w:rPr>
                <w:sz w:val="18"/>
              </w:rPr>
              <w:t>AnimationDefinition</w:t>
            </w:r>
          </w:p>
        </w:tc>
        <w:tc>
          <w:tcPr>
            <w:tcW w:type="dxa" w:w="6912"/>
            <w:tcMar>
              <w:top w:w="110" w:type="dxa"/>
              <w:start w:w="120" w:type="dxa"/>
              <w:bottom w:w="110" w:type="dxa"/>
              <w:end w:w="120" w:type="dxa"/>
            </w:tcMar>
            <w:vAlign w:val="center"/>
          </w:tcPr>
          <w:p>
            <w:pPr>
              <w:keepLines/>
              <w:spacing w:after="0"/>
            </w:pPr>
            <w:r>
              <w:rPr>
                <w:sz w:val="18"/>
              </w:rPr>
              <w:t>id, sourceType, sourcePath, frameWidth, frameHeight, frameCount, fps, loop, pivot, bounds, scaleMode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RoomPlacement</w:t>
            </w:r>
          </w:p>
        </w:tc>
        <w:tc>
          <w:tcPr>
            <w:tcW w:type="dxa" w:w="6912"/>
            <w:tcMar>
              <w:top w:w="110" w:type="dxa"/>
              <w:start w:w="120" w:type="dxa"/>
              <w:bottom w:w="110" w:type="dxa"/>
              <w:end w:w="120" w:type="dxa"/>
            </w:tcMar>
            <w:vAlign w:val="center"/>
          </w:tcPr>
          <w:p>
            <w:pPr>
              <w:keepLines/>
              <w:spacing w:after="0"/>
            </w:pPr>
            <w:r>
              <w:rPr>
                <w:sz w:val="18"/>
              </w:rPr>
              <w:t>placementId, roomId, furnitureInstanceId, gridX, gridY, widthCells, heightCells, rotation, layer, visible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ModManifest</w:t>
            </w:r>
          </w:p>
        </w:tc>
        <w:tc>
          <w:tcPr>
            <w:tcW w:type="dxa" w:w="6912"/>
            <w:tcMar>
              <w:top w:w="110" w:type="dxa"/>
              <w:start w:w="120" w:type="dxa"/>
              <w:bottom w:w="110" w:type="dxa"/>
              <w:end w:w="120" w:type="dxa"/>
            </w:tcMar>
            <w:vAlign w:val="center"/>
          </w:tcPr>
          <w:p>
            <w:pPr>
              <w:keepLines/>
              <w:spacing w:after="0"/>
            </w:pPr>
            <w:r>
              <w:rPr>
                <w:sz w:val="18"/>
              </w:rPr>
              <w:t>id, version, engineRange, dependencies, contentIndexes, signatureStatus, schemaVersion</w:t>
            </w:r>
          </w:p>
        </w:tc>
      </w:tr>
      <w:tr>
        <w:trPr>
          <w:trHeight w:hRule="atLeast"/>
        </w:trPr>
        <w:tc>
          <w:tcPr>
            <w:tcW w:type="dxa" w:w="2592"/>
            <w:tcMar>
              <w:top w:w="110" w:type="dxa"/>
              <w:start w:w="120" w:type="dxa"/>
              <w:bottom w:w="110" w:type="dxa"/>
              <w:end w:w="120" w:type="dxa"/>
            </w:tcMar>
            <w:vAlign w:val="center"/>
          </w:tcPr>
          <w:p>
            <w:pPr>
              <w:keepLines/>
              <w:spacing w:after="0"/>
            </w:pPr>
            <w:r>
              <w:rPr>
                <w:sz w:val="18"/>
              </w:rPr>
              <w:t>RuleExpression</w:t>
            </w:r>
          </w:p>
        </w:tc>
        <w:tc>
          <w:tcPr>
            <w:tcW w:type="dxa" w:w="6912"/>
            <w:tcMar>
              <w:top w:w="110" w:type="dxa"/>
              <w:start w:w="120" w:type="dxa"/>
              <w:bottom w:w="110" w:type="dxa"/>
              <w:end w:w="120" w:type="dxa"/>
            </w:tcMar>
            <w:vAlign w:val="center"/>
          </w:tcPr>
          <w:p>
            <w:pPr>
              <w:keepLines/>
              <w:spacing w:after="0"/>
            </w:pPr>
            <w:r>
              <w:rPr>
                <w:sz w:val="18"/>
              </w:rPr>
              <w:t>all | any | not | comparison; bounded recursively</w:t>
            </w:r>
          </w:p>
        </w:tc>
      </w:tr>
      <w:tr>
        <w:trPr>
          <w:trHeight w:hRule="atLeast"/>
        </w:trPr>
        <w:tc>
          <w:tcPr>
            <w:tcW w:type="dxa" w:w="2592"/>
            <w:tcMar>
              <w:top w:w="110" w:type="dxa"/>
              <w:start w:w="120" w:type="dxa"/>
              <w:bottom w:w="110" w:type="dxa"/>
              <w:end w:w="120" w:type="dxa"/>
            </w:tcMar>
            <w:vAlign w:val="center"/>
          </w:tcPr>
          <w:p>
            <w:pPr>
              <w:keepLines/>
              <w:spacing w:after="0"/>
            </w:pPr>
            <w:r>
              <w:rPr>
                <w:sz w:val="18"/>
              </w:rPr>
              <w:t>Notification</w:t>
            </w:r>
          </w:p>
        </w:tc>
        <w:tc>
          <w:tcPr>
            <w:tcW w:type="dxa" w:w="6912"/>
            <w:tcMar>
              <w:top w:w="110" w:type="dxa"/>
              <w:start w:w="120" w:type="dxa"/>
              <w:bottom w:w="110" w:type="dxa"/>
              <w:end w:w="120" w:type="dxa"/>
            </w:tcMar>
            <w:vAlign w:val="center"/>
          </w:tcPr>
          <w:p>
            <w:pPr>
              <w:keepLines/>
              <w:spacing w:after="0"/>
            </w:pPr>
            <w:r>
              <w:rPr>
                <w:sz w:val="18"/>
              </w:rPr>
              <w:t>notificationId, source, severity, createdAt, deferPolicy, text, action, presentationState</w:t>
            </w:r>
          </w:p>
        </w:tc>
      </w:tr>
      <w:tr>
        <w:trPr>
          <w:trHeight w:hRule="atLeast"/>
        </w:trPr>
        <w:tc>
          <w:tcPr>
            <w:tcW w:type="dxa" w:w="2592"/>
            <w:tcMar>
              <w:top w:w="110" w:type="dxa"/>
              <w:start w:w="120" w:type="dxa"/>
              <w:bottom w:w="110" w:type="dxa"/>
              <w:end w:w="120" w:type="dxa"/>
            </w:tcMar>
            <w:vAlign w:val="center"/>
          </w:tcPr>
          <w:p>
            <w:pPr>
              <w:keepLines/>
              <w:spacing w:after="0"/>
            </w:pPr>
            <w:r>
              <w:rPr>
                <w:sz w:val="18"/>
              </w:rPr>
              <w:t>OfflinePolicy</w:t>
            </w:r>
          </w:p>
        </w:tc>
        <w:tc>
          <w:tcPr>
            <w:tcW w:type="dxa" w:w="6912"/>
            <w:tcMar>
              <w:top w:w="110" w:type="dxa"/>
              <w:start w:w="120" w:type="dxa"/>
              <w:bottom w:w="110" w:type="dxa"/>
              <w:end w:w="120" w:type="dxa"/>
            </w:tcMar>
            <w:vAlign w:val="center"/>
          </w:tcPr>
          <w:p>
            <w:pPr>
              <w:keepLines/>
              <w:spacing w:after="0"/>
            </w:pPr>
            <w:r>
              <w:rPr>
                <w:sz w:val="18"/>
              </w:rPr>
              <w:t>maxElapsedMs, decayMultiplier, autonomyEnabled, rewardMultiplier, allowedItemCategories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StatePatch</w:t>
            </w:r>
          </w:p>
        </w:tc>
        <w:tc>
          <w:tcPr>
            <w:tcW w:type="dxa" w:w="6912"/>
            <w:tcMar>
              <w:top w:w="110" w:type="dxa"/>
              <w:start w:w="120" w:type="dxa"/>
              <w:bottom w:w="110" w:type="dxa"/>
              <w:end w:w="120" w:type="dxa"/>
            </w:tcMar>
            <w:vAlign w:val="center"/>
          </w:tcPr>
          <w:p>
            <w:pPr>
              <w:keepLines/>
              <w:spacing w:after="0"/>
            </w:pPr>
            <w:r>
              <w:rPr>
                <w:sz w:val="18"/>
              </w:rPr>
              <w:t>entityId, baseVersion, nextVersion, operations</w:t>
            </w:r>
          </w:p>
        </w:tc>
      </w:tr>
      <w:tr>
        <w:trPr>
          <w:trHeight w:hRule="atLeast"/>
        </w:trPr>
        <w:tc>
          <w:tcPr>
            <w:tcW w:type="dxa" w:w="2592"/>
            <w:tcMar>
              <w:top w:w="110" w:type="dxa"/>
              <w:start w:w="120" w:type="dxa"/>
              <w:bottom w:w="110" w:type="dxa"/>
              <w:end w:w="120" w:type="dxa"/>
            </w:tcMar>
            <w:vAlign w:val="center"/>
          </w:tcPr>
          <w:p>
            <w:pPr>
              <w:keepLines/>
              <w:spacing w:after="0"/>
            </w:pPr>
            <w:r>
              <w:rPr>
                <w:sz w:val="18"/>
              </w:rPr>
              <w:t>MeaningfulEvent</w:t>
            </w:r>
          </w:p>
        </w:tc>
        <w:tc>
          <w:tcPr>
            <w:tcW w:type="dxa" w:w="6912"/>
            <w:tcMar>
              <w:top w:w="110" w:type="dxa"/>
              <w:start w:w="120" w:type="dxa"/>
              <w:bottom w:w="110" w:type="dxa"/>
              <w:end w:w="120" w:type="dxa"/>
            </w:tcMar>
            <w:vAlign w:val="center"/>
          </w:tcPr>
          <w:p>
            <w:pPr>
              <w:keepLines/>
              <w:spacing w:after="0"/>
            </w:pPr>
            <w:r>
              <w:rPr>
                <w:sz w:val="18"/>
              </w:rPr>
              <w:t>eventId, timestamp, petId?, householdId, type, payload, retentionClass</w:t>
            </w:r>
          </w:p>
        </w:tc>
      </w:tr>
    </w:tbl>
    <w:p/>
    <w:p>
      <w:pPr>
        <w:pStyle w:val="Heading1"/>
      </w:pPr>
      <w:r>
        <w:t>Appendix B. Suggested Repository Layout</w:t>
      </w:r>
    </w:p>
    <w:p>
      <w:r>
        <w:rPr>
          <w:rFonts w:ascii="Consolas" w:hAnsi="Consolas"/>
          <w:sz w:val="17"/>
        </w:rPr>
        <w:t>desktop-pet/</w:t>
        <w:br/>
        <w:t xml:space="preserve">  apps/</w:t>
        <w:br/>
        <w:t xml:space="preserve">    desktop/</w:t>
        <w:br/>
        <w:t xml:space="preserve">      src/main/             Electron main process</w:t>
        <w:br/>
        <w:t xml:space="preserve">      src/preload/          Narrow typed bridges</w:t>
        <w:br/>
        <w:t xml:space="preserve">      src/renderers/pet/    PixiJS desktop pet</w:t>
        <w:br/>
        <w:t xml:space="preserve">      src/renderers/home/   PixiJS pocket home</w:t>
        <w:br/>
        <w:t xml:space="preserve">      src/renderers/manage/ React management UI</w:t>
        <w:br/>
        <w:t xml:space="preserve">    authoring-tool/         Future separate creator application</w:t>
        <w:br/>
        <w:t xml:space="preserve">  packages/</w:t>
        <w:br/>
        <w:t xml:space="preserve">    domain/                 Entities, commands, events, services</w:t>
        <w:br/>
        <w:t xml:space="preserve">    simulation/             Care, time, conditions, autonomy</w:t>
        <w:br/>
        <w:t xml:space="preserve">    career/                 Jobs, study, exams, certifications</w:t>
        <w:br/>
        <w:t xml:space="preserve">    content-schema/         Zod and JSON Schema definitions</w:t>
        <w:br/>
        <w:t xml:space="preserve">    content-registry/       Built-in and mod content resolution</w:t>
        <w:br/>
        <w:t xml:space="preserve">    persistence/            Repositories, migrations, exports</w:t>
        <w:br/>
        <w:t xml:space="preserve">    renderer-contracts/     Snapshots, patches, IPC DTOs</w:t>
        <w:br/>
        <w:t xml:space="preserve">    integration-gmail/      Gmail adapter and normalization</w:t>
        <w:br/>
        <w:t xml:space="preserve">    notification/           Queue and quiet-hours policy</w:t>
        <w:br/>
        <w:t xml:space="preserve">    test-fixtures/          Built-in and malicious mod fixtures</w:t>
        <w:br/>
        <w:t xml:space="preserve">  content/</w:t>
        <w:br/>
        <w:t xml:space="preserve">    core/                   Built-in jobs, items, furniture, dialogue</w:t>
        <w:br/>
        <w:t xml:space="preserve">  tools/</w:t>
        <w:br/>
        <w:t xml:space="preserve">    asset-packer/           Optional Python or TypeScript utilities</w:t>
        <w:br/>
        <w:t xml:space="preserve">  docs/</w:t>
        <w:br/>
        <w:t xml:space="preserve">    srs/</w:t>
        <w:br/>
        <w:t xml:space="preserve">    sdd/</w:t>
        <w:br/>
        <w:t xml:space="preserve">    adr/</w:t>
        <w:br/>
        <w:t xml:space="preserve">    modding/</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Desktop Pet Software Design Description v1.0</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Pet Software Design Description</dc:title>
  <dc:subject>Technical architecture and implementation baseline</dc:subject>
  <dc:creator>Desktop Pet Project</dc:creator>
  <cp:keywords>desktop pet, Electron, TypeScript, PixiJS,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