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Flow Chart</w:t>
      </w:r>
    </w:p>
    <w:p>
      <w:pPr>
        <w:pStyle w:val="Heading1"/>
        <w:keepNext/>
      </w:pPr>
      <w:r>
        <w:t xml:space="preserve">Main flow</w:t>
      </w:r>
    </w:p>
    <w:p>
      <w:pPr>
        <w:keepNext/>
        <w:jc w:val="center"/>
      </w:pPr>
      <w:r>
        <w:drawing>
          <wp:inline distT="0" distB="0" distL="0" distR="0">
            <wp:extent cx="3124200" cy="617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1. Main flow (1 of 2): from master data to the Draft order</w:t>
      </w:r>
    </w:p>
    <w:p>
      <w:pPr>
        <w:keepNext/>
        <w:jc w:val="center"/>
      </w:pPr>
      <w:r>
        <w:drawing>
          <wp:inline distT="0" distB="0" distL="0" distR="0">
            <wp:extent cx="5248275" cy="817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817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2. Main flow (2 of 2): production, invoice and payment</w:t>
      </w:r>
    </w:p>
    <w:p>
      <w:pPr>
        <w:pStyle w:val="Heading1"/>
        <w:keepNext/>
      </w:pPr>
      <w:r>
        <w:t xml:space="preserve">Purchase flow</w:t>
      </w:r>
    </w:p>
    <w:p>
      <w:pPr>
        <w:keepNext/>
        <w:jc w:val="center"/>
      </w:pPr>
      <w:r>
        <w:drawing>
          <wp:inline distT="0" distB="0" distL="0" distR="0">
            <wp:extent cx="6267450" cy="6267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626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3. Purchase flow</w:t>
      </w:r>
    </w:p>
    <w:p>
      <w:pPr>
        <w:pStyle w:val="Heading1"/>
        <w:keepNext/>
      </w:pPr>
      <w:r>
        <w:t xml:space="preserve">PO status</w:t>
      </w:r>
    </w:p>
    <w:p>
      <w:pPr>
        <w:keepNext/>
        <w:jc w:val="center"/>
      </w:pPr>
      <w:r>
        <w:drawing>
          <wp:inline distT="0" distB="0" distL="0" distR="0">
            <wp:extent cx="2152650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4. PO status</w:t>
      </w:r>
    </w:p>
    <w:p>
      <w:pPr>
        <w:keepNext w:val="false"/>
        <w:spacing w:after="120"/>
      </w:pPr>
      <w:r>
        <w:t xml:space="preserve">Lines can be edited only in </w:t>
      </w:r>
      <w:r>
        <w:rPr>
          <w:rFonts w:ascii="Consolas" w:cs="Consolas" w:eastAsia="Consolas" w:hAnsi="Consolas"/>
          <w:sz w:val="18"/>
          <w:szCs w:val="18"/>
        </w:rPr>
        <w:t xml:space="preserve">Draft</w:t>
      </w:r>
      <w:r>
        <w:t xml:space="preserve">. A </w:t>
      </w:r>
      <w:r>
        <w:rPr>
          <w:rFonts w:ascii="Consolas" w:cs="Consolas" w:eastAsia="Consolas" w:hAnsi="Consolas"/>
          <w:sz w:val="18"/>
          <w:szCs w:val="18"/>
        </w:rPr>
        <w:t xml:space="preserve">Draft</w:t>
      </w:r>
      <w:r>
        <w:t xml:space="preserve"> PO can be deleted.</w:t>
      </w:r>
    </w:p>
    <w:p>
      <w:pPr>
        <w:pStyle w:val="Heading1"/>
        <w:keepNext/>
      </w:pPr>
      <w:r>
        <w:t xml:space="preserve">QT status</w:t>
      </w:r>
    </w:p>
    <w:p>
      <w:pPr>
        <w:keepNext/>
        <w:jc w:val="center"/>
      </w:pPr>
      <w:r>
        <w:drawing>
          <wp:inline distT="0" distB="0" distL="0" distR="0">
            <wp:extent cx="3067050" cy="388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5. QT status</w:t>
      </w:r>
    </w:p>
    <w:p>
      <w:pPr>
        <w:pStyle w:val="Heading1"/>
        <w:keepNext/>
      </w:pPr>
      <w:r>
        <w:t xml:space="preserve">Order status</w:t>
      </w:r>
    </w:p>
    <w:p>
      <w:pPr>
        <w:keepNext/>
        <w:jc w:val="center"/>
      </w:pPr>
      <w:r>
        <w:drawing>
          <wp:inline distT="0" distB="0" distL="0" distR="0">
            <wp:extent cx="4619625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6. Order status</w:t>
      </w:r>
    </w:p>
    <w:p>
      <w:pPr>
        <w:keepNext w:val="false"/>
        <w:spacing w:after="120"/>
      </w:pPr>
      <w:r>
        <w:t xml:space="preserve">The status of an order is computed from its processes, not set by hand. </w:t>
      </w:r>
      <w:r>
        <w:rPr>
          <w:rFonts w:ascii="Consolas" w:cs="Consolas" w:eastAsia="Consolas" w:hAnsi="Consolas"/>
          <w:sz w:val="18"/>
          <w:szCs w:val="18"/>
        </w:rPr>
        <w:t xml:space="preserve">Draft</w:t>
      </w:r>
      <w:r>
        <w:t xml:space="preserve"> also covers an order that was started but has no progress yet (the page says "Production started").</w:t>
      </w:r>
    </w:p>
    <w:p>
      <w:pPr>
        <w:pStyle w:val="Heading1"/>
        <w:keepNext/>
      </w:pPr>
      <w:r>
        <w:t xml:space="preserve">Process status</w:t>
      </w:r>
    </w:p>
    <w:p>
      <w:pPr>
        <w:keepNext/>
        <w:jc w:val="center"/>
      </w:pPr>
      <w:r>
        <w:drawing>
          <wp:inline distT="0" distB="0" distL="0" distR="0">
            <wp:extent cx="4010025" cy="388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7. Process status</w:t>
      </w:r>
    </w:p>
    <w:p>
      <w:pPr>
        <w:keepNext w:val="false"/>
        <w:spacing w:after="120"/>
      </w:pPr>
      <w:r>
        <w:t xml:space="preserve">Not started means quantity 0, Completed means the full quantity of the line, In progress is anything between (the quantity can grow while the process stays In progress).</w:t>
      </w:r>
    </w:p>
    <w:p>
      <w:pPr>
        <w:pStyle w:val="Heading1"/>
        <w:keepNext/>
      </w:pPr>
      <w:r>
        <w:t xml:space="preserve">Invoice status</w:t>
      </w:r>
    </w:p>
    <w:p>
      <w:pPr>
        <w:keepNext/>
        <w:jc w:val="center"/>
      </w:pPr>
      <w:r>
        <w:drawing>
          <wp:inline distT="0" distB="0" distL="0" distR="0">
            <wp:extent cx="2400300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8. Invoice status</w:t>
      </w:r>
    </w:p>
    <w:p>
      <w:pPr>
        <w:sectPr>
          <w:footerReference w:type="default" r:id="rId6"/>
          <w:pgSz w:w="11907" w:h="16840" w:orient="portrait"/>
          <w:pgMar w:top="1021" w:right="1021" w:bottom="1021" w:left="1021" w:header="708" w:footer="708" w:gutter="0"/>
          <w:pgNumType/>
          <w:docGrid w:linePitch="360"/>
        </w:sectPr>
      </w:pPr>
    </w:p>
    <w:p>
      <w:pPr>
        <w:pStyle w:val="Heading1"/>
        <w:keepNext/>
      </w:pPr>
      <w:r>
        <w:t xml:space="preserve">Stock changes</w:t>
      </w:r>
    </w:p>
    <w:p>
      <w:pPr>
        <w:keepNext/>
        <w:jc w:val="center"/>
      </w:pPr>
      <w:r>
        <w:drawing>
          <wp:inline distT="0" distB="0" distL="0" distR="0">
            <wp:extent cx="939165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16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9. Stock changes</w:t>
      </w:r>
    </w:p>
    <w:p>
      <w:pPr>
        <w:sectPr>
          <w:footerReference w:type="default" r:id="rId7"/>
          <w:pgSz w:w="16840" w:h="11907" w:orient="landscape"/>
          <w:pgMar w:top="1021" w:right="1021" w:bottom="1021" w:left="1021" w:header="708" w:footer="708" w:gutter="0"/>
          <w:pgNumType/>
          <w:docGrid w:linePitch="360"/>
        </w:sectPr>
      </w:pPr>
    </w:p>
    <w:p>
      <w:pPr>
        <w:pStyle w:val="Heading1"/>
        <w:keepNext/>
      </w:pPr>
      <w:r>
        <w:t xml:space="preserve">Confirm QT: checks</w:t>
      </w:r>
    </w:p>
    <w:p>
      <w:pPr>
        <w:keepNext/>
        <w:jc w:val="center"/>
      </w:pPr>
      <w:r>
        <w:drawing>
          <wp:inline distT="0" distB="0" distL="0" distR="0">
            <wp:extent cx="6210300" cy="601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10. Confirm QT: checks</w:t>
      </w:r>
    </w:p>
    <w:sectPr>
      <w:footerReference w:type="default" r:id="rId8"/>
      <w:pgSz w:w="11907" w:h="16840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Flow Chart ·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Flow Chart ·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Flow Chart ·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image" Target="media/10bd205abf75d8d92b712acc87fbc66819c256e3.svg"/><Relationship Id="rId10" Type="http://schemas.openxmlformats.org/officeDocument/2006/relationships/image" Target="media/edef87f0be9d35c5b058b381c39f461df84fa32c.png"/><Relationship Id="rId11" Type="http://schemas.openxmlformats.org/officeDocument/2006/relationships/image" Target="media/34c089a1dec905b07ec6aa8db0102981e8cb0c50.svg"/><Relationship Id="rId12" Type="http://schemas.openxmlformats.org/officeDocument/2006/relationships/image" Target="media/de40c1471065b9bbfc62e1508d017ffef3994dad.png"/><Relationship Id="rId13" Type="http://schemas.openxmlformats.org/officeDocument/2006/relationships/image" Target="media/940e3a76a3179263f7f9d39c45b5df43c76f18de.svg"/><Relationship Id="rId14" Type="http://schemas.openxmlformats.org/officeDocument/2006/relationships/image" Target="media/9e58553f206f3b3c40b13aacd9b7809bce9ca831.png"/><Relationship Id="rId15" Type="http://schemas.openxmlformats.org/officeDocument/2006/relationships/image" Target="media/5a700b85d355f4333d9f845d4c55351fb8505f74.svg"/><Relationship Id="rId16" Type="http://schemas.openxmlformats.org/officeDocument/2006/relationships/image" Target="media/9f771b8e9088dc030cb17a71dad291990da6289e.png"/><Relationship Id="rId17" Type="http://schemas.openxmlformats.org/officeDocument/2006/relationships/image" Target="media/61407f4fb971af659c8f13a3ee98cde6814a9a3b.svg"/><Relationship Id="rId18" Type="http://schemas.openxmlformats.org/officeDocument/2006/relationships/image" Target="media/6170840bf6f0cfdde1de31453016bfcc9396f8c7.png"/><Relationship Id="rId19" Type="http://schemas.openxmlformats.org/officeDocument/2006/relationships/image" Target="media/63b96c1c0f1dc329664dc52c2b3d6083b16d0342.svg"/><Relationship Id="rId20" Type="http://schemas.openxmlformats.org/officeDocument/2006/relationships/image" Target="media/d710f30bad4b183794800fd338aab4a8bdc30e53.png"/><Relationship Id="rId21" Type="http://schemas.openxmlformats.org/officeDocument/2006/relationships/image" Target="media/9d274b305f1c70e7c18ab09c75019dcb85df2691.svg"/><Relationship Id="rId22" Type="http://schemas.openxmlformats.org/officeDocument/2006/relationships/image" Target="media/6722362f652b0adda72b9cbb7b27f63739403ca8.png"/><Relationship Id="rId23" Type="http://schemas.openxmlformats.org/officeDocument/2006/relationships/image" Target="media/5f7df9b0e7485039b005f669500f0b11def39efe.svg"/><Relationship Id="rId24" Type="http://schemas.openxmlformats.org/officeDocument/2006/relationships/image" Target="media/e0b39948c0c96a596fd98c9f9b50bfbc0f6cb7c5.png"/><Relationship Id="rId25" Type="http://schemas.openxmlformats.org/officeDocument/2006/relationships/image" Target="media/96256925b8f6c479e5b67ed4e332d62d66af3460.svg"/><Relationship Id="rId26" Type="http://schemas.openxmlformats.org/officeDocument/2006/relationships/image" Target="media/49344a3483d1a925f468862648997a3551904901.png"/><Relationship Id="rId27" Type="http://schemas.openxmlformats.org/officeDocument/2006/relationships/image" Target="media/6e4738c8036d2859cc56810ad6a380bc5190354f.svg"/><Relationship Id="rId28" Type="http://schemas.openxmlformats.org/officeDocument/2006/relationships/image" Target="media/9eb454ff194487bac992cd0c60887fa3634d5a83.png"/><Relationship Id="rId2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Flow Chart</dc:title>
  <dc:creator>scripts/docs</dc:creator>
  <cp:lastModifiedBy>Un-named</cp:lastModifiedBy>
  <cp:revision>1</cp:revision>
  <dcterms:created xsi:type="dcterms:W3CDTF">2026-10-21T08:59:03.978Z</dcterms:created>
  <dcterms:modified xsi:type="dcterms:W3CDTF">2026-10-21T08:59:03.978Z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