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333333" w:sz="12" w:space="4"/>
        </w:pBdr>
        <w:spacing w:after="160" w:before="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APIs Diagram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Layers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782175" cy="1809750"/>
            <wp:effectExtent t="0" r="0" b="0" l="0"/>
            <wp:docPr id="19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Endpoints by module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5953125" cy="4581525"/>
            <wp:effectExtent t="0" r="0" b="0" l="0"/>
            <wp:docPr id="20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4381500" cy="5905500"/>
            <wp:effectExtent t="0" r="0" b="0" l="0"/>
            <wp:docPr id="2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Query options added by the merged contract: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GET /qt</w:t>
      </w:r>
      <w:r>
        <w:rPr>
          <w:rFonts w:ascii="Calibri" w:cs="Calibri" w:eastAsia="Calibri" w:hAnsi="Calibri"/>
          <w:sz w:val="21"/>
          <w:szCs w:val="21"/>
        </w:rPr>
        <w:t xml:space="preserve"> takes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step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Draft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Confirmed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InProduction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Done</w:t>
      </w:r>
      <w:r>
        <w:rPr>
          <w:rFonts w:ascii="Calibri" w:cs="Calibri" w:eastAsia="Calibri" w:hAnsi="Calibri"/>
          <w:sz w:val="21"/>
          <w:szCs w:val="21"/>
        </w:rPr>
        <w:t xml:space="preserve">) and every QT has a computed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step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GET /orders</w:t>
      </w:r>
      <w:r>
        <w:rPr>
          <w:rFonts w:ascii="Calibri" w:cs="Calibri" w:eastAsia="Calibri" w:hAnsi="Calibri"/>
          <w:sz w:val="21"/>
          <w:szCs w:val="21"/>
        </w:rPr>
        <w:t xml:space="preserve"> takes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invoiced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true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false</w:t>
      </w:r>
      <w:r>
        <w:rPr>
          <w:rFonts w:ascii="Calibri" w:cs="Calibri" w:eastAsia="Calibri" w:hAnsi="Calibri"/>
          <w:sz w:val="21"/>
          <w:szCs w:val="21"/>
        </w:rPr>
        <w:t xml:space="preserve">);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GET /suppliers</w:t>
      </w:r>
      <w:r>
        <w:rPr>
          <w:rFonts w:ascii="Calibri" w:cs="Calibri" w:eastAsia="Calibri" w:hAnsi="Calibri"/>
          <w:sz w:val="21"/>
          <w:szCs w:val="21"/>
        </w:rPr>
        <w:t xml:space="preserve"> takes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materialId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active</w:t>
      </w:r>
      <w:r>
        <w:rPr>
          <w:rFonts w:ascii="Calibri" w:cs="Calibri" w:eastAsia="Calibri" w:hAnsi="Calibri"/>
          <w:sz w:val="21"/>
          <w:szCs w:val="21"/>
        </w:rPr>
        <w:t xml:space="preserve">, and a list row has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itemCount</w:t>
      </w:r>
      <w:r>
        <w:rPr>
          <w:rFonts w:ascii="Calibri" w:cs="Calibri" w:eastAsia="Calibri" w:hAnsi="Calibri"/>
          <w:sz w:val="21"/>
          <w:szCs w:val="21"/>
        </w:rPr>
        <w:t xml:space="preserve"> instead of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items</w:t>
      </w:r>
      <w:r>
        <w:rPr>
          <w:rFonts w:ascii="Calibri" w:cs="Calibri" w:eastAsia="Calibri" w:hAnsi="Calibri"/>
          <w:sz w:val="21"/>
          <w:szCs w:val="21"/>
        </w:rPr>
        <w:t xml:space="preserve">; a purchase order carries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supplierAddress</w:t>
      </w:r>
      <w:r>
        <w:rPr>
          <w:rFonts w:ascii="Calibri" w:cs="Calibri" w:eastAsia="Calibri" w:hAnsi="Calibri"/>
          <w:sz w:val="21"/>
          <w:szCs w:val="21"/>
        </w:rPr>
        <w:t xml:space="preserve"> and its payment is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{ paymentDate, amount, method, referenceNo, note }</w:t>
      </w:r>
      <w:r>
        <w:rPr>
          <w:rFonts w:ascii="Calibri" w:cs="Calibri" w:eastAsia="Calibri" w:hAnsi="Calibri"/>
          <w:sz w:val="21"/>
          <w:szCs w:val="21"/>
        </w:rPr>
        <w:t xml:space="preserve">.
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List calls take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q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page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pageSize</w:t>
      </w:r>
      <w:r>
        <w:rPr>
          <w:rFonts w:ascii="Calibri" w:cs="Calibri" w:eastAsia="Calibri" w:hAnsi="Calibri"/>
          <w:sz w:val="21"/>
          <w:szCs w:val="21"/>
        </w:rPr>
        <w:t xml:space="preserve"> and answer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meta: { page, pageSize, total }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/orders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/qt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/invoices</w:t>
      </w:r>
      <w:r>
        <w:rPr>
          <w:rFonts w:ascii="Calibri" w:cs="Calibri" w:eastAsia="Calibri" w:hAnsi="Calibri"/>
          <w:sz w:val="21"/>
          <w:szCs w:val="21"/>
        </w:rPr>
        <w:t xml:space="preserve"> also take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status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/materials</w:t>
      </w:r>
      <w:r>
        <w:rPr>
          <w:rFonts w:ascii="Calibri" w:cs="Calibri" w:eastAsia="Calibri" w:hAnsi="Calibri"/>
          <w:sz w:val="21"/>
          <w:szCs w:val="21"/>
        </w:rPr>
        <w:t xml:space="preserve"> takes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status</w:t>
      </w:r>
      <w:r>
        <w:rPr>
          <w:rFonts w:ascii="Calibri" w:cs="Calibri" w:eastAsia="Calibri" w:hAnsi="Calibri"/>
          <w:sz w:val="21"/>
          <w:szCs w:val="21"/>
        </w:rPr>
        <w:t xml:space="preserve"> = Normal / Low / Out;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/stock-changes</w:t>
      </w:r>
      <w:r>
        <w:rPr>
          <w:rFonts w:ascii="Calibri" w:cs="Calibri" w:eastAsia="Calibri" w:hAnsi="Calibri"/>
          <w:sz w:val="21"/>
          <w:szCs w:val="21"/>
        </w:rPr>
        <w:t xml:space="preserve"> takes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type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from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to</w:t>
      </w:r>
      <w:r>
        <w:rPr>
          <w:rFonts w:ascii="Calibri" w:cs="Calibri" w:eastAsia="Calibri" w:hAnsi="Calibri"/>
          <w:sz w:val="21"/>
          <w:szCs w:val="21"/>
        </w:rPr>
        <w:t xml:space="preserve">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Who may call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89"/>
        <w:gridCol w:w="1162"/>
        <w:gridCol w:w="2760"/>
        <w:gridCol w:w="3487"/>
      </w:tblGrid>
      <w:tr>
        <w:trPr>
          <w:cantSplit/>
          <w:tblHeader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Sale Worker (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EFEFEF" w:val="clear"/>
              </w:rPr>
              <w:t xml:space="preserve">Sales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Factory Worker (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EFEFEF" w:val="clear"/>
              </w:rPr>
              <w:t xml:space="preserve">Factory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Dashboard, products read, materials read, stock history, orders read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Customers read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Customers, products, materials, users write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 read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QT (all calls, Confirm, delete a Draft)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PUT /orders/:id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(before start)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POST /orders/:id/start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/progress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 change by hand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Reopen / change a Completed process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 read; purchase orders, payment, PO files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 write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Invoices, payments, receipts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Files of a QT (read, upload, delete)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Files of an order: read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79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Files of an order: upload, delete</w:t>
            </w:r>
          </w:p>
        </w:tc>
        <w:tc>
          <w:tcPr>
            <w:tcW w:type="dxa" w:w="11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34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role check runs before the record lookup, so a forbidden user gets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403</w:t>
      </w:r>
      <w:r>
        <w:rPr>
          <w:rFonts w:ascii="Calibri" w:cs="Calibri" w:eastAsia="Calibri" w:hAnsi="Calibri"/>
          <w:sz w:val="21"/>
          <w:szCs w:val="21"/>
        </w:rPr>
        <w:t xml:space="preserve">, not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404</w:t>
      </w:r>
      <w:r>
        <w:rPr>
          <w:rFonts w:ascii="Calibri" w:cs="Calibri" w:eastAsia="Calibri" w:hAnsi="Calibri"/>
          <w:sz w:val="21"/>
          <w:szCs w:val="21"/>
        </w:rPr>
        <w:t xml:space="preserve">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One sale, end to end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448800" cy="5905500"/>
            <wp:effectExtent t="0" r="0" b="0" l="0"/>
            <wp:docPr id="2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Purchase flow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439275" cy="5191125"/>
            <wp:effectExtent t="0" r="0" b="0" l="0"/>
            <wp:docPr id="23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927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Order and invoice states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1543050" cy="5905500"/>
            <wp:effectExtent t="0" r="0" b="0" l="0"/>
            <wp:docPr id="24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6. Data model (tables)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782175" cy="3295650"/>
            <wp:effectExtent t="0" r="0" b="0" l="0"/>
            <wp:docPr id="25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Attachment</w:t>
      </w:r>
      <w:r>
        <w:rPr>
          <w:rFonts w:ascii="Calibri" w:cs="Calibri" w:eastAsia="Calibri" w:hAnsi="Calibri"/>
          <w:sz w:val="21"/>
          <w:szCs w:val="21"/>
        </w:rPr>
        <w:t xml:space="preserve"> points to its owner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QtReference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ProductionOrder</w:t>
      </w:r>
      <w:r>
        <w:rPr>
          <w:rFonts w:ascii="Calibri" w:cs="Calibri" w:eastAsia="Calibri" w:hAnsi="Calibri"/>
          <w:sz w:val="21"/>
          <w:szCs w:val="21"/>
        </w:rPr>
        <w:t xml:space="preserve">) by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ownerType</w:t>
      </w:r>
      <w:r>
        <w:rPr>
          <w:rFonts w:ascii="Calibri" w:cs="Calibri" w:eastAsia="Calibri" w:hAnsi="Calibri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ownerId</w:t>
      </w:r>
      <w:r>
        <w:rPr>
          <w:rFonts w:ascii="Calibri" w:cs="Calibri" w:eastAsia="Calibri" w:hAnsi="Calibri"/>
          <w:sz w:val="21"/>
          <w:szCs w:val="21"/>
        </w:rPr>
        <w:t xml:space="preserve">, with no database foreign key.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7. Error codes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"/>
        <w:gridCol w:w="7177"/>
        <w:gridCol w:w="7178"/>
      </w:tblGrid>
      <w:tr>
        <w:trPr>
          <w:cantSplit/>
          <w:tblHeader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EFEFEF" w:val="clear"/>
              </w:rPr>
              <w:t xml:space="preserve">error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Typical cause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VALIDATION_ERROR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errors: [{ path, code }]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codes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REQUIRED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INVALID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INVALID_DATE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DUPLICATE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TOO_SHORT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TOO_HIGH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MUST_EQUAL_TOTAL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FILE_TYPE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FILE_TOO_BIG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...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UNAUTHORIZED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INVALID_CREDENTIALS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/ bad / old token; wrong login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FORBIDDEN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COMPLETED_LOCKED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 or department not allowed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NOT_FOUND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such record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DUPLICATE_VALUE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email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qtNumber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used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IN_USE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of a used record;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errors: [{ kind, count, items }]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STOCK_SHORT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STOCK_NEGATIVE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LOT_NOT_FOUND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 rules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QT_LOCKED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ORDER_LOCKED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ALREADY_STARTED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ORDER_NOT_READY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ORDER_NOT_STARTED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ORDER_INVOICED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/ QT lifecycle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PO_LOCKED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INVALID_STATUS_CHANGE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PO_NOT_RECEIVED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 order lifecycle (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ALREADY_PAID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also covers a PO)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SUPPLIER_INACTIVE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NOT_SOLD_BY_SUPPLIER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(codes inside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VALIDATION_ERROR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 order lines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ORDER_NOT_COMPLETED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INVOICE_EXISTS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ALREADY_PAID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FILE_LOCKED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Accounting and files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429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TOO_MANY_REQUESTS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rate limit</w:t>
            </w:r>
          </w:p>
        </w:tc>
      </w:tr>
      <w:tr>
        <w:trPr>
          <w:cantSplit/>
        </w:trPr>
        <w:tc>
          <w:tcPr>
            <w:tcW w:type="dxa" w:w="10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500</w:t>
            </w:r>
          </w:p>
        </w:tc>
        <w:tc>
          <w:tcPr>
            <w:tcW w:type="dxa" w:w="71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INTERNAL_SERVER_ERROR</w:t>
            </w:r>
          </w:p>
        </w:tc>
        <w:tc>
          <w:tcPr>
            <w:tcW w:type="dxa" w:w="7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Unexpected failure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8. Tests
</w:t>
      </w:r>
    </w:p>
    <w:p>
      <w:pPr>
        <w:spacing w:after="120" w:before="0"/>
      </w:pP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cd backend &amp;&amp; pnpm test</w:t>
      </w:r>
      <w:r>
        <w:rPr>
          <w:rFonts w:ascii="Calibri" w:cs="Calibri" w:eastAsia="Calibri" w:hAnsi="Calibri"/>
          <w:sz w:val="21"/>
          <w:szCs w:val="21"/>
        </w:rPr>
        <w:t xml:space="preserve"> runs integration tests (Node test runner) that call the real Express app over HTTP against a separate database,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DB_NAME_test</w:t>
      </w:r>
      <w:r>
        <w:rPr>
          <w:rFonts w:ascii="Calibri" w:cs="Calibri" w:eastAsia="Calibri" w:hAnsi="Calibri"/>
          <w:sz w:val="21"/>
          <w:szCs w:val="21"/>
        </w:rPr>
        <w:t xml:space="preserve"> (made from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DATABASE_URL</w:t>
      </w:r>
      <w:r>
        <w:rPr>
          <w:rFonts w:ascii="Calibri" w:cs="Calibri" w:eastAsia="Calibri" w:hAnsi="Calibri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_test</w:t>
      </w:r>
      <w:r>
        <w:rPr>
          <w:rFonts w:ascii="Calibri" w:cs="Calibri" w:eastAsia="Calibri" w:hAnsi="Calibri"/>
          <w:sz w:val="21"/>
          <w:szCs w:val="21"/>
        </w:rPr>
        <w:t xml:space="preserve"> added; the tests refuse to run on any other name, because they empty every table). The schema is pushed by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test-support/setup-db.js</w:t>
      </w:r>
      <w:r>
        <w:rPr>
          <w:rFonts w:ascii="Calibri" w:cs="Calibri" w:eastAsia="Calibri" w:hAnsi="Calibri"/>
          <w:sz w:val="21"/>
          <w:szCs w:val="21"/>
        </w:rPr>
        <w:t xml:space="preserve"> first.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10858"/>
      </w:tblGrid>
      <w:tr>
        <w:trPr>
          <w:cantSplit/>
          <w:tblHeader/>
        </w:trPr>
        <w:tc>
          <w:tcPr>
            <w:tcW w:type="dxa" w:w="4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10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Covers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test/auth.test.js</w:t>
            </w:r>
          </w:p>
        </w:tc>
        <w:tc>
          <w:tcPr>
            <w:tcW w:type="dxa" w:w="10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/me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logout, sessions ended by a new password, rate limit, 401 on every module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test/master.test.js</w:t>
            </w:r>
          </w:p>
        </w:tc>
        <w:tc>
          <w:tcPr>
            <w:tcW w:type="dxa" w:w="10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customers, products with BOM, users: validation, search, paging, roles,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IN_USE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duplicates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test/stock.test.js</w:t>
            </w:r>
          </w:p>
        </w:tc>
        <w:tc>
          <w:tcPr>
            <w:tcW w:type="dxa" w:w="10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materials, lots, status, stock changes (Add / Deduct / Adjust), history, movements, delete rules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test/sale.test.js</w:t>
            </w:r>
          </w:p>
        </w:tc>
        <w:tc>
          <w:tcPr>
            <w:tcW w:type="dxa" w:w="10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QT, Confirm QT, files (PO copy to the order), production orders, start (stock deduction), progress rules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test/accounting.test.js</w:t>
            </w:r>
          </w:p>
        </w:tc>
        <w:tc>
          <w:tcPr>
            <w:tcW w:type="dxa" w:w="10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invoices (snapshot), payment, receipts, dashboard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test/purchase.test.js</w:t>
            </w:r>
          </w:p>
        </w:tc>
        <w:tc>
          <w:tcPr>
            <w:tcW w:type="dxa" w:w="10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suppliers, purchase orders, status path, receiving (stock once), payment, files, in-use rules</w:t>
            </w:r>
          </w:p>
        </w:tc>
      </w:tr>
    </w:tbl>
    <w:p>
      <w:pPr>
        <w:spacing w:after="120" w:before="0"/>
      </w:pP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bee9f5cd2c0e0e2aa70730992d14c981f15d927.png"/><Relationship Id="rId8" Type="http://schemas.openxmlformats.org/officeDocument/2006/relationships/image" Target="media/fa756316cddfb2c56bf0b67113dde79a5b45111e.png"/><Relationship Id="rId9" Type="http://schemas.openxmlformats.org/officeDocument/2006/relationships/image" Target="media/e3b0694875123864214aea1a0a774a08de9c8a9b.png"/><Relationship Id="rId10" Type="http://schemas.openxmlformats.org/officeDocument/2006/relationships/image" Target="media/f4351c885495219607360a91edce40afab53e3da.png"/><Relationship Id="rId11" Type="http://schemas.openxmlformats.org/officeDocument/2006/relationships/image" Target="media/bbdfd2e368d5d620ba46c277c67d77e292ec3ad3.png"/><Relationship Id="rId12" Type="http://schemas.openxmlformats.org/officeDocument/2006/relationships/image" Target="media/2d765c5f4fedee901af10e73365a0d6a73a4152b.png"/><Relationship Id="rId13" Type="http://schemas.openxmlformats.org/officeDocument/2006/relationships/image" Target="media/a9e4c670463944ea2609f8607c72bbac93fc695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 Diagram</dc:title>
  <cp:lastModifiedBy>Un-named</cp:lastModifiedBy>
  <cp:revision>1</cp:revision>
  <dcterms:created xsi:type="dcterms:W3CDTF">2026-10-19T06:12:15.916Z</dcterms:created>
  <dcterms:modified xsi:type="dcterms:W3CDTF">2026-10-19T06:12:15.916Z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