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333333" w:sz="12" w:space="4"/>
        </w:pBdr>
        <w:spacing w:after="160" w:before="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Site Map
</w:t>
      </w:r>
    </w:p>
    <w:p>
      <w:pPr>
        <w:keepLines/>
        <w:spacing w:after="160" w:before="60"/>
        <w:jc w:val="center"/>
      </w:pPr>
      <w:r>
        <w:drawing>
          <wp:inline distT="0" distB="0" distL="0" distR="0">
            <wp:extent cx="9172575" cy="5905500"/>
            <wp:effectExtent t="0" r="0" b="0" l="0"/>
            <wp:docPr id="26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25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Page table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5"/>
        <w:gridCol w:w="3801"/>
        <w:gridCol w:w="4752"/>
        <w:gridCol w:w="760"/>
        <w:gridCol w:w="2281"/>
        <w:gridCol w:w="2189"/>
      </w:tblGrid>
      <w:tr>
        <w:trPr>
          <w:cantSplit/>
          <w:tblHeader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Menu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Sale Worker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Factory Worker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/ Today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(Admin, Sale), Today (Factory)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orders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 of today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work list and one page for a job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/sale/quotations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orders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/sale/orders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+ edit before start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 + start + progress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Purchase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Purchase orders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/purchase/orders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Accounting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 list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/accounting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Accounting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Invoice and receipt documents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/accounting/invoices/:id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/accounting/receipts/:id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Materials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/stock/materials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Movements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/stock/movements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Customers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/master/customers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Products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/master/products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Suppliers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/master/suppliers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view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Users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/master/users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6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–</w:t>
            </w:r>
          </w:p>
        </w:tc>
        <w:tc>
          <w:tcPr>
            <w:tcW w:type="dxa" w:w="38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in, Forbidden, Not found</w:t>
            </w:r>
          </w:p>
        </w:tc>
        <w:tc>
          <w:tcPr>
            <w:tcW w:type="dxa" w:w="47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/login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/403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*</w:t>
            </w:r>
          </w:p>
        </w:tc>
        <w:tc>
          <w:tcPr>
            <w:tcW w:type="dxa" w:w="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</w:t>
            </w:r>
          </w:p>
        </w:tc>
        <w:tc>
          <w:tcPr>
            <w:tcW w:type="dxa" w:w="228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</w:t>
            </w:r>
          </w:p>
        </w:tc>
        <w:tc>
          <w:tcPr>
            <w:tcW w:type="dxa" w:w="21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What is on each page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94"/>
        <w:gridCol w:w="10204"/>
      </w:tblGrid>
      <w:tr>
        <w:trPr>
          <w:cantSplit/>
          <w:tblHeader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 in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email and password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Dashboard (Admin, Sale)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tiles (Draft, In progress, Completed); for the Admin also the invoice tiles and a chart of orders by status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Today (Factory)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orders to start, orders in production with a big "Record progress" button, purchase orders to receive, a strip for low stock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work list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row per job with its step (Draft, Confirmed, In production, Done)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QT page (one page for a job)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steps of the job, customer, lines and total, Print button, customer PO upload (number, date, file), Confirm button; after Confirm the production order of the job on the same page: processes before the start, progress after it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orders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 of orders with their status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order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processes, start, progress, the customer PO file, QT link, evidence upload (images and documents)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Purchase orders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 with low flags, the PO form, the PO list (see below)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Accounting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tabs To invoice / Waiting for payment / Paid; Issue invoice and Record payment in small dialogs; Open receipt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Invoice, receipt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document, ready to print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Materials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materials with lots, total and stock status; Add / Deduct / Adjust a lot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Movements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history of every stock change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Customers, Products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list, search, add / edit / delete (products with their BOM)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Suppliers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suppliers with their items and prices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Users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list, add / edit / delete; a Worker must choose the department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Sales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sz w:val="16"/>
                <w:szCs w:val="16"/>
                <w:shd w:fill="EFEFEF" w:val="clear"/>
              </w:rPr>
              <w:t xml:space="preserve">Factory</w:t>
            </w:r>
          </w:p>
        </w:tc>
      </w:tr>
      <w:tr>
        <w:trPr>
          <w:cantSplit/>
        </w:trPr>
        <w:tc>
          <w:tcPr>
            <w:tcW w:type="dxa" w:w="51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Forbidden, Not found</w:t>
            </w:r>
          </w:p>
        </w:tc>
        <w:tc>
          <w:tcPr>
            <w:tcW w:type="dxa" w:w="102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message and a way back</w:t>
            </w:r>
          </w:p>
        </w:tc>
      </w:tr>
    </w:tbl>
    <w:p>
      <w:pPr>
        <w:spacing w:after="120" w:before="0"/>
      </w:pP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Menus: each entry shows only for the roles and departments that may use it; a menu with one visible entry is shown as that entry alone. The language (English / Japanese) can be switched on every page.
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The Purchase page (one page)
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5"/>
        <w:gridCol w:w="13233"/>
      </w:tblGrid>
      <w:tr>
        <w:trPr>
          <w:cantSplit/>
          <w:tblHeader/>
        </w:trPr>
        <w:tc>
          <w:tcPr>
            <w:tcW w:type="dxa" w:w="21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13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8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21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Stock</w:t>
            </w:r>
          </w:p>
        </w:tc>
        <w:tc>
          <w:tcPr>
            <w:tcW w:type="dxa" w:w="13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material, remaining, low flag, "Create PO"</w:t>
            </w:r>
          </w:p>
        </w:tc>
      </w:tr>
      <w:tr>
        <w:trPr>
          <w:cantSplit/>
        </w:trPr>
        <w:tc>
          <w:tcPr>
            <w:tcW w:type="dxa" w:w="21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 form</w:t>
            </w:r>
          </w:p>
        </w:tc>
        <w:tc>
          <w:tcPr>
            <w:tcW w:type="dxa" w:w="13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supplier, required date, department, item lines, quantity, price, total</w:t>
            </w:r>
          </w:p>
        </w:tc>
      </w:tr>
      <w:tr>
        <w:trPr>
          <w:cantSplit/>
        </w:trPr>
        <w:tc>
          <w:tcPr>
            <w:tcW w:type="dxa" w:w="21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 list</w:t>
            </w:r>
          </w:p>
        </w:tc>
        <w:tc>
          <w:tcPr>
            <w:tcW w:type="dxa" w:w="13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 No., supplier, required date, status buttons</w:t>
            </w:r>
          </w:p>
        </w:tc>
      </w:tr>
      <w:tr>
        <w:trPr>
          <w:cantSplit/>
        </w:trPr>
        <w:tc>
          <w:tcPr>
            <w:tcW w:type="dxa" w:w="21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 detail</w:t>
            </w:r>
          </w:p>
        </w:tc>
        <w:tc>
          <w:tcPr>
            <w:tcW w:type="dxa" w:w="13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lines, Print PDF, payment, attachments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Redirects
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/stock</w:t>
      </w:r>
      <w:r>
        <w:rPr>
          <w:rFonts w:ascii="Calibri" w:cs="Calibri" w:eastAsia="Calibri" w:hAnsi="Calibri"/>
          <w:sz w:val="21"/>
          <w:szCs w:val="21"/>
        </w:rPr>
        <w:t xml:space="preserve"> opens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/stock/materials</w:t>
      </w:r>
      <w:r>
        <w:rPr>
          <w:rFonts w:ascii="Calibri" w:cs="Calibri" w:eastAsia="Calibri" w:hAnsi="Calibri"/>
          <w:sz w:val="21"/>
          <w:szCs w:val="21"/>
        </w:rPr>
        <w:t xml:space="preserve">;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/stock/:id</w:t>
      </w:r>
      <w:r>
        <w:rPr>
          <w:rFonts w:ascii="Calibri" w:cs="Calibri" w:eastAsia="Calibri" w:hAnsi="Calibri"/>
          <w:sz w:val="21"/>
          <w:szCs w:val="21"/>
        </w:rPr>
        <w:t xml:space="preserve"> is redirected to the material page.
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/sale/orders/new</w:t>
      </w:r>
      <w:r>
        <w:rPr>
          <w:rFonts w:ascii="Calibri" w:cs="Calibri" w:eastAsia="Calibri" w:hAnsi="Calibri"/>
          <w:sz w:val="21"/>
          <w:szCs w:val="21"/>
        </w:rPr>
        <w:t xml:space="preserve"> opens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/sale/quotations</w:t>
      </w:r>
      <w:r>
        <w:rPr>
          <w:rFonts w:ascii="Calibri" w:cs="Calibri" w:eastAsia="Calibri" w:hAnsi="Calibri"/>
          <w:sz w:val="21"/>
          <w:szCs w:val="21"/>
        </w:rPr>
        <w:t xml:space="preserve">: an order is made by Confirm QT, never by hand.
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/accounting/invoices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/accounting/invoices/new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/accounting/receipts</w:t>
      </w:r>
      <w:r>
        <w:rPr>
          <w:rFonts w:ascii="Calibri" w:cs="Calibri" w:eastAsia="Calibri" w:hAnsi="Calibri"/>
          <w:sz w:val="21"/>
          <w:szCs w:val="21"/>
        </w:rPr>
        <w:t xml:space="preserve"> open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/accounting</w:t>
      </w:r>
      <w:r>
        <w:rPr>
          <w:rFonts w:ascii="Calibri" w:cs="Calibri" w:eastAsia="Calibri" w:hAnsi="Calibri"/>
          <w:sz w:val="21"/>
          <w:szCs w:val="21"/>
        </w:rPr>
        <w:t xml:space="preserve">; the invoice and the receipt keep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/:id</w:t>
      </w:r>
      <w:r>
        <w:rPr>
          <w:rFonts w:ascii="Calibri" w:cs="Calibri" w:eastAsia="Calibri" w:hAnsi="Calibri"/>
          <w:sz w:val="21"/>
          <w:szCs w:val="21"/>
        </w:rPr>
        <w:t xml:space="preserve"> as documents.
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Old addresses of pages that moved (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/qt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/orders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FEFEF" w:val="clear"/>
        </w:rPr>
        <w:t xml:space="preserve">/invoices</w:t>
      </w:r>
      <w:r>
        <w:rPr>
          <w:rFonts w:ascii="Calibri" w:cs="Calibri" w:eastAsia="Calibri" w:hAnsi="Calibri"/>
          <w:sz w:val="21"/>
          <w:szCs w:val="21"/>
        </w:rPr>
        <w:t xml:space="preserve">, ...) are redirected to their new place.
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d0147a2e0aaff91eb34bd93287bb9b6bbf9cf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Map</dc:title>
  <cp:lastModifiedBy>Un-named</cp:lastModifiedBy>
  <cp:revision>1</cp:revision>
  <dcterms:created xsi:type="dcterms:W3CDTF">2026-10-19T06:12:16.069Z</dcterms:created>
  <dcterms:modified xsi:type="dcterms:W3CDTF">2026-10-19T06:12:16.069Z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