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Flow Chart</w:t>
      </w:r>
    </w:p>
    <w:p>
      <w:pPr>
        <w:pStyle w:val="Heading1"/>
        <w:keepNext/>
      </w:pPr>
      <w:r>
        <w:t xml:space="preserve">Main flow</w:t>
      </w:r>
    </w:p>
    <w:p>
      <w:pPr>
        <w:keepNext/>
        <w:jc w:val="center"/>
      </w:pPr>
      <w:r>
        <w:drawing>
          <wp:inline distT="0" distB="0" distL="0" distR="0">
            <wp:extent cx="30480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Main flow (1 of 3): from master data to the Draft order</w:t>
      </w:r>
    </w:p>
    <w:p>
      <w:pPr>
        <w:keepNext/>
        <w:jc w:val="center"/>
      </w:pPr>
      <w:r>
        <w:drawing>
          <wp:inline distT="0" distB="0" distL="0" distR="0">
            <wp:extent cx="5257800" cy="678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Main flow (2 of 3): production</w:t>
      </w:r>
    </w:p>
    <w:p>
      <w:pPr>
        <w:keepNext/>
        <w:jc w:val="center"/>
      </w:pPr>
      <w:r>
        <w:drawing>
          <wp:inline distT="0" distB="0" distL="0" distR="0">
            <wp:extent cx="26670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3. Main flow (3 of 3): invoice and payment</w:t>
      </w:r>
    </w:p>
    <w:p>
      <w:pPr>
        <w:pStyle w:val="Heading1"/>
        <w:keepNext/>
      </w:pPr>
      <w:r>
        <w:t xml:space="preserve">Purchase flow</w:t>
      </w:r>
    </w:p>
    <w:p>
      <w:pPr>
        <w:keepNext/>
        <w:jc w:val="center"/>
      </w:pPr>
      <w:r>
        <w:drawing>
          <wp:inline distT="0" distB="0" distL="0" distR="0">
            <wp:extent cx="6267450" cy="613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4. Purchase flow</w:t>
      </w:r>
    </w:p>
    <w:p>
      <w:pPr>
        <w:pStyle w:val="Heading1"/>
        <w:keepNext/>
      </w:pPr>
      <w:r>
        <w:t xml:space="preserve">PO status</w:t>
      </w:r>
    </w:p>
    <w:p>
      <w:pPr>
        <w:keepNext/>
        <w:jc w:val="center"/>
      </w:pPr>
      <w:r>
        <w:drawing>
          <wp:inline distT="0" distB="0" distL="0" distR="0">
            <wp:extent cx="146685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5. PO status</w:t>
      </w:r>
    </w:p>
    <w:p>
      <w:pPr>
        <w:keepNext w:val="false"/>
        <w:spacing w:after="120"/>
      </w:pPr>
      <w:r>
        <w:t xml:space="preserve">Lines can be edited only in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. A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PO can be deleted.</w:t>
      </w:r>
    </w:p>
    <w:p>
      <w:pPr>
        <w:pStyle w:val="Heading1"/>
        <w:keepNext/>
      </w:pPr>
      <w:r>
        <w:t xml:space="preserve">QT status</w:t>
      </w:r>
    </w:p>
    <w:p>
      <w:pPr>
        <w:keepNext/>
        <w:jc w:val="center"/>
      </w:pPr>
      <w:r>
        <w:drawing>
          <wp:inline distT="0" distB="0" distL="0" distR="0">
            <wp:extent cx="165735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6. QT status</w:t>
      </w:r>
    </w:p>
    <w:p>
      <w:pPr>
        <w:pStyle w:val="Heading1"/>
        <w:keepNext/>
      </w:pPr>
      <w:r>
        <w:t xml:space="preserve">Order status</w:t>
      </w:r>
    </w:p>
    <w:p>
      <w:pPr>
        <w:keepNext/>
        <w:jc w:val="center"/>
      </w:pPr>
      <w:r>
        <w:drawing>
          <wp:inline distT="0" distB="0" distL="0" distR="0">
            <wp:extent cx="36576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7. Order status</w:t>
      </w:r>
    </w:p>
    <w:p>
      <w:pPr>
        <w:keepNext w:val="false"/>
        <w:spacing w:after="120"/>
      </w:pPr>
      <w:r>
        <w:t xml:space="preserve">The status of an order is computed from its processes, not set by hand.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also covers an order that was started but has no progress yet (the page says "Production started").</w:t>
      </w:r>
    </w:p>
    <w:p>
      <w:pPr>
        <w:pStyle w:val="Heading1"/>
        <w:keepNext/>
      </w:pPr>
      <w:r>
        <w:t xml:space="preserve">Process status</w:t>
      </w:r>
    </w:p>
    <w:p>
      <w:pPr>
        <w:keepNext/>
        <w:jc w:val="center"/>
      </w:pPr>
      <w:r>
        <w:drawing>
          <wp:inline distT="0" distB="0" distL="0" distR="0">
            <wp:extent cx="1714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8. Process status</w:t>
      </w:r>
    </w:p>
    <w:p>
      <w:pPr>
        <w:pStyle w:val="Heading1"/>
        <w:keepNext/>
      </w:pPr>
      <w:r>
        <w:t xml:space="preserve">Invoice status</w:t>
      </w:r>
    </w:p>
    <w:p>
      <w:pPr>
        <w:keepNext/>
        <w:jc w:val="center"/>
      </w:pPr>
      <w:r>
        <w:drawing>
          <wp:inline distT="0" distB="0" distL="0" distR="0">
            <wp:extent cx="1704975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9. Invoice status</w:t>
      </w:r>
    </w:p>
    <w:p>
      <w:pPr>
        <w:sectPr>
          <w:footerReference w:type="default" r:id="rId6"/>
          <w:pgSz w:w="11907" w:h="16840" w:orient="portrait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Stock changes</w:t>
      </w:r>
    </w:p>
    <w:p>
      <w:pPr>
        <w:keepNext/>
        <w:jc w:val="center"/>
      </w:pPr>
      <w:r>
        <w:drawing>
          <wp:inline distT="0" distB="0" distL="0" distR="0">
            <wp:extent cx="939165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10. Stock changes</w:t>
      </w:r>
    </w:p>
    <w:p>
      <w:pPr>
        <w:sectPr>
          <w:footerReference w:type="default" r:id="rId7"/>
          <w:pgSz w:w="16840" w:h="11907" w:orient="landscape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Confirm QT: checks</w:t>
      </w:r>
    </w:p>
    <w:p>
      <w:pPr>
        <w:keepNext/>
        <w:jc w:val="center"/>
      </w:pPr>
      <w:r>
        <w:drawing>
          <wp:inline distT="0" distB="0" distL="0" distR="0">
            <wp:extent cx="5257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11. Confirm QT: checks</w:t>
      </w:r>
    </w:p>
    <w:sectPr>
      <w:footerReference w:type="default" r:id="rId8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Flow Chart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Flow Chart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Flow Chart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db8f92dd36ae03d7c6a877e1ddbe6579abc754ba.svg"/><Relationship Id="rId10" Type="http://schemas.openxmlformats.org/officeDocument/2006/relationships/image" Target="media/d6800c98fec79421317bf7a6e26eda61b44e3a4a.png"/><Relationship Id="rId11" Type="http://schemas.openxmlformats.org/officeDocument/2006/relationships/image" Target="media/0c58e5f5b751a6d0e8e2b07a95176198668a859e.svg"/><Relationship Id="rId12" Type="http://schemas.openxmlformats.org/officeDocument/2006/relationships/image" Target="media/9f7c83a8b1210602c84b1b4ab5db66e67a522e6b.png"/><Relationship Id="rId13" Type="http://schemas.openxmlformats.org/officeDocument/2006/relationships/image" Target="media/5ff006ead1f9ca02f85fe164ef7855df9c63df8c.svg"/><Relationship Id="rId14" Type="http://schemas.openxmlformats.org/officeDocument/2006/relationships/image" Target="media/8b2ab8b25fc232b37b2d01cdd2f0e42e6c7bad10.png"/><Relationship Id="rId15" Type="http://schemas.openxmlformats.org/officeDocument/2006/relationships/image" Target="media/63e4769517678beed715d370bc8a023a2b91a60f.svg"/><Relationship Id="rId16" Type="http://schemas.openxmlformats.org/officeDocument/2006/relationships/image" Target="media/370a6101fc269a1727ee4d1ae34bedb8607d0bc3.png"/><Relationship Id="rId17" Type="http://schemas.openxmlformats.org/officeDocument/2006/relationships/image" Target="media/f4f0434fca171185fb8bb7334a0197be7ce95efd.svg"/><Relationship Id="rId18" Type="http://schemas.openxmlformats.org/officeDocument/2006/relationships/image" Target="media/aac9bea9b3d528a60081fdb2bd58085858d0e4b5.png"/><Relationship Id="rId19" Type="http://schemas.openxmlformats.org/officeDocument/2006/relationships/image" Target="media/d8c0a818e13eeb18f21a9df637e4e870f7924050.svg"/><Relationship Id="rId20" Type="http://schemas.openxmlformats.org/officeDocument/2006/relationships/image" Target="media/4e6be78e0911ace68b7cfe3cd21c228f6f636a6a.png"/><Relationship Id="rId21" Type="http://schemas.openxmlformats.org/officeDocument/2006/relationships/image" Target="media/1ec481dcfaee2db855b8d6f93a039f3ddab8d30f.svg"/><Relationship Id="rId22" Type="http://schemas.openxmlformats.org/officeDocument/2006/relationships/image" Target="media/bc4cd05c7bac383ddfbc8f3168b11e9acd070761.png"/><Relationship Id="rId23" Type="http://schemas.openxmlformats.org/officeDocument/2006/relationships/image" Target="media/7d50b8808654a26266ec7b4cdd3ccc6eb82b9196.svg"/><Relationship Id="rId24" Type="http://schemas.openxmlformats.org/officeDocument/2006/relationships/image" Target="media/628dec5d826644d4402791f76bccb7d5c9f87ebb.png"/><Relationship Id="rId25" Type="http://schemas.openxmlformats.org/officeDocument/2006/relationships/image" Target="media/0e5f3750ed51aa1255a9be6cd8f76b96879b3bb9.svg"/><Relationship Id="rId26" Type="http://schemas.openxmlformats.org/officeDocument/2006/relationships/image" Target="media/73a3a39c1254b8531529fce025e4fe69bb0fe777.png"/><Relationship Id="rId27" Type="http://schemas.openxmlformats.org/officeDocument/2006/relationships/image" Target="media/9b92fc96c646e8887367919f21a0cc278ce3902e.svg"/><Relationship Id="rId28" Type="http://schemas.openxmlformats.org/officeDocument/2006/relationships/image" Target="media/d78e8d51685f2851d3dd0269ef66b39d6887f3c7.png"/><Relationship Id="rId29" Type="http://schemas.openxmlformats.org/officeDocument/2006/relationships/image" Target="media/f674bc433f00d67620fcb668358f5096f7aa21a0.svg"/><Relationship Id="rId30" Type="http://schemas.openxmlformats.org/officeDocument/2006/relationships/image" Target="media/5d8589f035f500f51ac350fb1af044e51f1c0dcc.png"/><Relationship Id="rId3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Chart</dc:title>
  <dc:creator>scripts/docs</dc:creator>
  <cp:lastModifiedBy>Un-named</cp:lastModifiedBy>
  <cp:revision>1</cp:revision>
  <dcterms:created xsi:type="dcterms:W3CDTF">2026-10-21T07:32:01.110Z</dcterms:created>
  <dcterms:modified xsi:type="dcterms:W3CDTF">2026-10-21T07:32:01.110Z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