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Context Diagram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Level 0: system context</w:t>
      </w:r>
    </w:p>
    <w:p>
      <w:pPr>
        <w:keepNext/>
        <w:jc w:val="center"/>
      </w:pPr>
      <w:r>
        <w:drawing>
          <wp:inline distT="0" distB="0" distL="0" distR="0">
            <wp:extent cx="75057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Level 0: system context (data flow diagram; dashed lines: handed over by users)</w:t>
      </w:r>
    </w:p>
    <w:p>
      <w:pPr>
        <w:pStyle w:val="Heading1"/>
        <w:keepNext/>
      </w:pPr>
      <w:r>
        <w:t xml:space="preserve">Level 1: inside the system</w:t>
      </w:r>
    </w:p>
    <w:p>
      <w:pPr>
        <w:keepNext/>
        <w:jc w:val="center"/>
      </w:pPr>
      <w:r>
        <w:drawing>
          <wp:inline distT="0" distB="0" distL="0" distR="0">
            <wp:extent cx="939165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Level 1: Sale and accounting (processes 3 and 5)</w:t>
      </w:r>
    </w:p>
    <w:p>
      <w:pPr>
        <w:keepNext/>
        <w:jc w:val="center"/>
      </w:pPr>
      <w:r>
        <w:drawing>
          <wp:inline distT="0" distB="0" distL="0" distR="0">
            <wp:extent cx="85153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15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Level 1: Stock and purchase (processes 2 and 4)</w:t>
      </w:r>
    </w:p>
    <w:p>
      <w:pPr>
        <w:keepNext/>
        <w:jc w:val="center"/>
      </w:pPr>
      <w:r>
        <w:drawing>
          <wp:inline distT="0" distB="0" distL="0" distR="0">
            <wp:extent cx="836295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Level 1: Master data, files and dashboard (processes 1, 6 and 7)</w:t>
      </w:r>
    </w:p>
    <w:p>
      <w:pPr>
        <w:keepNext/>
        <w:jc w:val="center"/>
      </w:pPr>
      <w:r>
        <w:drawing>
          <wp:inline distT="0" distB="0" distL="0" distR="0">
            <wp:extent cx="56864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Level 1: architecture (frontend: pages, PDF print, mock API; backend: REST API, file storage, MySQL)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External entities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Gives the system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Gets from the system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data, invoices, payments, any action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pages, invoice and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customer PO file, order edits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 PDF, order and stock views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progress, evidence files, stock changes, PO and its status and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orders, stock, PO PDF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PO,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form, invoice, receipt (handed over by users)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goods, quotation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PDF (handed over by the user)</w:t>
            </w:r>
          </w:p>
        </w:tc>
      </w:tr>
    </w:tbl>
    <w:p/>
    <w:p>
      <w:pPr>
        <w:pStyle w:val="Heading1"/>
        <w:keepNext/>
      </w:pPr>
      <w:r>
        <w:t xml:space="preserve">Data stores added in Version 2.0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supplier items and prices, POs, PO lines, PO payments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files, quotations, production evidence, other documents</w:t>
            </w:r>
          </w:p>
        </w:tc>
      </w:tr>
    </w:tbl>
    <w:p/>
    <w:p>
      <w:pPr>
        <w:pStyle w:val="Heading1"/>
        <w:keepNext/>
      </w:pPr>
      <w:r>
        <w:t xml:space="preserve">Not in this system</w:t>
      </w:r>
    </w:p>
    <w:p>
      <w:pPr>
        <w:keepNext w:val="false"/>
        <w:spacing w:after="120"/>
      </w:pPr>
      <w:r>
        <w:t xml:space="preserve">Sales orders, delivery, supplier invoices in Accounting, serial numbers and tax.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f7495bba71983d596208c83c89a00d786392c579.svg"/><Relationship Id="rId10" Type="http://schemas.openxmlformats.org/officeDocument/2006/relationships/image" Target="media/0b643717b4acf2f5f30535e5ea578a93b85f26d8.png"/><Relationship Id="rId11" Type="http://schemas.openxmlformats.org/officeDocument/2006/relationships/image" Target="media/abe2b7f750de57e0f1cb381b3b1cb549330ad333.svg"/><Relationship Id="rId12" Type="http://schemas.openxmlformats.org/officeDocument/2006/relationships/image" Target="media/c83b98bd8459bf8e1459c0e79f8911748272cc93.png"/><Relationship Id="rId13" Type="http://schemas.openxmlformats.org/officeDocument/2006/relationships/image" Target="media/3a9a41cb40f9d9063ea955370f51856b78ed0ebf.svg"/><Relationship Id="rId14" Type="http://schemas.openxmlformats.org/officeDocument/2006/relationships/image" Target="media/c5aac272083ea8fd3f692d21e2ba95b49c8386df.png"/><Relationship Id="rId15" Type="http://schemas.openxmlformats.org/officeDocument/2006/relationships/image" Target="media/110d5dc9b896d8499646efca2c6dbaf441c166a0.svg"/><Relationship Id="rId16" Type="http://schemas.openxmlformats.org/officeDocument/2006/relationships/image" Target="media/1ecb57c1a08358a5e195edc446b185878b175400.png"/><Relationship Id="rId17" Type="http://schemas.openxmlformats.org/officeDocument/2006/relationships/image" Target="media/c83f2b8cf1dba1dce566aeec7a31b45129b2f422.svg"/><Relationship Id="rId18" Type="http://schemas.openxmlformats.org/officeDocument/2006/relationships/image" Target="media/5caa798f963a2ff3b6ebc29811a5d4246b431722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Diagram</dc:title>
  <dc:creator>scripts/docs</dc:creator>
  <cp:lastModifiedBy>Un-named</cp:lastModifiedBy>
  <cp:revision>1</cp:revision>
  <dcterms:created xsi:type="dcterms:W3CDTF">2026-10-21T07:14:12.907Z</dcterms:created>
  <dcterms:modified xsi:type="dcterms:W3CDTF">2026-10-21T07:14:12.907Z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