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ER Diagram</w:t>
      </w:r>
    </w:p>
    <w:p>
      <w:pPr>
        <w:keepNext/>
        <w:spacing w:after="120"/>
      </w:pPr>
      <w:r>
        <w:t xml:space="preserve">The system as built on branch </w:t>
      </w:r>
      <w:r>
        <w:rPr>
          <w:rFonts w:ascii="Consolas" w:cs="Consolas" w:eastAsia="Consolas" w:hAnsi="Consolas"/>
          <w:sz w:val="18"/>
          <w:szCs w:val="18"/>
        </w:rPr>
        <w:t xml:space="preserve">mini-erp</w:t>
      </w:r>
      <w:r>
        <w:t xml:space="preserve"> (Version 2.0): the three changes (</w:t>
      </w:r>
      <w:r>
        <w:t xml:space="preserve">Purchase Logic Draft2</w:t>
      </w:r>
      <w:r>
        <w:t xml:space="preserve">, </w:t>
      </w:r>
      <w:r>
        <w:t xml:space="preserve">QT Upgrade 2.0</w:t>
      </w:r>
      <w:r>
        <w:t xml:space="preserve">, </w:t>
      </w:r>
      <w:r>
        <w:t xml:space="preserve">User Version 2.0</w:t>
      </w:r>
      <w:r>
        <w:t xml:space="preserve">) are in. This replaces the older single-version description.</w:t>
      </w:r>
    </w:p>
    <w:p>
      <w:pPr>
        <w:keepNext/>
        <w:jc w:val="center"/>
      </w:pPr>
      <w:r>
        <w:drawing>
          <wp:inline distT="0" distB="0" distL="0" distR="0">
            <wp:extent cx="4143375" cy="8039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803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  <w:szCs w:val="18"/>
        </w:rPr>
        <w:t xml:space="preserve">Figure 1. The 23 tables in 5 groups, and the relationships between the groups</w:t>
      </w:r>
    </w:p>
    <w:p>
      <w:pPr>
        <w:keepNext/>
        <w:jc w:val="center"/>
      </w:pPr>
      <w:r>
        <w:drawing>
          <wp:inline distT="0" distB="0" distL="0" distR="0">
            <wp:extent cx="9391650" cy="5086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91650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  <w:szCs w:val="18"/>
        </w:rPr>
        <w:t xml:space="preserve">Figure 2. Users and files</w:t>
      </w:r>
    </w:p>
    <w:p>
      <w:pPr>
        <w:keepNext/>
        <w:jc w:val="center"/>
      </w:pPr>
      <w:r>
        <w:drawing>
          <wp:inline distT="0" distB="0" distL="0" distR="0">
            <wp:extent cx="9391650" cy="2714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9165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  <w:szCs w:val="18"/>
        </w:rPr>
        <w:t xml:space="preserve">Figure 3. Master data: products and materials</w:t>
      </w:r>
    </w:p>
    <w:p>
      <w:pPr>
        <w:keepNext/>
        <w:jc w:val="center"/>
      </w:pPr>
      <w:r>
        <w:drawing>
          <wp:inline distT="0" distB="0" distL="0" distR="0">
            <wp:extent cx="4219575" cy="596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75" cy="596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  <w:szCs w:val="18"/>
        </w:rPr>
        <w:t xml:space="preserve">Figure 4. Master data: customers and suppliers</w:t>
      </w:r>
    </w:p>
    <w:p>
      <w:pPr>
        <w:keepNext/>
        <w:jc w:val="center"/>
      </w:pPr>
      <w:r>
        <w:drawing>
          <wp:inline distT="0" distB="0" distL="0" distR="0">
            <wp:extent cx="6267450" cy="495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  <w:szCs w:val="18"/>
        </w:rPr>
        <w:t xml:space="preserve">Figure 5. Sale: quotation</w:t>
      </w:r>
    </w:p>
    <w:p>
      <w:pPr>
        <w:keepNext/>
        <w:jc w:val="center"/>
      </w:pPr>
      <w:r>
        <w:drawing>
          <wp:inline distT="0" distB="0" distL="0" distR="0">
            <wp:extent cx="6267450" cy="7743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774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  <w:szCs w:val="18"/>
        </w:rPr>
        <w:t xml:space="preserve">Figure 6. Sale: production order</w:t>
      </w:r>
    </w:p>
    <w:p>
      <w:pPr>
        <w:keepNext/>
        <w:jc w:val="center"/>
      </w:pPr>
      <w:r>
        <w:drawing>
          <wp:inline distT="0" distB="0" distL="0" distR="0">
            <wp:extent cx="6267450" cy="4848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  <w:szCs w:val="18"/>
        </w:rPr>
        <w:t xml:space="preserve">Figure 7. Accounting</w:t>
      </w:r>
    </w:p>
    <w:p>
      <w:pPr>
        <w:keepNext/>
        <w:jc w:val="center"/>
      </w:pPr>
      <w:r>
        <w:drawing>
          <wp:inline distT="0" distB="0" distL="0" distR="0">
            <wp:extent cx="8848725" cy="5467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48725" cy="546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  <w:szCs w:val="18"/>
        </w:rPr>
        <w:t xml:space="preserve">Figure 8. Purchase and stock</w:t>
      </w:r>
    </w:p>
    <w:p>
      <w:pPr>
        <w:pStyle w:val="Heading1"/>
        <w:keepNext/>
      </w:pPr>
      <w:r>
        <w:t xml:space="preserve">What Version 2.0 added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Change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Purchase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New tables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Supplier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SupplierMaterial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PurchaseOrder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PurchaseOrderLine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PurchasePayment</w:t>
            </w:r>
            <w:r>
              <w:rPr>
                <w:b w:val="false"/>
                <w:bCs w:val="false"/>
                <w:sz w:val="18"/>
                <w:szCs w:val="18"/>
              </w:rPr>
              <w:t xml:space="preserve">.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StockChange.purchase_order_id</w:t>
            </w:r>
            <w:r>
              <w:rPr>
                <w:b w:val="false"/>
                <w:bCs w:val="false"/>
                <w:sz w:val="18"/>
                <w:szCs w:val="18"/>
              </w:rPr>
              <w:t xml:space="preserve"> links a received PO to the stock it added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QT 2.0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QtReference</w:t>
            </w:r>
            <w:r>
              <w:rPr>
                <w:b w:val="false"/>
                <w:bCs w:val="false"/>
                <w:sz w:val="18"/>
                <w:szCs w:val="18"/>
              </w:rPr>
              <w:t xml:space="preserve"> gets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status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customer_po_number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customer_po_date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production_order_id</w:t>
            </w:r>
            <w:r>
              <w:rPr>
                <w:b w:val="false"/>
                <w:bCs w:val="false"/>
                <w:sz w:val="18"/>
                <w:szCs w:val="18"/>
              </w:rPr>
              <w:t xml:space="preserve">. New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QtLine</w:t>
            </w:r>
            <w:r>
              <w:rPr>
                <w:b w:val="false"/>
                <w:bCs w:val="false"/>
                <w:sz w:val="18"/>
                <w:szCs w:val="18"/>
              </w:rPr>
              <w:t xml:space="preserve">. The old QT file and the customer PO file move to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Attachment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Files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New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Attachment</w:t>
            </w:r>
            <w:r>
              <w:rPr>
                <w:b w:val="false"/>
                <w:bCs w:val="false"/>
                <w:sz w:val="18"/>
                <w:szCs w:val="18"/>
              </w:rPr>
              <w:t xml:space="preserve"> table, shared by PO, QT and production order (evidence). Replaces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file_name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file_type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file_path</w:t>
            </w:r>
            <w:r>
              <w:rPr>
                <w:b w:val="false"/>
                <w:bCs w:val="false"/>
                <w:sz w:val="18"/>
                <w:szCs w:val="18"/>
              </w:rPr>
              <w:t xml:space="preserve"> on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QtReference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 2.0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new column. A Worker's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department</w:t>
            </w:r>
            <w:r>
              <w:rPr>
                <w:b w:val="false"/>
                <w:bCs w:val="false"/>
                <w:sz w:val="18"/>
                <w:szCs w:val="18"/>
              </w:rPr>
              <w:t xml:space="preserve"> must be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Sales</w:t>
            </w:r>
            <w:r>
              <w:rPr>
                <w:b w:val="false"/>
                <w:bCs w:val="false"/>
                <w:sz w:val="18"/>
                <w:szCs w:val="18"/>
              </w:rPr>
              <w:t xml:space="preserve"> or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Factory</w:t>
            </w:r>
            <w:r>
              <w:rPr>
                <w:b w:val="false"/>
                <w:bCs w:val="false"/>
                <w:sz w:val="18"/>
                <w:szCs w:val="18"/>
              </w:rPr>
              <w:t xml:space="preserve"> and decides access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Material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unit</w:t>
            </w:r>
            <w:r>
              <w:rPr>
                <w:b w:val="false"/>
                <w:bCs w:val="false"/>
                <w:sz w:val="18"/>
                <w:szCs w:val="18"/>
              </w:rPr>
              <w:t xml:space="preserve"> added (the PO lines need a unit)</w:t>
            </w:r>
          </w:p>
        </w:tc>
      </w:tr>
    </w:tbl>
    <w:p/>
    <w:p>
      <w:pPr>
        <w:pStyle w:val="Heading1"/>
        <w:keepNext/>
      </w:pPr>
      <w:r>
        <w:t xml:space="preserve">Notes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8"/>
          <w:szCs w:val="18"/>
        </w:rPr>
        <w:t xml:space="preserve">Attachment</w:t>
      </w:r>
      <w:r>
        <w:t xml:space="preserve"> is polymorphic (</w:t>
      </w:r>
      <w:r>
        <w:rPr>
          <w:rFonts w:ascii="Consolas" w:cs="Consolas" w:eastAsia="Consolas" w:hAnsi="Consolas"/>
          <w:sz w:val="18"/>
          <w:szCs w:val="18"/>
        </w:rPr>
        <w:t xml:space="preserve">owner_type</w:t>
      </w:r>
      <w:r>
        <w:t xml:space="preserve"> + </w:t>
      </w:r>
      <w:r>
        <w:rPr>
          <w:rFonts w:ascii="Consolas" w:cs="Consolas" w:eastAsia="Consolas" w:hAnsi="Consolas"/>
          <w:sz w:val="18"/>
          <w:szCs w:val="18"/>
        </w:rPr>
        <w:t xml:space="preserve">owner_id</w:t>
      </w:r>
      <w:r>
        <w:t xml:space="preserve">), so there is no database foreign key to the owner; the service checks it.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8"/>
          <w:szCs w:val="18"/>
        </w:rPr>
        <w:t xml:space="preserve">PurchasePayment</w:t>
      </w:r>
      <w:r>
        <w:t xml:space="preserve"> is stored on the PO and does not go through the Accounting tables.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8"/>
          <w:szCs w:val="18"/>
        </w:rPr>
        <w:t xml:space="preserve">QT_REFERENCE.production_order_id</w:t>
      </w:r>
      <w:r>
        <w:t xml:space="preserve"> is unique: one QT creates one Factory Order.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8"/>
          <w:szCs w:val="18"/>
        </w:rPr>
        <w:t xml:space="preserve">QtLine</w:t>
      </w:r>
      <w:r>
        <w:t xml:space="preserve"> has no stored amount: </w:t>
      </w:r>
      <w:r>
        <w:rPr>
          <w:rFonts w:ascii="Consolas" w:cs="Consolas" w:eastAsia="Consolas" w:hAnsi="Consolas"/>
          <w:sz w:val="18"/>
          <w:szCs w:val="18"/>
        </w:rPr>
        <w:t xml:space="preserve">quantity x unit_price</w:t>
      </w:r>
      <w:r>
        <w:t xml:space="preserve"> is computed by the API. The process, progress and invoice line tables list the columns the code has.</w:t>
      </w:r>
    </w:p>
    <w:p>
      <w:pPr>
        <w:pStyle w:val="ListParagraph"/>
        <w:numPr>
          <w:ilvl w:val="0"/>
          <w:numId w:val="1"/>
        </w:numPr>
      </w:pPr>
      <w:r>
        <w:t xml:space="preserve">Invoice, Payment and Receipt are unchanged and keep their snapshot fields (not repeated here).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8"/>
          <w:szCs w:val="18"/>
        </w:rPr>
        <w:t xml:space="preserve">Order status</w:t>
      </w:r>
      <w:r>
        <w:t xml:space="preserve"> (</w:t>
      </w:r>
      <w:r>
        <w:rPr>
          <w:rFonts w:ascii="Consolas" w:cs="Consolas" w:eastAsia="Consolas" w:hAnsi="Consolas"/>
          <w:sz w:val="18"/>
          <w:szCs w:val="18"/>
        </w:rPr>
        <w:t xml:space="preserve">Draft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In Progress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Completed</w:t>
      </w:r>
      <w:r>
        <w:t xml:space="preserve">) is </w:t>
      </w:r>
      <w:r>
        <w:rPr>
          <w:b/>
          <w:bCs/>
        </w:rPr>
        <w:t xml:space="preserve">computed</w:t>
      </w:r>
      <w:r>
        <w:t xml:space="preserve"> from the processes; it is not a column. The stock status (</w:t>
      </w:r>
      <w:r>
        <w:rPr>
          <w:rFonts w:ascii="Consolas" w:cs="Consolas" w:eastAsia="Consolas" w:hAnsi="Consolas"/>
          <w:sz w:val="18"/>
          <w:szCs w:val="18"/>
        </w:rPr>
        <w:t xml:space="preserve">Normal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Low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Out</w:t>
      </w:r>
      <w:r>
        <w:t xml:space="preserve">) is computed from the lot totals and </w:t>
      </w:r>
      <w:r>
        <w:rPr>
          <w:rFonts w:ascii="Consolas" w:cs="Consolas" w:eastAsia="Consolas" w:hAnsi="Consolas"/>
          <w:sz w:val="18"/>
          <w:szCs w:val="18"/>
        </w:rPr>
        <w:t xml:space="preserve">min_level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8"/>
          <w:szCs w:val="18"/>
        </w:rPr>
        <w:t xml:space="preserve">Invoice</w:t>
      </w:r>
      <w:r>
        <w:t xml:space="preserve"> and </w:t>
      </w:r>
      <w:r>
        <w:rPr>
          <w:rFonts w:ascii="Consolas" w:cs="Consolas" w:eastAsia="Consolas" w:hAnsi="Consolas"/>
          <w:sz w:val="18"/>
          <w:szCs w:val="18"/>
        </w:rPr>
        <w:t xml:space="preserve">Receipt</w:t>
      </w:r>
      <w:r>
        <w:t xml:space="preserve"> copy the customer and the product data when they are issued (a snapshot). An order is billed once, and an invoice has at most one payment and one receipt.</w:t>
      </w:r>
    </w:p>
    <w:p>
      <w:pPr>
        <w:pStyle w:val="ListParagraph"/>
        <w:numPr>
          <w:ilvl w:val="0"/>
          <w:numId w:val="1"/>
        </w:numPr>
      </w:pPr>
      <w:r>
        <w:t xml:space="preserve">An order is made only by Confirm QT, so </w:t>
      </w:r>
      <w:r>
        <w:rPr>
          <w:rFonts w:ascii="Consolas" w:cs="Consolas" w:eastAsia="Consolas" w:hAnsi="Consolas"/>
          <w:sz w:val="18"/>
          <w:szCs w:val="18"/>
        </w:rPr>
        <w:t xml:space="preserve">ProductionOrder.qt_id</w:t>
      </w:r>
      <w:r>
        <w:t xml:space="preserve"> is always set and each QT has at most one order.</w:t>
      </w:r>
    </w:p>
    <w:sectPr>
      <w:footerReference w:type="default" r:id="rId6"/>
      <w:pgSz w:w="11907" w:h="16840" w:orient="portrait"/>
      <w:pgMar w:top="1021" w:right="1021" w:bottom="1021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ER Diagram · 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image" Target="media/b8b9b3d4301e000b77fed8790b2cb4e4c04627c3.svg"/><Relationship Id="rId8" Type="http://schemas.openxmlformats.org/officeDocument/2006/relationships/image" Target="media/d939435a0a0a1e0c5a2a6658a12852342cb59edd.png"/><Relationship Id="rId9" Type="http://schemas.openxmlformats.org/officeDocument/2006/relationships/image" Target="media/18efcd0ce89c8be7105eea4f7d3a3924efcc0499.svg"/><Relationship Id="rId10" Type="http://schemas.openxmlformats.org/officeDocument/2006/relationships/image" Target="media/a883c5274d87ced64829391be7d79bea5826ff17.png"/><Relationship Id="rId11" Type="http://schemas.openxmlformats.org/officeDocument/2006/relationships/image" Target="media/25f43b876b8240c8bf73926436dd294f2f344573.svg"/><Relationship Id="rId12" Type="http://schemas.openxmlformats.org/officeDocument/2006/relationships/image" Target="media/09d933c49baf0532537374c3fe053896a6cc113c.png"/><Relationship Id="rId13" Type="http://schemas.openxmlformats.org/officeDocument/2006/relationships/image" Target="media/87ccf310e603664c297237be82ebaaa6d8ce0299.svg"/><Relationship Id="rId14" Type="http://schemas.openxmlformats.org/officeDocument/2006/relationships/image" Target="media/04aa938354edbc40cdaa48c206fedb8afa49a98f.png"/><Relationship Id="rId15" Type="http://schemas.openxmlformats.org/officeDocument/2006/relationships/image" Target="media/e20968c9085e9458ab342a7a98f355fc6183d700.svg"/><Relationship Id="rId16" Type="http://schemas.openxmlformats.org/officeDocument/2006/relationships/image" Target="media/59a2c5eb60c6392ef568131dc8b048ae4949850f.png"/><Relationship Id="rId17" Type="http://schemas.openxmlformats.org/officeDocument/2006/relationships/image" Target="media/642df2542a48a66cb94d78eae247bf903bb0702e.svg"/><Relationship Id="rId18" Type="http://schemas.openxmlformats.org/officeDocument/2006/relationships/image" Target="media/7b230e194982926058570013379e50148fc7f7df.png"/><Relationship Id="rId19" Type="http://schemas.openxmlformats.org/officeDocument/2006/relationships/image" Target="media/0617d10634658829d42c88459cbddba13fe2d0fa.svg"/><Relationship Id="rId20" Type="http://schemas.openxmlformats.org/officeDocument/2006/relationships/image" Target="media/109f65bc9acd006f434b8ce0e5fce18bbeba6ddd.png"/><Relationship Id="rId21" Type="http://schemas.openxmlformats.org/officeDocument/2006/relationships/image" Target="media/e9cf51dad6512acddd10aac221e50fa760353426.svg"/><Relationship Id="rId22" Type="http://schemas.openxmlformats.org/officeDocument/2006/relationships/image" Target="media/54be4aaa0453beca50a0ba05c31624a8db508cd4.png"/><Relationship Id="rId23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 Diagram</dc:title>
  <dc:creator>scripts/docs</dc:creator>
  <cp:lastModifiedBy>Un-named</cp:lastModifiedBy>
  <cp:revision>1</cp:revision>
  <dcterms:created xsi:type="dcterms:W3CDTF">2026-10-21T07:03:11.949Z</dcterms:created>
  <dcterms:modified xsi:type="dcterms:W3CDTF">2026-10-21T07:03:11.949Z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