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6B7280"/>
          <w:sz w:val="28"/>
        </w:rPr>
        <w:t>[ChatNIL Logo]</w:t>
      </w:r>
    </w:p>
    <w:p/>
    <w:p/>
    <w:p>
      <w:pPr>
        <w:jc w:val="center"/>
      </w:pPr>
      <w:r>
        <w:rPr>
          <w:b/>
          <w:color w:val="1F2937"/>
          <w:sz w:val="96"/>
        </w:rPr>
        <w:t>Platform Overview</w:t>
      </w:r>
    </w:p>
    <w:p/>
    <w:p>
      <w:pPr>
        <w:jc w:val="center"/>
      </w:pPr>
      <w:r>
        <w:rPr>
          <w:color w:val="F97316"/>
          <w:sz w:val="48"/>
        </w:rPr>
        <w:t>A Compliance-First Approach to NIL Education</w:t>
      </w:r>
    </w:p>
    <w:p/>
    <w:p/>
    <w:p/>
    <w:p/>
    <w:p>
      <w:pPr>
        <w:jc w:val="center"/>
      </w:pPr>
      <w:r>
        <w:rPr>
          <w:color w:val="6B7280"/>
          <w:sz w:val="28"/>
        </w:rPr>
        <w:t>January 2026</w:t>
      </w:r>
    </w:p>
    <w:p/>
    <w:p>
      <w:pPr>
        <w:jc w:val="center"/>
      </w:pPr>
      <w:r>
        <w:rPr>
          <w:color w:val="6B7280"/>
          <w:sz w:val="24"/>
        </w:rPr>
        <w:t>CONFIDENTIAL</w:t>
      </w:r>
    </w:p>
    <w:p>
      <w:r>
        <w:br w:type="page"/>
      </w:r>
    </w:p>
    <w:p>
      <w:pPr>
        <w:pStyle w:val="Heading1"/>
      </w:pPr>
      <w:r>
        <w:rPr>
          <w:color w:val="F97316"/>
          <w:sz w:val="48"/>
        </w:rPr>
        <w:t>Table of Contents</w:t>
      </w:r>
    </w:p>
    <w:p>
      <w:r>
        <w:t>Executive Summary</w:t>
      </w:r>
      <w:r>
        <w:tab/>
        <w:tab/>
        <w:tab/>
        <w:tab/>
        <w:tab/>
        <w:tab/>
      </w:r>
      <w:r>
        <w:t>3</w:t>
      </w:r>
    </w:p>
    <w:p>
      <w:r>
        <w:t>Section 1: The Problem We Solve</w:t>
      </w:r>
      <w:r>
        <w:tab/>
        <w:tab/>
        <w:tab/>
        <w:tab/>
        <w:tab/>
        <w:tab/>
      </w:r>
      <w:r>
        <w:t>4</w:t>
      </w:r>
    </w:p>
    <w:p>
      <w:r>
        <w:t>Section 2: High School Student Experience</w:t>
      </w:r>
      <w:r>
        <w:tab/>
        <w:tab/>
        <w:tab/>
        <w:tab/>
        <w:tab/>
        <w:tab/>
      </w:r>
      <w:r>
        <w:t>6</w:t>
      </w:r>
    </w:p>
    <w:p>
      <w:r>
        <w:t>Section 3: College Athlete Experience</w:t>
      </w:r>
      <w:r>
        <w:tab/>
        <w:tab/>
        <w:tab/>
        <w:tab/>
        <w:tab/>
        <w:tab/>
      </w:r>
      <w:r>
        <w:t>9</w:t>
      </w:r>
    </w:p>
    <w:p>
      <w:r>
        <w:t>Section 4: Parent Experience</w:t>
      </w:r>
      <w:r>
        <w:tab/>
        <w:tab/>
        <w:tab/>
        <w:tab/>
        <w:tab/>
        <w:tab/>
      </w:r>
      <w:r>
        <w:t>12</w:t>
      </w:r>
    </w:p>
    <w:p>
      <w:r>
        <w:t>Section 5: Compliance Officer Experience</w:t>
      </w:r>
      <w:r>
        <w:tab/>
        <w:tab/>
        <w:tab/>
        <w:tab/>
        <w:tab/>
        <w:tab/>
      </w:r>
      <w:r>
        <w:t>14</w:t>
      </w:r>
    </w:p>
    <w:p>
      <w:r>
        <w:t>Section 6: The 6-Dimension Scoring System</w:t>
      </w:r>
      <w:r>
        <w:tab/>
        <w:tab/>
        <w:tab/>
        <w:tab/>
        <w:tab/>
        <w:tab/>
      </w:r>
      <w:r>
        <w:t>18</w:t>
      </w:r>
    </w:p>
    <w:p>
      <w:r>
        <w:t>Section 7: Why ChatNIL?</w:t>
      </w:r>
      <w:r>
        <w:tab/>
        <w:tab/>
        <w:tab/>
        <w:tab/>
        <w:tab/>
        <w:tab/>
      </w:r>
      <w:r>
        <w:t>20</w:t>
      </w:r>
    </w:p>
    <w:p>
      <w:r>
        <w:br w:type="page"/>
      </w:r>
    </w:p>
    <w:p>
      <w:pPr>
        <w:pStyle w:val="Heading1"/>
      </w:pPr>
      <w:r>
        <w:rPr>
          <w:color w:val="F97316"/>
          <w:sz w:val="48"/>
        </w:rPr>
        <w:t>Executive Summary</w:t>
      </w:r>
    </w:p>
    <w:p>
      <w:r>
        <w:rPr>
          <w:b/>
          <w:sz w:val="28"/>
        </w:rPr>
        <w:t>The NIL landscape is broken.</w:t>
      </w:r>
    </w:p>
    <w:p>
      <w:r>
        <w:t>Two competing frameworks—the SCORE Act and the House Settlement—have created massive confusion about what constitutes legitimate third-party NIL versus disguised pay-for-play. Schools need compliance tools NOW, not after the dust settles.</w:t>
      </w:r>
    </w:p>
    <w:p>
      <w:r>
        <w:t>ChatNIL doesn't try to solve pay-for-play. Instead, we clearly define, document, and enforce what legitimate third-party NIL looks like. We are the neutral compliance authority, not a marketplace participant.</w:t>
      </w:r>
    </w:p>
    <w:p>
      <w:r>
        <w:rPr>
          <w:b/>
        </w:rPr>
        <w:t xml:space="preserve">Our Position: </w:t>
      </w:r>
      <w:r>
        <w:t>Neutral compliance authority, not marketplace participant.</w:t>
      </w:r>
    </w:p>
    <w:p/>
    <w:p>
      <w:r>
        <w:rPr>
          <w:b/>
          <w:sz w:val="24"/>
        </w:rPr>
        <w:t>Four User Types:</w:t>
      </w:r>
    </w:p>
    <w:p>
      <w:pPr>
        <w:pStyle w:val="ListBullet"/>
      </w:pPr>
      <w:r>
        <w:rPr>
          <w:b/>
        </w:rPr>
        <w:t>High School Students:</w:t>
      </w:r>
      <w:r>
        <w:t xml:space="preserve"> Education &amp; preparation for NIL</w:t>
      </w:r>
    </w:p>
    <w:p>
      <w:pPr>
        <w:pStyle w:val="ListBullet"/>
      </w:pPr>
      <w:r>
        <w:rPr>
          <w:b/>
        </w:rPr>
        <w:t>College Athletes:</w:t>
      </w:r>
      <w:r>
        <w:t xml:space="preserve"> Compliance validation &amp; deal scoring</w:t>
      </w:r>
    </w:p>
    <w:p>
      <w:pPr>
        <w:pStyle w:val="ListBullet"/>
      </w:pPr>
      <w:r>
        <w:rPr>
          <w:b/>
        </w:rPr>
        <w:t>Parents:</w:t>
      </w:r>
      <w:r>
        <w:t xml:space="preserve"> Oversight, consent, and peace of mind</w:t>
      </w:r>
    </w:p>
    <w:p>
      <w:pPr>
        <w:pStyle w:val="ListBullet"/>
      </w:pPr>
      <w:r>
        <w:rPr>
          <w:b/>
        </w:rPr>
        <w:t>Compliance Officers:</w:t>
      </w:r>
      <w:r>
        <w:t xml:space="preserve"> Institutional management &amp; NCAA documentation</w:t>
      </w:r>
    </w:p>
    <w:p>
      <w:r>
        <w:rPr>
          <w:b/>
        </w:rPr>
        <w:t>What Makes Us Different:</w:t>
      </w:r>
    </w:p>
    <w:p>
      <w:r>
        <w:t>We don't connect athletes to brands. We don't take a cut of deals. We don't compete with collectives or agencies. We are the referee, not a player. This neutrality is why schools trust us and why our compliance scoring carries weight.</w:t>
      </w:r>
    </w:p>
    <w:p>
      <w:r>
        <w:br w:type="page"/>
      </w:r>
    </w:p>
    <w:p>
      <w:pPr>
        <w:pStyle w:val="Heading1"/>
      </w:pPr>
      <w:r>
        <w:rPr>
          <w:color w:val="F97316"/>
          <w:sz w:val="48"/>
        </w:rPr>
        <w:t>Section 1: The Problem We Solve</w:t>
      </w:r>
    </w:p>
    <w:p>
      <w:pPr>
        <w:pStyle w:val="Heading2"/>
      </w:pPr>
      <w:r>
        <w:rPr>
          <w:color w:val="1F2937"/>
          <w:sz w:val="36"/>
        </w:rPr>
        <w:t>The Current NIL Mess</w:t>
      </w:r>
    </w:p>
    <w:p>
      <w:r>
        <w:t>The NIL landscape is governed by two conflicting frameworks that have created unprecedented confusion for athletes, schools, and brands: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97316"/>
          </w:tcPr>
          <w:p>
            <w:r>
              <w:rPr>
                <w:b/>
                <w:color w:val="FFFFFF"/>
              </w:rPr>
              <w:t>Framework</w:t>
            </w:r>
          </w:p>
        </w:tc>
        <w:tc>
          <w:tcPr>
            <w:tcW w:type="dxa" w:w="2880"/>
            <w:shd w:fill="F97316"/>
          </w:tcPr>
          <w:p>
            <w:r>
              <w:rPr>
                <w:b/>
                <w:color w:val="FFFFFF"/>
              </w:rPr>
              <w:t>Source</w:t>
            </w:r>
          </w:p>
        </w:tc>
        <w:tc>
          <w:tcPr>
            <w:tcW w:type="dxa" w:w="2880"/>
            <w:shd w:fill="F97316"/>
          </w:tcPr>
          <w:p>
            <w:r>
              <w:rPr>
                <w:b/>
                <w:color w:val="FFFFFF"/>
              </w:rPr>
              <w:t>Key Feature</w:t>
            </w:r>
          </w:p>
        </w:tc>
      </w:tr>
      <w:tr>
        <w:tc>
          <w:tcPr>
            <w:tcW w:type="dxa" w:w="2880"/>
            <w:shd w:fill="FFF7ED"/>
          </w:tcPr>
          <w:p>
            <w:r>
              <w:t>SCORE Act</w:t>
            </w:r>
          </w:p>
        </w:tc>
        <w:tc>
          <w:tcPr>
            <w:tcW w:type="dxa" w:w="2880"/>
            <w:shd w:fill="FFF7ED"/>
          </w:tcPr>
          <w:p>
            <w:r>
              <w:t>Federal/Government</w:t>
            </w:r>
          </w:p>
        </w:tc>
        <w:tc>
          <w:tcPr>
            <w:tcW w:type="dxa" w:w="2880"/>
            <w:shd w:fill="FFF7ED"/>
          </w:tcPr>
          <w:p>
            <w:r>
              <w:t>Government standards for NIL activities</w:t>
            </w:r>
          </w:p>
        </w:tc>
      </w:tr>
      <w:tr>
        <w:tc>
          <w:tcPr>
            <w:tcW w:type="dxa" w:w="2880"/>
          </w:tcPr>
          <w:p>
            <w:r>
              <w:t>House Settlement</w:t>
            </w:r>
          </w:p>
        </w:tc>
        <w:tc>
          <w:tcPr>
            <w:tcW w:type="dxa" w:w="2880"/>
          </w:tcPr>
          <w:p>
            <w:r>
              <w:t>NCAA</w:t>
            </w:r>
          </w:p>
        </w:tc>
        <w:tc>
          <w:tcPr>
            <w:tcW w:type="dxa" w:w="2880"/>
          </w:tcPr>
          <w:p>
            <w:r>
              <w:t>~$20.5M salary cap framework per school</w:t>
            </w:r>
          </w:p>
        </w:tc>
      </w:tr>
    </w:tbl>
    <w:p/>
    <w:p>
      <w:pPr>
        <w:pStyle w:val="Heading2"/>
      </w:pPr>
      <w:r>
        <w:rPr>
          <w:color w:val="1F2937"/>
          <w:sz w:val="36"/>
        </w:rPr>
        <w:t>The Confusion</w:t>
      </w:r>
    </w:p>
    <w:p>
      <w:pPr>
        <w:pStyle w:val="ListBullet"/>
      </w:pPr>
      <w:r>
        <w:t>Pay-for-play NIL: Schools pay athletes directly (capped under House Settlement)</w:t>
      </w:r>
    </w:p>
    <w:p>
      <w:pPr>
        <w:pStyle w:val="ListBullet"/>
      </w:pPr>
      <w:r>
        <w:t>Third-party NIL: Brands pay athletes for endorsements (uncapped, legitimate)</w:t>
      </w:r>
    </w:p>
    <w:p>
      <w:pPr>
        <w:pStyle w:val="ListBullet"/>
      </w:pPr>
      <w:r>
        <w:t>Money flows between these pots with no clear boundary</w:t>
      </w:r>
    </w:p>
    <w:p>
      <w:pPr>
        <w:pStyle w:val="ListBullet"/>
      </w:pPr>
      <w:r>
        <w:t>Schools and collectives mask pay-for-play as third-party NIL</w:t>
      </w:r>
    </w:p>
    <w:p>
      <w:pPr>
        <w:pStyle w:val="ListBullet"/>
      </w:pPr>
      <w:r>
        <w:t>No one knows what's allowed anymore</w:t>
      </w:r>
    </w:p>
    <w:p>
      <w:pPr>
        <w:pStyle w:val="Heading2"/>
      </w:pPr>
      <w:r>
        <w:rPr>
          <w:color w:val="1F2937"/>
          <w:sz w:val="36"/>
        </w:rPr>
        <w:t>Why This Matters</w:t>
      </w:r>
    </w:p>
    <w:tbl>
      <w:tblPr>
        <w:tblStyle w:val="TableGrid"/>
        <w:tblW w:type="auto" w:w="0"/>
        <w:jc w:val="center"/>
        <w:tblLook w:firstColumn="1" w:firstRow="1" w:lastColumn="0" w:lastRow="0" w:noHBand="0" w:noVBand="1" w:val="04A0"/>
      </w:tblPr>
      <w:tblGrid>
        <w:gridCol w:w="4320"/>
        <w:gridCol w:w="4320"/>
      </w:tblGrid>
      <w:tr>
        <w:tc>
          <w:tcPr>
            <w:tcW w:type="dxa" w:w="4320"/>
            <w:shd w:fill="F97316"/>
          </w:tcPr>
          <w:p>
            <w:r>
              <w:rPr>
                <w:b/>
                <w:color w:val="FFFFFF"/>
              </w:rPr>
              <w:t>Stakeholder</w:t>
            </w:r>
          </w:p>
        </w:tc>
        <w:tc>
          <w:tcPr>
            <w:tcW w:type="dxa" w:w="4320"/>
            <w:shd w:fill="F97316"/>
          </w:tcPr>
          <w:p>
            <w:r>
              <w:rPr>
                <w:b/>
                <w:color w:val="FFFFFF"/>
              </w:rPr>
              <w:t>Risk</w:t>
            </w:r>
          </w:p>
        </w:tc>
      </w:tr>
      <w:tr>
        <w:tc>
          <w:tcPr>
            <w:tcW w:type="dxa" w:w="4320"/>
            <w:shd w:fill="FFF7ED"/>
          </w:tcPr>
          <w:p>
            <w:r>
              <w:t>Athletes</w:t>
            </w:r>
          </w:p>
        </w:tc>
        <w:tc>
          <w:tcPr>
            <w:tcW w:type="dxa" w:w="4320"/>
            <w:shd w:fill="FFF7ED"/>
          </w:tcPr>
          <w:p>
            <w:r>
              <w:t>Risk losing eligibility for unknowing violations</w:t>
            </w:r>
          </w:p>
        </w:tc>
      </w:tr>
      <w:tr>
        <w:tc>
          <w:tcPr>
            <w:tcW w:type="dxa" w:w="4320"/>
          </w:tcPr>
          <w:p>
            <w:r>
              <w:t>Schools</w:t>
            </w:r>
          </w:p>
        </w:tc>
        <w:tc>
          <w:tcPr>
            <w:tcW w:type="dxa" w:w="4320"/>
          </w:tcPr>
          <w:p>
            <w:r>
              <w:t>Risk NCAA sanctions and investigation</w:t>
            </w:r>
          </w:p>
        </w:tc>
      </w:tr>
      <w:tr>
        <w:tc>
          <w:tcPr>
            <w:tcW w:type="dxa" w:w="4320"/>
            <w:shd w:fill="FFF7ED"/>
          </w:tcPr>
          <w:p>
            <w:r>
              <w:t>Brands</w:t>
            </w:r>
          </w:p>
        </w:tc>
        <w:tc>
          <w:tcPr>
            <w:tcW w:type="dxa" w:w="4320"/>
            <w:shd w:fill="FFF7ED"/>
          </w:tcPr>
          <w:p>
            <w:r>
              <w:t>Risk association with compliance violations</w:t>
            </w:r>
          </w:p>
        </w:tc>
      </w:tr>
      <w:tr>
        <w:tc>
          <w:tcPr>
            <w:tcW w:type="dxa" w:w="4320"/>
          </w:tcPr>
          <w:p>
            <w:r>
              <w:t>Parents</w:t>
            </w:r>
          </w:p>
        </w:tc>
        <w:tc>
          <w:tcPr>
            <w:tcW w:type="dxa" w:w="4320"/>
          </w:tcPr>
          <w:p>
            <w:r>
              <w:t>Don't know what deals are safe for their child</w:t>
            </w:r>
          </w:p>
        </w:tc>
      </w:tr>
    </w:tbl>
    <w:p/>
    <w:p>
      <w:pPr>
        <w:pStyle w:val="Heading2"/>
      </w:pPr>
      <w:r>
        <w:rPr>
          <w:color w:val="1F2937"/>
          <w:sz w:val="36"/>
        </w:rPr>
        <w:t>ChatNIL's Answer</w:t>
      </w:r>
    </w:p>
    <w:p>
      <w:pPr>
        <w:jc w:val="center"/>
      </w:pPr>
      <w:r>
        <w:rPr>
          <w:i/>
          <w:color w:val="F97316"/>
          <w:sz w:val="28"/>
        </w:rPr>
        <w:t>"We don't solve pay-for-play. We define, document, and enforce what legitimate third-party NIL looks like."</w:t>
      </w:r>
    </w:p>
    <w:p/>
    <w:p>
      <w:r>
        <w:t>Our 6-dimension scoring system creates a clear, auditable standard for what constitutes legitimate third-party NIL. Every deal is scored, documented, and defensible.</w:t>
      </w:r>
    </w:p>
    <w:p>
      <w:r>
        <w:br w:type="page"/>
      </w:r>
    </w:p>
    <w:p>
      <w:pPr>
        <w:pStyle w:val="Heading1"/>
      </w:pPr>
      <w:r>
        <w:rPr>
          <w:color w:val="F97316"/>
          <w:sz w:val="48"/>
        </w:rPr>
        <w:t>Section 2: High School Student Experience</w:t>
      </w:r>
    </w:p>
    <w:p>
      <w:pPr>
        <w:pStyle w:val="Heading2"/>
      </w:pPr>
      <w:r>
        <w:rPr>
          <w:color w:val="1F2937"/>
          <w:sz w:val="36"/>
        </w:rPr>
        <w:t>WHAT</w:t>
      </w:r>
    </w:p>
    <w:p>
      <w:r>
        <w:t>The High School Student dashboard is an education-focused experience that prepares young athletes for NIL BEFORE they get to college. We don't help them sign deals—most states restrict or prohibit that anyway. Instead, we teach them the knowledge they'll need when the time comes.</w:t>
      </w:r>
    </w:p>
    <w:p>
      <w:r>
        <w:rPr>
          <w:b/>
        </w:rPr>
        <w:t>Key Components:</w:t>
      </w:r>
    </w:p>
    <w:p>
      <w:pPr>
        <w:pStyle w:val="ListBullet"/>
      </w:pPr>
      <w:r>
        <w:t>Discovery Through Conversation: AI-guided learning that asks questions first</w:t>
      </w:r>
    </w:p>
    <w:p>
      <w:pPr>
        <w:pStyle w:val="ListBullet"/>
      </w:pPr>
      <w:r>
        <w:t>4-Pillar Learning Path: Identity, Business, Money, Legacy</w:t>
      </w:r>
    </w:p>
    <w:p>
      <w:pPr>
        <w:pStyle w:val="ListBullet"/>
      </w:pPr>
      <w:r>
        <w:t>State Rules Education: What's allowed in their specific state</w:t>
      </w:r>
    </w:p>
    <w:p>
      <w:pPr>
        <w:pStyle w:val="ListBullet"/>
      </w:pPr>
      <w:r>
        <w:t>Parent Consent Integration: Legal requirement, built in from day one</w:t>
      </w:r>
    </w:p>
    <w:p>
      <w:pPr>
        <w:pStyle w:val="ListBullet"/>
      </w:pPr>
      <w:r>
        <w:t>Badge &amp; Streak Gamification: Motivation to keep learning</w:t>
      </w:r>
    </w:p>
    <w:p>
      <w:pPr>
        <w:pStyle w:val="Heading3"/>
      </w:pPr>
      <w:r>
        <w:rPr>
          <w:color w:val="1F2937"/>
          <w:sz w:val="28"/>
        </w:rPr>
        <w:t>Dashboard Elements</w:t>
      </w:r>
    </w:p>
    <w:tbl>
      <w:tblPr>
        <w:tblStyle w:val="TableGrid"/>
        <w:tblW w:type="auto" w:w="0"/>
        <w:jc w:val="center"/>
        <w:tblLook w:firstColumn="1" w:firstRow="1" w:lastColumn="0" w:lastRow="0" w:noHBand="0" w:noVBand="1" w:val="04A0"/>
      </w:tblPr>
      <w:tblGrid>
        <w:gridCol w:w="4320"/>
        <w:gridCol w:w="4320"/>
      </w:tblGrid>
      <w:tr>
        <w:tc>
          <w:tcPr>
            <w:tcW w:type="dxa" w:w="4320"/>
            <w:shd w:fill="F97316"/>
          </w:tcPr>
          <w:p>
            <w:r>
              <w:rPr>
                <w:b/>
                <w:color w:val="FFFFFF"/>
              </w:rPr>
              <w:t>Component</w:t>
            </w:r>
          </w:p>
        </w:tc>
        <w:tc>
          <w:tcPr>
            <w:tcW w:type="dxa" w:w="4320"/>
            <w:shd w:fill="F97316"/>
          </w:tcPr>
          <w:p>
            <w:r>
              <w:rPr>
                <w:b/>
                <w:color w:val="FFFFFF"/>
              </w:rPr>
              <w:t>Purpose</w:t>
            </w:r>
          </w:p>
        </w:tc>
      </w:tr>
      <w:tr>
        <w:tc>
          <w:tcPr>
            <w:tcW w:type="dxa" w:w="4320"/>
            <w:shd w:fill="FFF7ED"/>
          </w:tcPr>
          <w:p>
            <w:r>
              <w:rPr>
                <w:b/>
              </w:rPr>
              <w:t>Journey Progress</w:t>
            </w:r>
          </w:p>
        </w:tc>
        <w:tc>
          <w:tcPr>
            <w:tcW w:type="dxa" w:w="4320"/>
            <w:shd w:fill="FFF7ED"/>
          </w:tcPr>
          <w:p>
            <w:r>
              <w:t>Shows current pillar and completion percentage</w:t>
            </w:r>
          </w:p>
        </w:tc>
      </w:tr>
      <w:tr>
        <w:tc>
          <w:tcPr>
            <w:tcW w:type="dxa" w:w="4320"/>
          </w:tcPr>
          <w:p>
            <w:r>
              <w:rPr>
                <w:b/>
              </w:rPr>
              <w:t>Continue Conversation</w:t>
            </w:r>
          </w:p>
        </w:tc>
        <w:tc>
          <w:tcPr>
            <w:tcW w:type="dxa" w:w="4320"/>
          </w:tcPr>
          <w:p>
            <w:r>
              <w:t>Primary CTA - resumes AI-guided discovery</w:t>
            </w:r>
          </w:p>
        </w:tc>
      </w:tr>
      <w:tr>
        <w:tc>
          <w:tcPr>
            <w:tcW w:type="dxa" w:w="4320"/>
            <w:shd w:fill="FFF7ED"/>
          </w:tcPr>
          <w:p>
            <w:r>
              <w:rPr>
                <w:b/>
              </w:rPr>
              <w:t>State Rules Card</w:t>
            </w:r>
          </w:p>
        </w:tc>
        <w:tc>
          <w:tcPr>
            <w:tcW w:type="dxa" w:w="4320"/>
            <w:shd w:fill="FFF7ED"/>
          </w:tcPr>
          <w:p>
            <w:r>
              <w:t>Shows state-specific HS NIL rules</w:t>
            </w:r>
          </w:p>
        </w:tc>
      </w:tr>
      <w:tr>
        <w:tc>
          <w:tcPr>
            <w:tcW w:type="dxa" w:w="4320"/>
          </w:tcPr>
          <w:p>
            <w:r>
              <w:rPr>
                <w:b/>
              </w:rPr>
              <w:t>Parent Consent Status</w:t>
            </w:r>
          </w:p>
        </w:tc>
        <w:tc>
          <w:tcPr>
            <w:tcW w:type="dxa" w:w="4320"/>
          </w:tcPr>
          <w:p>
            <w:r>
              <w:t>Shows if parent has approved</w:t>
            </w:r>
          </w:p>
        </w:tc>
      </w:tr>
      <w:tr>
        <w:tc>
          <w:tcPr>
            <w:tcW w:type="dxa" w:w="4320"/>
            <w:shd w:fill="FFF7ED"/>
          </w:tcPr>
          <w:p>
            <w:r>
              <w:rPr>
                <w:b/>
              </w:rPr>
              <w:t>Chapters Grid</w:t>
            </w:r>
          </w:p>
        </w:tc>
        <w:tc>
          <w:tcPr>
            <w:tcW w:type="dxa" w:w="4320"/>
            <w:shd w:fill="FFF7ED"/>
          </w:tcPr>
          <w:p>
            <w:r>
              <w:t>4 pillars with lock/unlock status</w:t>
            </w:r>
          </w:p>
        </w:tc>
      </w:tr>
      <w:tr>
        <w:tc>
          <w:tcPr>
            <w:tcW w:type="dxa" w:w="4320"/>
          </w:tcPr>
          <w:p>
            <w:r>
              <w:rPr>
                <w:b/>
              </w:rPr>
              <w:t>Badge Collection</w:t>
            </w:r>
          </w:p>
        </w:tc>
        <w:tc>
          <w:tcPr>
            <w:tcW w:type="dxa" w:w="4320"/>
          </w:tcPr>
          <w:p>
            <w:r>
              <w:t>Educational badges earned</w:t>
            </w:r>
          </w:p>
        </w:tc>
      </w:tr>
      <w:tr>
        <w:tc>
          <w:tcPr>
            <w:tcW w:type="dxa" w:w="4320"/>
            <w:shd w:fill="FFF7ED"/>
          </w:tcPr>
          <w:p>
            <w:r>
              <w:rPr>
                <w:b/>
              </w:rPr>
              <w:t>Streak Tracker</w:t>
            </w:r>
          </w:p>
        </w:tc>
        <w:tc>
          <w:tcPr>
            <w:tcW w:type="dxa" w:w="4320"/>
            <w:shd w:fill="FFF7ED"/>
          </w:tcPr>
          <w:p>
            <w:r>
              <w:t>Daily engagement motivation</w:t>
            </w:r>
          </w:p>
        </w:tc>
      </w:tr>
    </w:tbl>
    <w:p/>
    <w:p>
      <w:pPr>
        <w:pStyle w:val="Heading2"/>
      </w:pPr>
      <w:r>
        <w:rPr>
          <w:color w:val="1F2937"/>
          <w:sz w:val="36"/>
        </w:rPr>
        <w:t>WHY</w:t>
      </w:r>
    </w:p>
    <w:p>
      <w:r>
        <w:rPr>
          <w:b/>
        </w:rPr>
        <w:t>Why Education First?</w:t>
      </w:r>
    </w:p>
    <w:p>
      <w:pPr>
        <w:pStyle w:val="ListBullet"/>
      </w:pPr>
      <w:r>
        <w:t>Most states restrict or prohibit HS NIL deals</w:t>
      </w:r>
    </w:p>
    <w:p>
      <w:pPr>
        <w:pStyle w:val="ListBullet"/>
      </w:pPr>
      <w:r>
        <w:t>Athletes need to understand rules BEFORE signing anything</w:t>
      </w:r>
    </w:p>
    <w:p>
      <w:pPr>
        <w:pStyle w:val="ListBullet"/>
      </w:pPr>
      <w:r>
        <w:t>Building knowledge foundation prevents future mistakes</w:t>
      </w:r>
    </w:p>
    <w:p>
      <w:pPr>
        <w:pStyle w:val="ListBullet"/>
      </w:pPr>
      <w:r>
        <w:t>Parents need assurance this is educational, not transactional</w:t>
      </w:r>
    </w:p>
    <w:p>
      <w:r>
        <w:rPr>
          <w:b/>
        </w:rPr>
        <w:t>Why Discovery Through Conversation?</w:t>
      </w:r>
    </w:p>
    <w:p>
      <w:pPr>
        <w:pStyle w:val="ListBullet"/>
      </w:pPr>
      <w:r>
        <w:t>Meets students where they are (conversational, not lecture)</w:t>
      </w:r>
    </w:p>
    <w:p>
      <w:pPr>
        <w:pStyle w:val="ListBullet"/>
      </w:pPr>
      <w:r>
        <w:t>AI asks questions first (not waiting for student to know what to ask)</w:t>
      </w:r>
    </w:p>
    <w:p>
      <w:pPr>
        <w:pStyle w:val="ListBullet"/>
      </w:pPr>
      <w:r>
        <w:t>Collects profile data while teaching (efficient)</w:t>
      </w:r>
    </w:p>
    <w:p>
      <w:pPr>
        <w:pStyle w:val="ListBullet"/>
      </w:pPr>
      <w:r>
        <w:t>Unlocks chapters through engagement (gamified progression)</w:t>
      </w:r>
    </w:p>
    <w:p>
      <w:r>
        <w:rPr>
          <w:b/>
        </w:rPr>
        <w:t>Why 4 Pillars?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97316"/>
          </w:tcPr>
          <w:p>
            <w:r>
              <w:rPr>
                <w:b/>
                <w:color w:val="FFFFFF"/>
              </w:rPr>
              <w:t>Pillar</w:t>
            </w:r>
          </w:p>
        </w:tc>
        <w:tc>
          <w:tcPr>
            <w:tcW w:type="dxa" w:w="2880"/>
            <w:shd w:fill="F97316"/>
          </w:tcPr>
          <w:p>
            <w:r>
              <w:rPr>
                <w:b/>
                <w:color w:val="FFFFFF"/>
              </w:rPr>
              <w:t>Focus</w:t>
            </w:r>
          </w:p>
        </w:tc>
        <w:tc>
          <w:tcPr>
            <w:tcW w:type="dxa" w:w="2880"/>
            <w:shd w:fill="F97316"/>
          </w:tcPr>
          <w:p>
            <w:r>
              <w:rPr>
                <w:b/>
                <w:color w:val="FFFFFF"/>
              </w:rPr>
              <w:t>Why It Matters</w:t>
            </w:r>
          </w:p>
        </w:tc>
      </w:tr>
      <w:tr>
        <w:tc>
          <w:tcPr>
            <w:tcW w:type="dxa" w:w="2880"/>
            <w:shd w:fill="FFF7ED"/>
          </w:tcPr>
          <w:p>
            <w:r>
              <w:rPr>
                <w:b/>
              </w:rPr>
              <w:t>Identity</w:t>
            </w:r>
          </w:p>
        </w:tc>
        <w:tc>
          <w:tcPr>
            <w:tcW w:type="dxa" w:w="2880"/>
            <w:shd w:fill="FFF7ED"/>
          </w:tcPr>
          <w:p>
            <w:r>
              <w:t>Know yourself</w:t>
            </w:r>
          </w:p>
        </w:tc>
        <w:tc>
          <w:tcPr>
            <w:tcW w:type="dxa" w:w="2880"/>
            <w:shd w:fill="FFF7ED"/>
          </w:tcPr>
          <w:p>
            <w:r>
              <w:t>Before selling yourself, understand what makes you unique</w:t>
            </w:r>
          </w:p>
        </w:tc>
      </w:tr>
      <w:tr>
        <w:tc>
          <w:tcPr>
            <w:tcW w:type="dxa" w:w="2880"/>
          </w:tcPr>
          <w:p>
            <w:r>
              <w:rPr>
                <w:b/>
              </w:rPr>
              <w:t>Business</w:t>
            </w:r>
          </w:p>
        </w:tc>
        <w:tc>
          <w:tcPr>
            <w:tcW w:type="dxa" w:w="2880"/>
          </w:tcPr>
          <w:p>
            <w:r>
              <w:t>Understand the rules</w:t>
            </w:r>
          </w:p>
        </w:tc>
        <w:tc>
          <w:tcPr>
            <w:tcW w:type="dxa" w:w="2880"/>
          </w:tcPr>
          <w:p>
            <w:r>
              <w:t>Learn the game before playing it</w:t>
            </w:r>
          </w:p>
        </w:tc>
      </w:tr>
      <w:tr>
        <w:tc>
          <w:tcPr>
            <w:tcW w:type="dxa" w:w="2880"/>
            <w:shd w:fill="FFF7ED"/>
          </w:tcPr>
          <w:p>
            <w:r>
              <w:rPr>
                <w:b/>
              </w:rPr>
              <w:t>Money</w:t>
            </w:r>
          </w:p>
        </w:tc>
        <w:tc>
          <w:tcPr>
            <w:tcW w:type="dxa" w:w="2880"/>
            <w:shd w:fill="FFF7ED"/>
          </w:tcPr>
          <w:p>
            <w:r>
              <w:t>Financial literacy</w:t>
            </w:r>
          </w:p>
        </w:tc>
        <w:tc>
          <w:tcPr>
            <w:tcW w:type="dxa" w:w="2880"/>
            <w:shd w:fill="FFF7ED"/>
          </w:tcPr>
          <w:p>
            <w:r>
              <w:t>Prevents exploitation and surprise tax bills</w:t>
            </w:r>
          </w:p>
        </w:tc>
      </w:tr>
      <w:tr>
        <w:tc>
          <w:tcPr>
            <w:tcW w:type="dxa" w:w="2880"/>
          </w:tcPr>
          <w:p>
            <w:r>
              <w:rPr>
                <w:b/>
              </w:rPr>
              <w:t>Legacy</w:t>
            </w:r>
          </w:p>
        </w:tc>
        <w:tc>
          <w:tcPr>
            <w:tcW w:type="dxa" w:w="2880"/>
          </w:tcPr>
          <w:p>
            <w:r>
              <w:t>Think long-term</w:t>
            </w:r>
          </w:p>
        </w:tc>
        <w:tc>
          <w:tcPr>
            <w:tcW w:type="dxa" w:w="2880"/>
          </w:tcPr>
          <w:p>
            <w:r>
              <w:t>NIL should build toward something bigger</w:t>
            </w:r>
          </w:p>
        </w:tc>
      </w:tr>
    </w:tbl>
    <w:p/>
    <w:p>
      <w:pPr>
        <w:pStyle w:val="Heading2"/>
      </w:pPr>
      <w:r>
        <w:rPr>
          <w:color w:val="1F2937"/>
          <w:sz w:val="36"/>
        </w:rPr>
        <w:t>HOW</w:t>
      </w:r>
    </w:p>
    <w:p>
      <w:r>
        <w:rPr>
          <w:b/>
        </w:rPr>
        <w:t>How Discovery Works:</w:t>
      </w:r>
    </w:p>
    <w:p>
      <w:pPr>
        <w:pStyle w:val="ListBullet"/>
      </w:pPr>
      <w:r>
        <w:t>Student logs in → AI Coach initiates conversation</w:t>
      </w:r>
    </w:p>
    <w:p>
      <w:pPr>
        <w:pStyle w:val="ListBullet"/>
      </w:pPr>
      <w:r>
        <w:t>AI asks about sport, goals, social media presence</w:t>
      </w:r>
    </w:p>
    <w:p>
      <w:pPr>
        <w:pStyle w:val="ListBullet"/>
      </w:pPr>
      <w:r>
        <w:t>Student answers naturally → System extracts data</w:t>
      </w:r>
    </w:p>
    <w:p>
      <w:pPr>
        <w:pStyle w:val="ListBullet"/>
      </w:pPr>
      <w:r>
        <w:t>After 5 days of conversation → Chapter unlocks</w:t>
      </w:r>
    </w:p>
    <w:p>
      <w:pPr>
        <w:pStyle w:val="ListBullet"/>
      </w:pPr>
      <w:r>
        <w:t>Student can take quiz to earn badges</w:t>
      </w:r>
    </w:p>
    <w:p>
      <w:pPr>
        <w:pStyle w:val="ListBullet"/>
      </w:pPr>
      <w:r>
        <w:t>Progression: Identity → Business → Money → Legacy</w:t>
      </w:r>
    </w:p>
    <w:p>
      <w:r>
        <w:rPr>
          <w:b/>
        </w:rPr>
        <w:t>How Parent Consent Works:</w:t>
      </w:r>
    </w:p>
    <w:p>
      <w:pPr>
        <w:pStyle w:val="ListBullet"/>
      </w:pPr>
      <w:r>
        <w:t>Student signs up → Enters parent email</w:t>
      </w:r>
    </w:p>
    <w:p>
      <w:pPr>
        <w:pStyle w:val="ListBullet"/>
      </w:pPr>
      <w:r>
        <w:t>Parent receives consent request email</w:t>
      </w:r>
    </w:p>
    <w:p>
      <w:pPr>
        <w:pStyle w:val="ListBullet"/>
      </w:pPr>
      <w:r>
        <w:t>Parent clicks link → Creates account or logs in</w:t>
      </w:r>
    </w:p>
    <w:p>
      <w:pPr>
        <w:pStyle w:val="ListBullet"/>
      </w:pPr>
      <w:r>
        <w:t>Parent reviews → Approves or denies</w:t>
      </w:r>
    </w:p>
    <w:p>
      <w:pPr>
        <w:pStyle w:val="ListBullet"/>
      </w:pPr>
      <w:r>
        <w:t>If approved → Student can proceed</w:t>
      </w:r>
    </w:p>
    <w:p>
      <w:pPr>
        <w:pStyle w:val="ListBullet"/>
      </w:pPr>
      <w:r>
        <w:t>If denied → Student sees "Parent did not approve"</w:t>
      </w:r>
    </w:p>
    <w:p>
      <w:r>
        <w:rPr>
          <w:b/>
        </w:rPr>
        <w:t>What They DON'T See:</w:t>
      </w:r>
    </w:p>
    <w:p>
      <w:pPr>
        <w:pStyle w:val="ListBullet"/>
      </w:pPr>
      <w:r>
        <w:t>No deal validation (they're not signing deals)</w:t>
      </w:r>
    </w:p>
    <w:p>
      <w:pPr>
        <w:pStyle w:val="ListBullet"/>
      </w:pPr>
      <w:r>
        <w:t>No compliance scoring (not relevant yet)</w:t>
      </w:r>
    </w:p>
    <w:p>
      <w:pPr>
        <w:pStyle w:val="ListBullet"/>
      </w:pPr>
      <w:r>
        <w:t>No brand matching (we're not a marketplace for them)</w:t>
      </w:r>
    </w:p>
    <w:p>
      <w:pPr>
        <w:pStyle w:val="ListBullet"/>
      </w:pPr>
      <w:r>
        <w:t>No messaging (no one to message)</w:t>
      </w:r>
    </w:p>
    <w:p>
      <w:r>
        <w:br w:type="page"/>
      </w:r>
    </w:p>
    <w:p>
      <w:pPr>
        <w:pStyle w:val="Heading1"/>
      </w:pPr>
      <w:r>
        <w:rPr>
          <w:color w:val="F97316"/>
          <w:sz w:val="48"/>
        </w:rPr>
        <w:t>Section 3: College Athlete Experience</w:t>
      </w:r>
    </w:p>
    <w:p>
      <w:pPr>
        <w:pStyle w:val="Heading2"/>
      </w:pPr>
      <w:r>
        <w:rPr>
          <w:color w:val="1F2937"/>
          <w:sz w:val="36"/>
        </w:rPr>
        <w:t>WHAT</w:t>
      </w:r>
    </w:p>
    <w:p>
      <w:r>
        <w:t>The College Athlete dashboard is a compliance-focused experience that helps athletes validate deals and stay eligible. Unlike marketplace platforms, we don't connect them to brands—we help them ensure the deals they find are legitimate and compliant.</w:t>
      </w:r>
    </w:p>
    <w:p>
      <w:r>
        <w:rPr>
          <w:b/>
        </w:rPr>
        <w:t>Key Components:</w:t>
      </w:r>
    </w:p>
    <w:p>
      <w:pPr>
        <w:pStyle w:val="ListBullet"/>
      </w:pPr>
      <w:r>
        <w:t>Compliance Status Overview: GREEN/YELLOW/RED at a glance</w:t>
      </w:r>
    </w:p>
    <w:p>
      <w:pPr>
        <w:pStyle w:val="ListBullet"/>
      </w:pPr>
      <w:r>
        <w:t>Deal Validator: 6-dimension scoring system</w:t>
      </w:r>
    </w:p>
    <w:p>
      <w:pPr>
        <w:pStyle w:val="ListBullet"/>
      </w:pPr>
      <w:r>
        <w:t>Active Deals List: All deals sorted by compliance severity</w:t>
      </w:r>
    </w:p>
    <w:p>
      <w:pPr>
        <w:pStyle w:val="ListBullet"/>
      </w:pPr>
      <w:r>
        <w:t>Tax Tracker: YTD earnings and estimated tax obligations</w:t>
      </w:r>
    </w:p>
    <w:p>
      <w:pPr>
        <w:pStyle w:val="ListBullet"/>
      </w:pPr>
      <w:r>
        <w:t>State Rules Reference: State-specific NIL regulations</w:t>
      </w:r>
    </w:p>
    <w:p>
      <w:pPr>
        <w:pStyle w:val="Heading3"/>
      </w:pPr>
      <w:r>
        <w:rPr>
          <w:color w:val="1F2937"/>
          <w:sz w:val="28"/>
        </w:rPr>
        <w:t>Dashboard Elements</w:t>
      </w:r>
    </w:p>
    <w:tbl>
      <w:tblPr>
        <w:tblStyle w:val="TableGrid"/>
        <w:tblW w:type="auto" w:w="0"/>
        <w:jc w:val="center"/>
        <w:tblLook w:firstColumn="1" w:firstRow="1" w:lastColumn="0" w:lastRow="0" w:noHBand="0" w:noVBand="1" w:val="04A0"/>
      </w:tblPr>
      <w:tblGrid>
        <w:gridCol w:w="4320"/>
        <w:gridCol w:w="4320"/>
      </w:tblGrid>
      <w:tr>
        <w:tc>
          <w:tcPr>
            <w:tcW w:type="dxa" w:w="4320"/>
            <w:shd w:fill="F97316"/>
          </w:tcPr>
          <w:p>
            <w:r>
              <w:rPr>
                <w:b/>
                <w:color w:val="FFFFFF"/>
              </w:rPr>
              <w:t>Component</w:t>
            </w:r>
          </w:p>
        </w:tc>
        <w:tc>
          <w:tcPr>
            <w:tcW w:type="dxa" w:w="4320"/>
            <w:shd w:fill="F97316"/>
          </w:tcPr>
          <w:p>
            <w:r>
              <w:rPr>
                <w:b/>
                <w:color w:val="FFFFFF"/>
              </w:rPr>
              <w:t>Purpose</w:t>
            </w:r>
          </w:p>
        </w:tc>
      </w:tr>
      <w:tr>
        <w:tc>
          <w:tcPr>
            <w:tcW w:type="dxa" w:w="4320"/>
            <w:shd w:fill="FFF7ED"/>
          </w:tcPr>
          <w:p>
            <w:r>
              <w:rPr>
                <w:b/>
              </w:rPr>
              <w:t>Compliance Status Banner</w:t>
            </w:r>
          </w:p>
        </w:tc>
        <w:tc>
          <w:tcPr>
            <w:tcW w:type="dxa" w:w="4320"/>
            <w:shd w:fill="FFF7ED"/>
          </w:tcPr>
          <w:p>
            <w:r>
              <w:t>Overall GREEN/YELLOW/RED status</w:t>
            </w:r>
          </w:p>
        </w:tc>
      </w:tr>
      <w:tr>
        <w:tc>
          <w:tcPr>
            <w:tcW w:type="dxa" w:w="4320"/>
          </w:tcPr>
          <w:p>
            <w:r>
              <w:rPr>
                <w:b/>
              </w:rPr>
              <w:t>Validate New Deal</w:t>
            </w:r>
          </w:p>
        </w:tc>
        <w:tc>
          <w:tcPr>
            <w:tcW w:type="dxa" w:w="4320"/>
          </w:tcPr>
          <w:p>
            <w:r>
              <w:t>Primary CTA - opens validation wizard</w:t>
            </w:r>
          </w:p>
        </w:tc>
      </w:tr>
      <w:tr>
        <w:tc>
          <w:tcPr>
            <w:tcW w:type="dxa" w:w="4320"/>
            <w:shd w:fill="FFF7ED"/>
          </w:tcPr>
          <w:p>
            <w:r>
              <w:rPr>
                <w:b/>
              </w:rPr>
              <w:t>Deals List</w:t>
            </w:r>
          </w:p>
        </w:tc>
        <w:tc>
          <w:tcPr>
            <w:tcW w:type="dxa" w:w="4320"/>
            <w:shd w:fill="FFF7ED"/>
          </w:tcPr>
          <w:p>
            <w:r>
              <w:t>All deals sorted by compliance severity</w:t>
            </w:r>
          </w:p>
        </w:tc>
      </w:tr>
      <w:tr>
        <w:tc>
          <w:tcPr>
            <w:tcW w:type="dxa" w:w="4320"/>
          </w:tcPr>
          <w:p>
            <w:r>
              <w:rPr>
                <w:b/>
              </w:rPr>
              <w:t>Tax Tracker</w:t>
            </w:r>
          </w:p>
        </w:tc>
        <w:tc>
          <w:tcPr>
            <w:tcW w:type="dxa" w:w="4320"/>
          </w:tcPr>
          <w:p>
            <w:r>
              <w:t>YTD earnings and estimated tax</w:t>
            </w:r>
          </w:p>
        </w:tc>
      </w:tr>
      <w:tr>
        <w:tc>
          <w:tcPr>
            <w:tcW w:type="dxa" w:w="4320"/>
            <w:shd w:fill="FFF7ED"/>
          </w:tcPr>
          <w:p>
            <w:r>
              <w:rPr>
                <w:b/>
              </w:rPr>
              <w:t>State Rules</w:t>
            </w:r>
          </w:p>
        </w:tc>
        <w:tc>
          <w:tcPr>
            <w:tcW w:type="dxa" w:w="4320"/>
            <w:shd w:fill="FFF7ED"/>
          </w:tcPr>
          <w:p>
            <w:r>
              <w:t>State-specific NIL regulations</w:t>
            </w:r>
          </w:p>
        </w:tc>
      </w:tr>
    </w:tbl>
    <w:p/>
    <w:p>
      <w:pPr>
        <w:pStyle w:val="Heading2"/>
      </w:pPr>
      <w:r>
        <w:rPr>
          <w:color w:val="1F2937"/>
          <w:sz w:val="36"/>
        </w:rPr>
        <w:t>WHY</w:t>
      </w:r>
    </w:p>
    <w:p>
      <w:r>
        <w:rPr>
          <w:b/>
        </w:rPr>
        <w:t>Why Compliance-Focused (Not Marketplace)?</w:t>
      </w:r>
    </w:p>
    <w:p>
      <w:pPr>
        <w:pStyle w:val="ListBullet"/>
      </w:pPr>
      <w:r>
        <w:t>Marketplace puts us INSIDE the confusion</w:t>
      </w:r>
    </w:p>
    <w:p>
      <w:pPr>
        <w:pStyle w:val="ListBullet"/>
      </w:pPr>
      <w:r>
        <w:t>Compliance makes us the NEUTRAL ARBITER</w:t>
      </w:r>
    </w:p>
    <w:p>
      <w:pPr>
        <w:pStyle w:val="ListBullet"/>
      </w:pPr>
      <w:r>
        <w:t>Schools will pay for compliance tools</w:t>
      </w:r>
    </w:p>
    <w:p>
      <w:pPr>
        <w:pStyle w:val="ListBullet"/>
      </w:pPr>
      <w:r>
        <w:t>Athletes trust a validator more than a matchmaker</w:t>
      </w:r>
    </w:p>
    <w:p>
      <w:r>
        <w:rPr>
          <w:b/>
        </w:rPr>
        <w:t>Why 6-Dimension Scoring?</w:t>
      </w:r>
    </w:p>
    <w:p>
      <w:r>
        <w:t>This is our core patent. Each dimension answers a specific question: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97316"/>
          </w:tcPr>
          <w:p>
            <w:r>
              <w:rPr>
                <w:b/>
                <w:color w:val="FFFFFF"/>
              </w:rPr>
              <w:t>Dimension</w:t>
            </w:r>
          </w:p>
        </w:tc>
        <w:tc>
          <w:tcPr>
            <w:tcW w:type="dxa" w:w="2880"/>
            <w:shd w:fill="F97316"/>
          </w:tcPr>
          <w:p>
            <w:r>
              <w:rPr>
                <w:b/>
                <w:color w:val="FFFFFF"/>
              </w:rPr>
              <w:t>Weight</w:t>
            </w:r>
          </w:p>
        </w:tc>
        <w:tc>
          <w:tcPr>
            <w:tcW w:type="dxa" w:w="2880"/>
            <w:shd w:fill="F97316"/>
          </w:tcPr>
          <w:p>
            <w:r>
              <w:rPr>
                <w:b/>
                <w:color w:val="FFFFFF"/>
              </w:rPr>
              <w:t>Question It Answers</w:t>
            </w:r>
          </w:p>
        </w:tc>
      </w:tr>
      <w:tr>
        <w:tc>
          <w:tcPr>
            <w:tcW w:type="dxa" w:w="2880"/>
            <w:shd w:fill="FFF7ED"/>
          </w:tcPr>
          <w:p>
            <w:r>
              <w:rPr>
                <w:b/>
              </w:rPr>
              <w:t>Policy Fit</w:t>
            </w:r>
          </w:p>
        </w:tc>
        <w:tc>
          <w:tcPr>
            <w:tcW w:type="dxa" w:w="2880"/>
            <w:shd w:fill="FFF7ED"/>
          </w:tcPr>
          <w:p>
            <w:r>
              <w:t>30%</w:t>
            </w:r>
          </w:p>
        </w:tc>
        <w:tc>
          <w:tcPr>
            <w:tcW w:type="dxa" w:w="2880"/>
            <w:shd w:fill="FFF7ED"/>
          </w:tcPr>
          <w:p>
            <w:r>
              <w:t>Does this comply with NCAA rules and state law?</w:t>
            </w:r>
          </w:p>
        </w:tc>
      </w:tr>
      <w:tr>
        <w:tc>
          <w:tcPr>
            <w:tcW w:type="dxa" w:w="2880"/>
          </w:tcPr>
          <w:p>
            <w:r>
              <w:rPr>
                <w:b/>
              </w:rPr>
              <w:t>Document Hygiene</w:t>
            </w:r>
          </w:p>
        </w:tc>
        <w:tc>
          <w:tcPr>
            <w:tcW w:type="dxa" w:w="2880"/>
          </w:tcPr>
          <w:p>
            <w:r>
              <w:t>20%</w:t>
            </w:r>
          </w:p>
        </w:tc>
        <w:tc>
          <w:tcPr>
            <w:tcW w:type="dxa" w:w="2880"/>
          </w:tcPr>
          <w:p>
            <w:r>
              <w:t>Is there a clean contract without red flags?</w:t>
            </w:r>
          </w:p>
        </w:tc>
      </w:tr>
      <w:tr>
        <w:tc>
          <w:tcPr>
            <w:tcW w:type="dxa" w:w="2880"/>
            <w:shd w:fill="FFF7ED"/>
          </w:tcPr>
          <w:p>
            <w:r>
              <w:rPr>
                <w:b/>
              </w:rPr>
              <w:t>FMV Verification</w:t>
            </w:r>
          </w:p>
        </w:tc>
        <w:tc>
          <w:tcPr>
            <w:tcW w:type="dxa" w:w="2880"/>
            <w:shd w:fill="FFF7ED"/>
          </w:tcPr>
          <w:p>
            <w:r>
              <w:t>15%</w:t>
            </w:r>
          </w:p>
        </w:tc>
        <w:tc>
          <w:tcPr>
            <w:tcW w:type="dxa" w:w="2880"/>
            <w:shd w:fill="FFF7ED"/>
          </w:tcPr>
          <w:p>
            <w:r>
              <w:t>Is the payment market-rate or suspiciously inflated?</w:t>
            </w:r>
          </w:p>
        </w:tc>
      </w:tr>
      <w:tr>
        <w:tc>
          <w:tcPr>
            <w:tcW w:type="dxa" w:w="2880"/>
          </w:tcPr>
          <w:p>
            <w:r>
              <w:rPr>
                <w:b/>
              </w:rPr>
              <w:t>Tax Readiness</w:t>
            </w:r>
          </w:p>
        </w:tc>
        <w:tc>
          <w:tcPr>
            <w:tcW w:type="dxa" w:w="2880"/>
          </w:tcPr>
          <w:p>
            <w:r>
              <w:t>15%</w:t>
            </w:r>
          </w:p>
        </w:tc>
        <w:tc>
          <w:tcPr>
            <w:tcW w:type="dxa" w:w="2880"/>
          </w:tcPr>
          <w:p>
            <w:r>
              <w:t>Does the athlete understand their tax obligations?</w:t>
            </w:r>
          </w:p>
        </w:tc>
      </w:tr>
      <w:tr>
        <w:tc>
          <w:tcPr>
            <w:tcW w:type="dxa" w:w="2880"/>
            <w:shd w:fill="FFF7ED"/>
          </w:tcPr>
          <w:p>
            <w:r>
              <w:rPr>
                <w:b/>
              </w:rPr>
              <w:t>Brand Safety</w:t>
            </w:r>
          </w:p>
        </w:tc>
        <w:tc>
          <w:tcPr>
            <w:tcW w:type="dxa" w:w="2880"/>
            <w:shd w:fill="FFF7ED"/>
          </w:tcPr>
          <w:p>
            <w:r>
              <w:t>10%</w:t>
            </w:r>
          </w:p>
        </w:tc>
        <w:tc>
          <w:tcPr>
            <w:tcW w:type="dxa" w:w="2880"/>
            <w:shd w:fill="FFF7ED"/>
          </w:tcPr>
          <w:p>
            <w:r>
              <w:t>Is this an appropriate brand category?</w:t>
            </w:r>
          </w:p>
        </w:tc>
      </w:tr>
      <w:tr>
        <w:tc>
          <w:tcPr>
            <w:tcW w:type="dxa" w:w="2880"/>
          </w:tcPr>
          <w:p>
            <w:r>
              <w:rPr>
                <w:b/>
              </w:rPr>
              <w:t>Guardian Consent</w:t>
            </w:r>
          </w:p>
        </w:tc>
        <w:tc>
          <w:tcPr>
            <w:tcW w:type="dxa" w:w="2880"/>
          </w:tcPr>
          <w:p>
            <w:r>
              <w:t>10%</w:t>
            </w:r>
          </w:p>
        </w:tc>
        <w:tc>
          <w:tcPr>
            <w:tcW w:type="dxa" w:w="2880"/>
          </w:tcPr>
          <w:p>
            <w:r>
              <w:t>If minor, has parent approved?</w:t>
            </w:r>
          </w:p>
        </w:tc>
      </w:tr>
    </w:tbl>
    <w:p/>
    <w:p>
      <w:r>
        <w:rPr>
          <w:b/>
        </w:rPr>
        <w:t>Score Thresholds:</w:t>
      </w:r>
    </w:p>
    <w:p>
      <w:pPr>
        <w:pStyle w:val="ListBullet"/>
      </w:pPr>
      <w:r>
        <w:t>🟢 GREEN (80-100): Proceed with confidence</w:t>
      </w:r>
    </w:p>
    <w:p>
      <w:pPr>
        <w:pStyle w:val="ListBullet"/>
      </w:pPr>
      <w:r>
        <w:t>🟡 YELLOW (50-79): Issues exist but fixable</w:t>
      </w:r>
    </w:p>
    <w:p>
      <w:pPr>
        <w:pStyle w:val="ListBullet"/>
      </w:pPr>
      <w:r>
        <w:t>🔴 RED (0-49): Do not proceed - serious compliance risk</w:t>
      </w:r>
    </w:p>
    <w:p>
      <w:pPr>
        <w:pStyle w:val="Heading2"/>
      </w:pPr>
      <w:r>
        <w:rPr>
          <w:color w:val="1F2937"/>
          <w:sz w:val="36"/>
        </w:rPr>
        <w:t>HOW</w:t>
      </w:r>
    </w:p>
    <w:p>
      <w:r>
        <w:rPr>
          <w:b/>
        </w:rPr>
        <w:t>How Deal Validation Works:</w:t>
      </w:r>
    </w:p>
    <w:p>
      <w:pPr>
        <w:pStyle w:val="ListBullet"/>
      </w:pPr>
      <w:r>
        <w:t>Athlete clicks "Validate New Deal"</w:t>
      </w:r>
    </w:p>
    <w:p>
      <w:pPr>
        <w:pStyle w:val="ListBullet"/>
      </w:pPr>
      <w:r>
        <w:t>Step 1: Enter deal basics (who, what, how much)</w:t>
      </w:r>
    </w:p>
    <w:p>
      <w:pPr>
        <w:pStyle w:val="ListBullet"/>
      </w:pPr>
      <w:r>
        <w:t>Step 2: Answer compliance questions (booster? performance-based?)</w:t>
      </w:r>
    </w:p>
    <w:p>
      <w:pPr>
        <w:pStyle w:val="ListBullet"/>
      </w:pPr>
      <w:r>
        <w:t>Step 3: See compliance score with dimension breakdown</w:t>
      </w:r>
    </w:p>
    <w:p>
      <w:pPr>
        <w:pStyle w:val="ListBullet"/>
      </w:pPr>
      <w:r>
        <w:t>If GREEN → Save and proceed</w:t>
      </w:r>
    </w:p>
    <w:p>
      <w:pPr>
        <w:pStyle w:val="ListBullet"/>
      </w:pPr>
      <w:r>
        <w:t>If YELLOW → See specific issues and fix recommendations</w:t>
      </w:r>
    </w:p>
    <w:p>
      <w:pPr>
        <w:pStyle w:val="ListBullet"/>
      </w:pPr>
      <w:r>
        <w:t>If RED → Do not proceed, serious compliance risk</w:t>
      </w:r>
    </w:p>
    <w:p>
      <w:r>
        <w:rPr>
          <w:b/>
        </w:rPr>
        <w:t>Pay-for-Play Red Flags (Auto-Detected):</w:t>
      </w:r>
    </w:p>
    <w:p>
      <w:pPr>
        <w:pStyle w:val="ListBullet"/>
      </w:pPr>
      <w:r>
        <w:t>Compensation &gt;2x fair market value</w:t>
      </w:r>
    </w:p>
    <w:p>
      <w:pPr>
        <w:pStyle w:val="ListBullet"/>
      </w:pPr>
      <w:r>
        <w:t>Booster or collective involvement</w:t>
      </w:r>
    </w:p>
    <w:p>
      <w:pPr>
        <w:pStyle w:val="ListBullet"/>
      </w:pPr>
      <w:r>
        <w:t>Payment tied to athletic performance (touchdowns, wins)</w:t>
      </w:r>
    </w:p>
    <w:p>
      <w:pPr>
        <w:pStyle w:val="ListBullet"/>
      </w:pPr>
      <w:r>
        <w:t>School or athletic department connection</w:t>
      </w:r>
    </w:p>
    <w:p>
      <w:pPr>
        <w:pStyle w:val="ListBullet"/>
      </w:pPr>
      <w:r>
        <w:t>No clear deliverables or vague requirements</w:t>
      </w:r>
    </w:p>
    <w:p>
      <w:r>
        <w:rPr>
          <w:b/>
        </w:rPr>
        <w:t>What They DON'T See:</w:t>
      </w:r>
    </w:p>
    <w:p>
      <w:pPr>
        <w:pStyle w:val="ListBullet"/>
      </w:pPr>
      <w:r>
        <w:t>No brand discovery (we don't connect them to brands)</w:t>
      </w:r>
    </w:p>
    <w:p>
      <w:pPr>
        <w:pStyle w:val="ListBullet"/>
      </w:pPr>
      <w:r>
        <w:t>No agency matching (we don't play matchmaker)</w:t>
      </w:r>
    </w:p>
    <w:p>
      <w:pPr>
        <w:pStyle w:val="ListBullet"/>
      </w:pPr>
      <w:r>
        <w:t>No campaign invites (no marketplace)</w:t>
      </w:r>
    </w:p>
    <w:p>
      <w:pPr>
        <w:pStyle w:val="ListBullet"/>
      </w:pPr>
      <w:r>
        <w:t>No messaging (no one to message)</w:t>
      </w:r>
    </w:p>
    <w:p>
      <w:r>
        <w:br w:type="page"/>
      </w:r>
    </w:p>
    <w:p>
      <w:pPr>
        <w:pStyle w:val="Heading1"/>
      </w:pPr>
      <w:r>
        <w:rPr>
          <w:color w:val="F97316"/>
          <w:sz w:val="48"/>
        </w:rPr>
        <w:t>Section 4: Parent Experience</w:t>
      </w:r>
    </w:p>
    <w:p>
      <w:pPr>
        <w:pStyle w:val="Heading2"/>
      </w:pPr>
      <w:r>
        <w:rPr>
          <w:color w:val="1F2937"/>
          <w:sz w:val="36"/>
        </w:rPr>
        <w:t>WHAT</w:t>
      </w:r>
    </w:p>
    <w:p>
      <w:r>
        <w:t>The Parent dashboard provides read-only oversight of their child's NIL education journey. Parents can monitor progress, manage consent, and receive notifications—but they don't control the content or make decisions for their child.</w:t>
      </w:r>
    </w:p>
    <w:p>
      <w:r>
        <w:rPr>
          <w:b/>
        </w:rPr>
        <w:t>Key Components:</w:t>
      </w:r>
    </w:p>
    <w:p>
      <w:pPr>
        <w:pStyle w:val="ListBullet"/>
      </w:pPr>
      <w:r>
        <w:t>Child Progress Overview: Visual progress tracking</w:t>
      </w:r>
    </w:p>
    <w:p>
      <w:pPr>
        <w:pStyle w:val="ListBullet"/>
      </w:pPr>
      <w:r>
        <w:t>Consent Management: Approve, revoke, or modify consent</w:t>
      </w:r>
    </w:p>
    <w:p>
      <w:pPr>
        <w:pStyle w:val="ListBullet"/>
      </w:pPr>
      <w:r>
        <w:t>Activity Feed: Recent child activities</w:t>
      </w:r>
    </w:p>
    <w:p>
      <w:pPr>
        <w:pStyle w:val="ListBullet"/>
      </w:pPr>
      <w:r>
        <w:t>Notification Settings: Email preferences</w:t>
      </w:r>
    </w:p>
    <w:p>
      <w:pPr>
        <w:pStyle w:val="Heading3"/>
      </w:pPr>
      <w:r>
        <w:rPr>
          <w:color w:val="1F2937"/>
          <w:sz w:val="28"/>
        </w:rPr>
        <w:t>Dashboard Elements</w:t>
      </w:r>
    </w:p>
    <w:tbl>
      <w:tblPr>
        <w:tblStyle w:val="TableGrid"/>
        <w:tblW w:type="auto" w:w="0"/>
        <w:jc w:val="center"/>
        <w:tblLook w:firstColumn="1" w:firstRow="1" w:lastColumn="0" w:lastRow="0" w:noHBand="0" w:noVBand="1" w:val="04A0"/>
      </w:tblPr>
      <w:tblGrid>
        <w:gridCol w:w="4320"/>
        <w:gridCol w:w="4320"/>
      </w:tblGrid>
      <w:tr>
        <w:tc>
          <w:tcPr>
            <w:tcW w:type="dxa" w:w="4320"/>
            <w:shd w:fill="F97316"/>
          </w:tcPr>
          <w:p>
            <w:r>
              <w:rPr>
                <w:b/>
                <w:color w:val="FFFFFF"/>
              </w:rPr>
              <w:t>Component</w:t>
            </w:r>
          </w:p>
        </w:tc>
        <w:tc>
          <w:tcPr>
            <w:tcW w:type="dxa" w:w="4320"/>
            <w:shd w:fill="F97316"/>
          </w:tcPr>
          <w:p>
            <w:r>
              <w:rPr>
                <w:b/>
                <w:color w:val="FFFFFF"/>
              </w:rPr>
              <w:t>Purpose</w:t>
            </w:r>
          </w:p>
        </w:tc>
      </w:tr>
      <w:tr>
        <w:tc>
          <w:tcPr>
            <w:tcW w:type="dxa" w:w="4320"/>
            <w:shd w:fill="FFF7ED"/>
          </w:tcPr>
          <w:p>
            <w:r>
              <w:rPr>
                <w:b/>
              </w:rPr>
              <w:t>Child Card</w:t>
            </w:r>
          </w:p>
        </w:tc>
        <w:tc>
          <w:tcPr>
            <w:tcW w:type="dxa" w:w="4320"/>
            <w:shd w:fill="FFF7ED"/>
          </w:tcPr>
          <w:p>
            <w:r>
              <w:t>Shows child's name, school, sport, progress</w:t>
            </w:r>
          </w:p>
        </w:tc>
      </w:tr>
      <w:tr>
        <w:tc>
          <w:tcPr>
            <w:tcW w:type="dxa" w:w="4320"/>
          </w:tcPr>
          <w:p>
            <w:r>
              <w:rPr>
                <w:b/>
              </w:rPr>
              <w:t>Learning Progress Bar</w:t>
            </w:r>
          </w:p>
        </w:tc>
        <w:tc>
          <w:tcPr>
            <w:tcW w:type="dxa" w:w="4320"/>
          </w:tcPr>
          <w:p>
            <w:r>
              <w:t>Visual completion percentage</w:t>
            </w:r>
          </w:p>
        </w:tc>
      </w:tr>
      <w:tr>
        <w:tc>
          <w:tcPr>
            <w:tcW w:type="dxa" w:w="4320"/>
            <w:shd w:fill="FFF7ED"/>
          </w:tcPr>
          <w:p>
            <w:r>
              <w:rPr>
                <w:b/>
              </w:rPr>
              <w:t>Current Chapter</w:t>
            </w:r>
          </w:p>
        </w:tc>
        <w:tc>
          <w:tcPr>
            <w:tcW w:type="dxa" w:w="4320"/>
            <w:shd w:fill="FFF7ED"/>
          </w:tcPr>
          <w:p>
            <w:r>
              <w:t>Which pillar child is working on</w:t>
            </w:r>
          </w:p>
        </w:tc>
      </w:tr>
      <w:tr>
        <w:tc>
          <w:tcPr>
            <w:tcW w:type="dxa" w:w="4320"/>
          </w:tcPr>
          <w:p>
            <w:r>
              <w:rPr>
                <w:b/>
              </w:rPr>
              <w:t>Consent Status</w:t>
            </w:r>
          </w:p>
        </w:tc>
        <w:tc>
          <w:tcPr>
            <w:tcW w:type="dxa" w:w="4320"/>
          </w:tcPr>
          <w:p>
            <w:r>
              <w:t>Approved/Pending/Denied with management</w:t>
            </w:r>
          </w:p>
        </w:tc>
      </w:tr>
      <w:tr>
        <w:tc>
          <w:tcPr>
            <w:tcW w:type="dxa" w:w="4320"/>
            <w:shd w:fill="FFF7ED"/>
          </w:tcPr>
          <w:p>
            <w:r>
              <w:rPr>
                <w:b/>
              </w:rPr>
              <w:t>Activity Feed</w:t>
            </w:r>
          </w:p>
        </w:tc>
        <w:tc>
          <w:tcPr>
            <w:tcW w:type="dxa" w:w="4320"/>
            <w:shd w:fill="FFF7ED"/>
          </w:tcPr>
          <w:p>
            <w:r>
              <w:t>Recent child activities</w:t>
            </w:r>
          </w:p>
        </w:tc>
      </w:tr>
      <w:tr>
        <w:tc>
          <w:tcPr>
            <w:tcW w:type="dxa" w:w="4320"/>
          </w:tcPr>
          <w:p>
            <w:r>
              <w:rPr>
                <w:b/>
              </w:rPr>
              <w:t>Notification Settings</w:t>
            </w:r>
          </w:p>
        </w:tc>
        <w:tc>
          <w:tcPr>
            <w:tcW w:type="dxa" w:w="4320"/>
          </w:tcPr>
          <w:p>
            <w:r>
              <w:t>Email preferences</w:t>
            </w:r>
          </w:p>
        </w:tc>
      </w:tr>
    </w:tbl>
    <w:p/>
    <w:p>
      <w:pPr>
        <w:pStyle w:val="Heading2"/>
      </w:pPr>
      <w:r>
        <w:rPr>
          <w:color w:val="1F2937"/>
          <w:sz w:val="36"/>
        </w:rPr>
        <w:t>WHY</w:t>
      </w:r>
    </w:p>
    <w:p>
      <w:r>
        <w:rPr>
          <w:b/>
        </w:rPr>
        <w:t>Why Read-Only?</w:t>
      </w:r>
    </w:p>
    <w:p>
      <w:pPr>
        <w:pStyle w:val="ListBullet"/>
      </w:pPr>
      <w:r>
        <w:t>Parents oversee, they don't control</w:t>
      </w:r>
    </w:p>
    <w:p>
      <w:pPr>
        <w:pStyle w:val="ListBullet"/>
      </w:pPr>
      <w:r>
        <w:t>Builds trust without helicopter parenting</w:t>
      </w:r>
    </w:p>
    <w:p>
      <w:pPr>
        <w:pStyle w:val="ListBullet"/>
      </w:pPr>
      <w:r>
        <w:t>Child owns their learning journey</w:t>
      </w:r>
    </w:p>
    <w:p>
      <w:pPr>
        <w:pStyle w:val="ListBullet"/>
      </w:pPr>
      <w:r>
        <w:t>Legal requirement for consent, not content control</w:t>
      </w:r>
    </w:p>
    <w:p>
      <w:r>
        <w:rPr>
          <w:b/>
        </w:rPr>
        <w:t>Why Activity Feed?</w:t>
      </w:r>
    </w:p>
    <w:p>
      <w:pPr>
        <w:pStyle w:val="ListBullet"/>
      </w:pPr>
      <w:r>
        <w:t>Parents want to know their child is engaged</w:t>
      </w:r>
    </w:p>
    <w:p>
      <w:pPr>
        <w:pStyle w:val="ListBullet"/>
      </w:pPr>
      <w:r>
        <w:t>Shows badges earned, quizzes completed</w:t>
      </w:r>
    </w:p>
    <w:p>
      <w:pPr>
        <w:pStyle w:val="ListBullet"/>
      </w:pPr>
      <w:r>
        <w:t>Builds confidence platform is educational</w:t>
      </w:r>
    </w:p>
    <w:p>
      <w:pPr>
        <w:pStyle w:val="ListBullet"/>
      </w:pPr>
      <w:r>
        <w:t>No need to ask child "what did you learn?"</w:t>
      </w:r>
    </w:p>
    <w:p>
      <w:pPr>
        <w:pStyle w:val="Heading2"/>
      </w:pPr>
      <w:r>
        <w:rPr>
          <w:color w:val="1F2937"/>
          <w:sz w:val="36"/>
        </w:rPr>
        <w:t>HOW</w:t>
      </w:r>
    </w:p>
    <w:p>
      <w:r>
        <w:rPr>
          <w:b/>
        </w:rPr>
        <w:t>How Consent Flow Works:</w:t>
      </w:r>
    </w:p>
    <w:p>
      <w:pPr>
        <w:pStyle w:val="ListBullet"/>
      </w:pPr>
      <w:r>
        <w:t>Child signs up → System requires parent email</w:t>
      </w:r>
    </w:p>
    <w:p>
      <w:pPr>
        <w:pStyle w:val="ListBullet"/>
      </w:pPr>
      <w:r>
        <w:t>Parent receives email: "[Child] wants to join ChatNIL"</w:t>
      </w:r>
    </w:p>
    <w:p>
      <w:pPr>
        <w:pStyle w:val="ListBullet"/>
      </w:pPr>
      <w:r>
        <w:t>Email explains: What ChatNIL is, what child will learn, what we DON'T do</w:t>
      </w:r>
    </w:p>
    <w:p>
      <w:pPr>
        <w:pStyle w:val="ListBullet"/>
      </w:pPr>
      <w:r>
        <w:t>Parent clicks "Approve" → Creates account, consent recorded</w:t>
      </w:r>
    </w:p>
    <w:p>
      <w:pPr>
        <w:pStyle w:val="ListBullet"/>
      </w:pPr>
      <w:r>
        <w:t>Parent can monitor progress from their dashboard</w:t>
      </w:r>
    </w:p>
    <w:p>
      <w:pPr>
        <w:pStyle w:val="ListBullet"/>
      </w:pPr>
      <w:r>
        <w:t>Parent can revoke consent at any time</w:t>
      </w:r>
    </w:p>
    <w:p>
      <w:r>
        <w:rPr>
          <w:b/>
        </w:rPr>
        <w:t>What They DON'T See:</w:t>
      </w:r>
    </w:p>
    <w:p>
      <w:pPr>
        <w:pStyle w:val="ListBullet"/>
      </w:pPr>
      <w:r>
        <w:t>Child's conversation content (privacy)</w:t>
      </w:r>
    </w:p>
    <w:p>
      <w:pPr>
        <w:pStyle w:val="ListBullet"/>
      </w:pPr>
      <w:r>
        <w:t>Ability to edit child's profile</w:t>
      </w:r>
    </w:p>
    <w:p>
      <w:pPr>
        <w:pStyle w:val="ListBullet"/>
      </w:pPr>
      <w:r>
        <w:t>Ability to submit deals on child's behalf</w:t>
      </w:r>
    </w:p>
    <w:p>
      <w:pPr>
        <w:pStyle w:val="ListBullet"/>
      </w:pPr>
      <w:r>
        <w:t>Any marketplace or deal features</w:t>
      </w:r>
    </w:p>
    <w:p>
      <w:r>
        <w:br w:type="page"/>
      </w:r>
    </w:p>
    <w:p>
      <w:pPr>
        <w:pStyle w:val="Heading1"/>
      </w:pPr>
      <w:r>
        <w:rPr>
          <w:color w:val="F97316"/>
          <w:sz w:val="48"/>
        </w:rPr>
        <w:t>Section 5: Compliance Officer Experience</w:t>
      </w:r>
    </w:p>
    <w:p>
      <w:pPr>
        <w:pStyle w:val="Heading2"/>
      </w:pPr>
      <w:r>
        <w:rPr>
          <w:color w:val="1F2937"/>
          <w:sz w:val="36"/>
        </w:rPr>
        <w:t>WHAT</w:t>
      </w:r>
    </w:p>
    <w:p>
      <w:r>
        <w:t>The Compliance Officer dashboard provides institutional oversight of all athletes at their school or organization. It's designed for efficiency at scale—finding problems quickly, not browsing paperwork.</w:t>
      </w:r>
    </w:p>
    <w:p>
      <w:r>
        <w:rPr>
          <w:b/>
        </w:rPr>
        <w:t>Three-Level Navigation:</w:t>
      </w:r>
    </w:p>
    <w:p>
      <w:pPr>
        <w:pStyle w:val="ListBullet"/>
      </w:pPr>
      <w:r>
        <w:t>Level 1 - Overview Dashboard: Aggregate stats, alerts, deadlines</w:t>
      </w:r>
    </w:p>
    <w:p>
      <w:pPr>
        <w:pStyle w:val="ListBullet"/>
      </w:pPr>
      <w:r>
        <w:t>Level 2 - Athlete List: Paginated, searchable, filterable</w:t>
      </w:r>
    </w:p>
    <w:p>
      <w:pPr>
        <w:pStyle w:val="ListBullet"/>
      </w:pPr>
      <w:r>
        <w:t>Level 3 - Athlete Detail: Individual history, deals, overrides</w:t>
      </w:r>
    </w:p>
    <w:p>
      <w:pPr>
        <w:pStyle w:val="Heading3"/>
      </w:pPr>
      <w:r>
        <w:rPr>
          <w:color w:val="1F2937"/>
          <w:sz w:val="28"/>
        </w:rPr>
        <w:t>Level 1: Overview Dashboard</w:t>
      </w:r>
    </w:p>
    <w:tbl>
      <w:tblPr>
        <w:tblStyle w:val="TableGrid"/>
        <w:tblW w:type="auto" w:w="0"/>
        <w:jc w:val="center"/>
        <w:tblLook w:firstColumn="1" w:firstRow="1" w:lastColumn="0" w:lastRow="0" w:noHBand="0" w:noVBand="1" w:val="04A0"/>
      </w:tblPr>
      <w:tblGrid>
        <w:gridCol w:w="4320"/>
        <w:gridCol w:w="4320"/>
      </w:tblGrid>
      <w:tr>
        <w:tc>
          <w:tcPr>
            <w:tcW w:type="dxa" w:w="4320"/>
            <w:shd w:fill="F97316"/>
          </w:tcPr>
          <w:p>
            <w:r>
              <w:rPr>
                <w:b/>
                <w:color w:val="FFFFFF"/>
              </w:rPr>
              <w:t>Component</w:t>
            </w:r>
          </w:p>
        </w:tc>
        <w:tc>
          <w:tcPr>
            <w:tcW w:type="dxa" w:w="4320"/>
            <w:shd w:fill="F97316"/>
          </w:tcPr>
          <w:p>
            <w:r>
              <w:rPr>
                <w:b/>
                <w:color w:val="FFFFFF"/>
              </w:rPr>
              <w:t>Purpose</w:t>
            </w:r>
          </w:p>
        </w:tc>
      </w:tr>
      <w:tr>
        <w:tc>
          <w:tcPr>
            <w:tcW w:type="dxa" w:w="4320"/>
            <w:shd w:fill="FFF7ED"/>
          </w:tcPr>
          <w:p>
            <w:r>
              <w:rPr>
                <w:b/>
              </w:rPr>
              <w:t>Needs Attention List</w:t>
            </w:r>
          </w:p>
        </w:tc>
        <w:tc>
          <w:tcPr>
            <w:tcW w:type="dxa" w:w="4320"/>
            <w:shd w:fill="FFF7ED"/>
          </w:tcPr>
          <w:p>
            <w:r>
              <w:t>Athletes with RED/YELLOW status</w:t>
            </w:r>
          </w:p>
        </w:tc>
      </w:tr>
      <w:tr>
        <w:tc>
          <w:tcPr>
            <w:tcW w:type="dxa" w:w="4320"/>
          </w:tcPr>
          <w:p>
            <w:r>
              <w:rPr>
                <w:b/>
              </w:rPr>
              <w:t>Deadline Tracker</w:t>
            </w:r>
          </w:p>
        </w:tc>
        <w:tc>
          <w:tcPr>
            <w:tcW w:type="dxa" w:w="4320"/>
          </w:tcPr>
          <w:p>
            <w:r>
              <w:t>NCAA reporting deadlines (5-day rule)</w:t>
            </w:r>
          </w:p>
        </w:tc>
      </w:tr>
      <w:tr>
        <w:tc>
          <w:tcPr>
            <w:tcW w:type="dxa" w:w="4320"/>
            <w:shd w:fill="FFF7ED"/>
          </w:tcPr>
          <w:p>
            <w:r>
              <w:rPr>
                <w:b/>
              </w:rPr>
              <w:t>Compliance Stats</w:t>
            </w:r>
          </w:p>
        </w:tc>
        <w:tc>
          <w:tcPr>
            <w:tcW w:type="dxa" w:w="4320"/>
            <w:shd w:fill="FFF7ED"/>
          </w:tcPr>
          <w:p>
            <w:r>
              <w:t>GREEN/YELLOW/RED/No Deals counts</w:t>
            </w:r>
          </w:p>
        </w:tc>
      </w:tr>
      <w:tr>
        <w:tc>
          <w:tcPr>
            <w:tcW w:type="dxa" w:w="4320"/>
          </w:tcPr>
          <w:p>
            <w:r>
              <w:rPr>
                <w:b/>
              </w:rPr>
              <w:t>Sport Breakdown</w:t>
            </w:r>
          </w:p>
        </w:tc>
        <w:tc>
          <w:tcPr>
            <w:tcW w:type="dxa" w:w="4320"/>
          </w:tcPr>
          <w:p>
            <w:r>
              <w:t>Compliance by sport</w:t>
            </w:r>
          </w:p>
        </w:tc>
      </w:tr>
      <w:tr>
        <w:tc>
          <w:tcPr>
            <w:tcW w:type="dxa" w:w="4320"/>
            <w:shd w:fill="FFF7ED"/>
          </w:tcPr>
          <w:p>
            <w:r>
              <w:rPr>
                <w:b/>
              </w:rPr>
              <w:t>Quick Actions</w:t>
            </w:r>
          </w:p>
        </w:tc>
        <w:tc>
          <w:tcPr>
            <w:tcW w:type="dxa" w:w="4320"/>
            <w:shd w:fill="FFF7ED"/>
          </w:tcPr>
          <w:p>
            <w:r>
              <w:t>Search, Roster, Export buttons</w:t>
            </w:r>
          </w:p>
        </w:tc>
      </w:tr>
    </w:tbl>
    <w:p/>
    <w:p>
      <w:pPr>
        <w:pStyle w:val="Heading3"/>
      </w:pPr>
      <w:r>
        <w:rPr>
          <w:color w:val="1F2937"/>
          <w:sz w:val="28"/>
        </w:rPr>
        <w:t>Level 2: Athlete List</w:t>
      </w:r>
    </w:p>
    <w:tbl>
      <w:tblPr>
        <w:tblStyle w:val="TableGrid"/>
        <w:tblW w:type="auto" w:w="0"/>
        <w:jc w:val="center"/>
        <w:tblLook w:firstColumn="1" w:firstRow="1" w:lastColumn="0" w:lastRow="0" w:noHBand="0" w:noVBand="1" w:val="04A0"/>
      </w:tblPr>
      <w:tblGrid>
        <w:gridCol w:w="4320"/>
        <w:gridCol w:w="4320"/>
      </w:tblGrid>
      <w:tr>
        <w:tc>
          <w:tcPr>
            <w:tcW w:type="dxa" w:w="4320"/>
            <w:shd w:fill="F97316"/>
          </w:tcPr>
          <w:p>
            <w:r>
              <w:rPr>
                <w:b/>
                <w:color w:val="FFFFFF"/>
              </w:rPr>
              <w:t>Component</w:t>
            </w:r>
          </w:p>
        </w:tc>
        <w:tc>
          <w:tcPr>
            <w:tcW w:type="dxa" w:w="4320"/>
            <w:shd w:fill="F97316"/>
          </w:tcPr>
          <w:p>
            <w:r>
              <w:rPr>
                <w:b/>
                <w:color w:val="FFFFFF"/>
              </w:rPr>
              <w:t>Purpose</w:t>
            </w:r>
          </w:p>
        </w:tc>
      </w:tr>
      <w:tr>
        <w:tc>
          <w:tcPr>
            <w:tcW w:type="dxa" w:w="4320"/>
            <w:shd w:fill="FFF7ED"/>
          </w:tcPr>
          <w:p>
            <w:r>
              <w:rPr>
                <w:b/>
              </w:rPr>
              <w:t>Search</w:t>
            </w:r>
          </w:p>
        </w:tc>
        <w:tc>
          <w:tcPr>
            <w:tcW w:type="dxa" w:w="4320"/>
            <w:shd w:fill="FFF7ED"/>
          </w:tcPr>
          <w:p>
            <w:r>
              <w:t>Find athletes by name or ID</w:t>
            </w:r>
          </w:p>
        </w:tc>
      </w:tr>
      <w:tr>
        <w:tc>
          <w:tcPr>
            <w:tcW w:type="dxa" w:w="4320"/>
          </w:tcPr>
          <w:p>
            <w:r>
              <w:rPr>
                <w:b/>
              </w:rPr>
              <w:t>Filters</w:t>
            </w:r>
          </w:p>
        </w:tc>
        <w:tc>
          <w:tcPr>
            <w:tcW w:type="dxa" w:w="4320"/>
          </w:tcPr>
          <w:p>
            <w:r>
              <w:t>Status, sport, deal count</w:t>
            </w:r>
          </w:p>
        </w:tc>
      </w:tr>
      <w:tr>
        <w:tc>
          <w:tcPr>
            <w:tcW w:type="dxa" w:w="4320"/>
            <w:shd w:fill="FFF7ED"/>
          </w:tcPr>
          <w:p>
            <w:r>
              <w:rPr>
                <w:b/>
              </w:rPr>
              <w:t>Paginated Table</w:t>
            </w:r>
          </w:p>
        </w:tc>
        <w:tc>
          <w:tcPr>
            <w:tcW w:type="dxa" w:w="4320"/>
            <w:shd w:fill="FFF7ED"/>
          </w:tcPr>
          <w:p>
            <w:r>
              <w:t>Handle 1000+ athletes efficiently</w:t>
            </w:r>
          </w:p>
        </w:tc>
      </w:tr>
      <w:tr>
        <w:tc>
          <w:tcPr>
            <w:tcW w:type="dxa" w:w="4320"/>
          </w:tcPr>
          <w:p>
            <w:r>
              <w:rPr>
                <w:b/>
              </w:rPr>
              <w:t>Bulk Actions</w:t>
            </w:r>
          </w:p>
        </w:tc>
        <w:tc>
          <w:tcPr>
            <w:tcW w:type="dxa" w:w="4320"/>
          </w:tcPr>
          <w:p>
            <w:r>
              <w:t>Mark reviewed, export, message</w:t>
            </w:r>
          </w:p>
        </w:tc>
      </w:tr>
    </w:tbl>
    <w:p/>
    <w:p>
      <w:pPr>
        <w:pStyle w:val="Heading3"/>
      </w:pPr>
      <w:r>
        <w:rPr>
          <w:color w:val="1F2937"/>
          <w:sz w:val="28"/>
        </w:rPr>
        <w:t>Level 3: Athlete Detail</w:t>
      </w:r>
    </w:p>
    <w:tbl>
      <w:tblPr>
        <w:tblStyle w:val="TableGrid"/>
        <w:tblW w:type="auto" w:w="0"/>
        <w:jc w:val="center"/>
        <w:tblLook w:firstColumn="1" w:firstRow="1" w:lastColumn="0" w:lastRow="0" w:noHBand="0" w:noVBand="1" w:val="04A0"/>
      </w:tblPr>
      <w:tblGrid>
        <w:gridCol w:w="4320"/>
        <w:gridCol w:w="4320"/>
      </w:tblGrid>
      <w:tr>
        <w:tc>
          <w:tcPr>
            <w:tcW w:type="dxa" w:w="4320"/>
            <w:shd w:fill="F97316"/>
          </w:tcPr>
          <w:p>
            <w:r>
              <w:rPr>
                <w:b/>
                <w:color w:val="FFFFFF"/>
              </w:rPr>
              <w:t>Component</w:t>
            </w:r>
          </w:p>
        </w:tc>
        <w:tc>
          <w:tcPr>
            <w:tcW w:type="dxa" w:w="4320"/>
            <w:shd w:fill="F97316"/>
          </w:tcPr>
          <w:p>
            <w:r>
              <w:rPr>
                <w:b/>
                <w:color w:val="FFFFFF"/>
              </w:rPr>
              <w:t>Purpose</w:t>
            </w:r>
          </w:p>
        </w:tc>
      </w:tr>
      <w:tr>
        <w:tc>
          <w:tcPr>
            <w:tcW w:type="dxa" w:w="4320"/>
            <w:shd w:fill="FFF7ED"/>
          </w:tcPr>
          <w:p>
            <w:r>
              <w:rPr>
                <w:b/>
              </w:rPr>
              <w:t>Compliance Summary</w:t>
            </w:r>
          </w:p>
        </w:tc>
        <w:tc>
          <w:tcPr>
            <w:tcW w:type="dxa" w:w="4320"/>
            <w:shd w:fill="FFF7ED"/>
          </w:tcPr>
          <w:p>
            <w:r>
              <w:t>Overall status and risk level</w:t>
            </w:r>
          </w:p>
        </w:tc>
      </w:tr>
      <w:tr>
        <w:tc>
          <w:tcPr>
            <w:tcW w:type="dxa" w:w="4320"/>
          </w:tcPr>
          <w:p>
            <w:r>
              <w:rPr>
                <w:b/>
              </w:rPr>
              <w:t>Deals List</w:t>
            </w:r>
          </w:p>
        </w:tc>
        <w:tc>
          <w:tcPr>
            <w:tcW w:type="dxa" w:w="4320"/>
          </w:tcPr>
          <w:p>
            <w:r>
              <w:t>All deals with scores and issues</w:t>
            </w:r>
          </w:p>
        </w:tc>
      </w:tr>
      <w:tr>
        <w:tc>
          <w:tcPr>
            <w:tcW w:type="dxa" w:w="4320"/>
            <w:shd w:fill="FFF7ED"/>
          </w:tcPr>
          <w:p>
            <w:r>
              <w:rPr>
                <w:b/>
              </w:rPr>
              <w:t>Override Panel</w:t>
            </w:r>
          </w:p>
        </w:tc>
        <w:tc>
          <w:tcPr>
            <w:tcW w:type="dxa" w:w="4320"/>
            <w:shd w:fill="FFF7ED"/>
          </w:tcPr>
          <w:p>
            <w:r>
              <w:t>Manual score adjustment with audit</w:t>
            </w:r>
          </w:p>
        </w:tc>
      </w:tr>
      <w:tr>
        <w:tc>
          <w:tcPr>
            <w:tcW w:type="dxa" w:w="4320"/>
          </w:tcPr>
          <w:p>
            <w:r>
              <w:rPr>
                <w:b/>
              </w:rPr>
              <w:t>Audit Trail</w:t>
            </w:r>
          </w:p>
        </w:tc>
        <w:tc>
          <w:tcPr>
            <w:tcW w:type="dxa" w:w="4320"/>
          </w:tcPr>
          <w:p>
            <w:r>
              <w:t>Complete action history</w:t>
            </w:r>
          </w:p>
        </w:tc>
      </w:tr>
    </w:tbl>
    <w:p/>
    <w:p>
      <w:pPr>
        <w:pStyle w:val="Heading2"/>
      </w:pPr>
      <w:r>
        <w:rPr>
          <w:color w:val="1F2937"/>
          <w:sz w:val="36"/>
        </w:rPr>
        <w:t>WHY</w:t>
      </w:r>
    </w:p>
    <w:p>
      <w:r>
        <w:rPr>
          <w:b/>
        </w:rPr>
        <w:t>Why Three Levels?</w:t>
      </w:r>
    </w:p>
    <w:p>
      <w:pPr>
        <w:pStyle w:val="ListBullet"/>
      </w:pPr>
      <w:r>
        <w:t>Compliance officers don't browse, they find problems</w:t>
      </w:r>
    </w:p>
    <w:p>
      <w:pPr>
        <w:pStyle w:val="ListBullet"/>
      </w:pPr>
      <w:r>
        <w:t>Overview shows what needs attention NOW</w:t>
      </w:r>
    </w:p>
    <w:p>
      <w:pPr>
        <w:pStyle w:val="ListBullet"/>
      </w:pPr>
      <w:r>
        <w:t>List lets them filter to specific concerns</w:t>
      </w:r>
    </w:p>
    <w:p>
      <w:pPr>
        <w:pStyle w:val="ListBullet"/>
      </w:pPr>
      <w:r>
        <w:t>Detail lets them take action on individuals</w:t>
      </w:r>
    </w:p>
    <w:p>
      <w:r>
        <w:rPr>
          <w:b/>
        </w:rPr>
        <w:t>Why "Needs Attention" First?</w:t>
      </w:r>
    </w:p>
    <w:p>
      <w:pPr>
        <w:pStyle w:val="ListBullet"/>
      </w:pPr>
      <w:r>
        <w:t>1,000 athletes, maybe 50 have issues</w:t>
      </w:r>
    </w:p>
    <w:p>
      <w:pPr>
        <w:pStyle w:val="ListBullet"/>
      </w:pPr>
      <w:r>
        <w:t>Don't waste time on compliant athletes</w:t>
      </w:r>
    </w:p>
    <w:p>
      <w:pPr>
        <w:pStyle w:val="ListBullet"/>
      </w:pPr>
      <w:r>
        <w:t>Surface problems, not paperwork</w:t>
      </w:r>
    </w:p>
    <w:p>
      <w:pPr>
        <w:pStyle w:val="ListBullet"/>
      </w:pPr>
      <w:r>
        <w:t>RED first, then YELLOW, then GREEN</w:t>
      </w:r>
    </w:p>
    <w:p>
      <w:r>
        <w:rPr>
          <w:b/>
        </w:rPr>
        <w:t>Why Deadline Tracker?</w:t>
      </w:r>
    </w:p>
    <w:p>
      <w:pPr>
        <w:pStyle w:val="ListBullet"/>
      </w:pPr>
      <w:r>
        <w:t>NCAA requires deal disclosure within 5 business days</w:t>
      </w:r>
    </w:p>
    <w:p>
      <w:pPr>
        <w:pStyle w:val="ListBullet"/>
      </w:pPr>
      <w:r>
        <w:t>Missing deadlines = NCAA violation</w:t>
      </w:r>
    </w:p>
    <w:p>
      <w:pPr>
        <w:pStyle w:val="ListBullet"/>
      </w:pPr>
      <w:r>
        <w:t>Proactive alerts prevent compliance failures</w:t>
      </w:r>
    </w:p>
    <w:p>
      <w:pPr>
        <w:pStyle w:val="ListBullet"/>
      </w:pPr>
      <w:r>
        <w:t>Shows deals due in 2 days vs 5 days</w:t>
      </w:r>
    </w:p>
    <w:p>
      <w:r>
        <w:rPr>
          <w:b/>
        </w:rPr>
        <w:t>Why Override Capability?</w:t>
      </w:r>
    </w:p>
    <w:p>
      <w:pPr>
        <w:pStyle w:val="ListBullet"/>
      </w:pPr>
      <w:r>
        <w:t>Algorithms aren't perfect</w:t>
      </w:r>
    </w:p>
    <w:p>
      <w:pPr>
        <w:pStyle w:val="ListBullet"/>
      </w:pPr>
      <w:r>
        <w:t>Compliance officer may have information system doesn't</w:t>
      </w:r>
    </w:p>
    <w:p>
      <w:pPr>
        <w:pStyle w:val="ListBullet"/>
      </w:pPr>
      <w:r>
        <w:t>Example: "Booster Collective" name triggers flag, but officer verified it's unaffiliated</w:t>
      </w:r>
    </w:p>
    <w:p>
      <w:pPr>
        <w:pStyle w:val="ListBullet"/>
      </w:pPr>
      <w:r>
        <w:t>All overrides logged for audit trail</w:t>
      </w:r>
    </w:p>
    <w:p>
      <w:pPr>
        <w:pStyle w:val="Heading2"/>
      </w:pPr>
      <w:r>
        <w:rPr>
          <w:color w:val="1F2937"/>
          <w:sz w:val="36"/>
        </w:rPr>
        <w:t>HOW</w:t>
      </w:r>
    </w:p>
    <w:p>
      <w:r>
        <w:rPr>
          <w:b/>
        </w:rPr>
        <w:t>How Scale is Handled:</w:t>
      </w:r>
    </w:p>
    <w:p>
      <w:pPr>
        <w:pStyle w:val="ListBullet"/>
      </w:pPr>
      <w:r>
        <w:t>Server-side pagination (never load 1000+ records)</w:t>
      </w:r>
    </w:p>
    <w:p>
      <w:pPr>
        <w:pStyle w:val="ListBullet"/>
      </w:pPr>
      <w:r>
        <w:t>Server-side filtering (database does the work)</w:t>
      </w:r>
    </w:p>
    <w:p>
      <w:pPr>
        <w:pStyle w:val="ListBullet"/>
      </w:pPr>
      <w:r>
        <w:t>Server-side search (fast text search)</w:t>
      </w:r>
    </w:p>
    <w:p>
      <w:pPr>
        <w:pStyle w:val="ListBullet"/>
      </w:pPr>
      <w:r>
        <w:t>Cached aggregates (overview stats refresh every 5 min)</w:t>
      </w:r>
    </w:p>
    <w:p>
      <w:r>
        <w:rPr>
          <w:b/>
        </w:rPr>
        <w:t>How Override Works:</w:t>
      </w:r>
    </w:p>
    <w:p>
      <w:pPr>
        <w:pStyle w:val="ListBullet"/>
      </w:pPr>
      <w:r>
        <w:t>Officer views athlete detail</w:t>
      </w:r>
    </w:p>
    <w:p>
      <w:pPr>
        <w:pStyle w:val="ListBullet"/>
      </w:pPr>
      <w:r>
        <w:t>Selects deal to override</w:t>
      </w:r>
    </w:p>
    <w:p>
      <w:pPr>
        <w:pStyle w:val="ListBullet"/>
      </w:pPr>
      <w:r>
        <w:t>Chooses new status (can only improve, not worsen)</w:t>
      </w:r>
    </w:p>
    <w:p>
      <w:pPr>
        <w:pStyle w:val="ListBullet"/>
      </w:pPr>
      <w:r>
        <w:t>Enters required reason (min 50 characters)</w:t>
      </w:r>
    </w:p>
    <w:p>
      <w:pPr>
        <w:pStyle w:val="ListBullet"/>
      </w:pPr>
      <w:r>
        <w:t>System records override with officer ID and timestamp</w:t>
      </w:r>
    </w:p>
    <w:p>
      <w:pPr>
        <w:pStyle w:val="ListBullet"/>
      </w:pPr>
      <w:r>
        <w:t>Audit trail shows: original score → new score + reason</w:t>
      </w:r>
    </w:p>
    <w:p>
      <w:r>
        <w:rPr>
          <w:b/>
        </w:rPr>
        <w:t>How NCAA Export Works:</w:t>
      </w:r>
    </w:p>
    <w:p>
      <w:pPr>
        <w:pStyle w:val="ListBullet"/>
      </w:pPr>
      <w:r>
        <w:t>Officer clicks "Generate NCAA Report"</w:t>
      </w:r>
    </w:p>
    <w:p>
      <w:pPr>
        <w:pStyle w:val="ListBullet"/>
      </w:pPr>
      <w:r>
        <w:t>Selects date range and filters</w:t>
      </w:r>
    </w:p>
    <w:p>
      <w:pPr>
        <w:pStyle w:val="ListBullet"/>
      </w:pPr>
      <w:r>
        <w:t>System generates CSV with required fields</w:t>
      </w:r>
    </w:p>
    <w:p>
      <w:pPr>
        <w:pStyle w:val="ListBullet"/>
      </w:pPr>
      <w:r>
        <w:t>Download for submission to NCAA</w:t>
      </w:r>
    </w:p>
    <w:p>
      <w:r>
        <w:t>Export includes: Athlete name, sport, ID, deal details, third party info, amount, dates, compliance status, all six dimension scores.</w:t>
      </w:r>
    </w:p>
    <w:p>
      <w:r>
        <w:rPr>
          <w:b/>
        </w:rPr>
        <w:t>What They DON'T See:</w:t>
      </w:r>
    </w:p>
    <w:p>
      <w:pPr>
        <w:pStyle w:val="ListBullet"/>
      </w:pPr>
      <w:r>
        <w:t>Athletes at other institutions (data isolation)</w:t>
      </w:r>
    </w:p>
    <w:p>
      <w:pPr>
        <w:pStyle w:val="ListBullet"/>
      </w:pPr>
      <w:r>
        <w:t>Ability to edit athlete profiles</w:t>
      </w:r>
    </w:p>
    <w:p>
      <w:pPr>
        <w:pStyle w:val="ListBullet"/>
      </w:pPr>
      <w:r>
        <w:t>Ability to delete history</w:t>
      </w:r>
    </w:p>
    <w:p>
      <w:pPr>
        <w:pStyle w:val="ListBullet"/>
      </w:pPr>
      <w:r>
        <w:t>Conversation content (athlete privacy)</w:t>
      </w:r>
    </w:p>
    <w:p>
      <w:pPr>
        <w:pStyle w:val="ListBullet"/>
      </w:pPr>
      <w:r>
        <w:t>Marketplace features</w:t>
      </w:r>
    </w:p>
    <w:p>
      <w:r>
        <w:br w:type="page"/>
      </w:r>
    </w:p>
    <w:p>
      <w:pPr>
        <w:pStyle w:val="Heading1"/>
      </w:pPr>
      <w:r>
        <w:rPr>
          <w:color w:val="F97316"/>
          <w:sz w:val="48"/>
        </w:rPr>
        <w:t>Section 6: The 6-Dimension Scoring System</w:t>
      </w:r>
    </w:p>
    <w:p>
      <w:r>
        <w:rPr>
          <w:b/>
          <w:color w:val="F97316"/>
          <w:sz w:val="28"/>
        </w:rPr>
        <w:t>The Core Patent</w:t>
      </w:r>
    </w:p>
    <w:p>
      <w:r>
        <w:t>Our 6-dimension scoring system answers one critical question: "Is this deal legitimate third-party NIL or disguised pay-for-play?" Each dimension evaluates a specific aspect of deal legitimacy.</w:t>
      </w:r>
    </w:p>
    <w:p>
      <w:pPr>
        <w:pStyle w:val="Heading2"/>
      </w:pPr>
      <w:r>
        <w:rPr>
          <w:color w:val="1F2937"/>
          <w:sz w:val="36"/>
        </w:rPr>
        <w:t>Dimension 1: Policy Fit (30%)</w:t>
      </w:r>
    </w:p>
    <w:p>
      <w:r>
        <w:rPr>
          <w:b/>
        </w:rPr>
        <w:t>What It Checks:</w:t>
      </w:r>
    </w:p>
    <w:p>
      <w:pPr>
        <w:pStyle w:val="ListBullet"/>
      </w:pPr>
      <w:r>
        <w:t>NCAA rules compliance</w:t>
      </w:r>
    </w:p>
    <w:p>
      <w:pPr>
        <w:pStyle w:val="ListBullet"/>
      </w:pPr>
      <w:r>
        <w:t>State law compliance</w:t>
      </w:r>
    </w:p>
    <w:p>
      <w:pPr>
        <w:pStyle w:val="ListBullet"/>
      </w:pPr>
      <w:r>
        <w:t>School-specific policies</w:t>
      </w:r>
    </w:p>
    <w:p>
      <w:pPr>
        <w:pStyle w:val="ListBullet"/>
      </w:pPr>
      <w:r>
        <w:t>Booster/collective involvement flags</w:t>
      </w:r>
    </w:p>
    <w:p>
      <w:r>
        <w:rPr>
          <w:b/>
        </w:rPr>
        <w:t>Scoring Logic:</w:t>
      </w:r>
    </w:p>
    <w:p>
      <w:pPr>
        <w:pStyle w:val="ListBullet"/>
      </w:pPr>
      <w:r>
        <w:t>100: Fully compliant with all regulations</w:t>
      </w:r>
    </w:p>
    <w:p>
      <w:pPr>
        <w:pStyle w:val="ListBullet"/>
      </w:pPr>
      <w:r>
        <w:t>-40: School-affiliated deal</w:t>
      </w:r>
    </w:p>
    <w:p>
      <w:pPr>
        <w:pStyle w:val="ListBullet"/>
      </w:pPr>
      <w:r>
        <w:t>-50: Booster-connected deal</w:t>
      </w:r>
    </w:p>
    <w:p>
      <w:pPr>
        <w:pStyle w:val="ListBullet"/>
      </w:pPr>
      <w:r>
        <w:t>0: Performance-based compensation (auto-fail)</w:t>
      </w:r>
    </w:p>
    <w:p>
      <w:pPr>
        <w:pStyle w:val="Heading2"/>
      </w:pPr>
      <w:r>
        <w:rPr>
          <w:color w:val="1F2937"/>
          <w:sz w:val="36"/>
        </w:rPr>
        <w:t>Dimension 2: Document Hygiene (20%)</w:t>
      </w:r>
    </w:p>
    <w:p>
      <w:r>
        <w:rPr>
          <w:b/>
        </w:rPr>
        <w:t>What It Checks:</w:t>
      </w:r>
    </w:p>
    <w:p>
      <w:pPr>
        <w:pStyle w:val="ListBullet"/>
      </w:pPr>
      <w:r>
        <w:t>Contract present?</w:t>
      </w:r>
    </w:p>
    <w:p>
      <w:pPr>
        <w:pStyle w:val="ListBullet"/>
      </w:pPr>
      <w:r>
        <w:t>Prohibited terms?</w:t>
      </w:r>
    </w:p>
    <w:p>
      <w:pPr>
        <w:pStyle w:val="ListBullet"/>
      </w:pPr>
      <w:r>
        <w:t>Clear deliverables?</w:t>
      </w:r>
    </w:p>
    <w:p>
      <w:pPr>
        <w:pStyle w:val="ListBullet"/>
      </w:pPr>
      <w:r>
        <w:t>Defined duration?</w:t>
      </w:r>
    </w:p>
    <w:p>
      <w:r>
        <w:rPr>
          <w:b/>
        </w:rPr>
        <w:t>Scoring Logic:</w:t>
      </w:r>
    </w:p>
    <w:p>
      <w:pPr>
        <w:pStyle w:val="ListBullet"/>
      </w:pPr>
      <w:r>
        <w:t>100: Clean contract with all elements</w:t>
      </w:r>
    </w:p>
    <w:p>
      <w:pPr>
        <w:pStyle w:val="ListBullet"/>
      </w:pPr>
      <w:r>
        <w:t>-30: No contract provided</w:t>
      </w:r>
    </w:p>
    <w:p>
      <w:pPr>
        <w:pStyle w:val="ListBullet"/>
      </w:pPr>
      <w:r>
        <w:t>-30: Prohibited term found (per term)</w:t>
      </w:r>
    </w:p>
    <w:p>
      <w:pPr>
        <w:pStyle w:val="ListBullet"/>
      </w:pPr>
      <w:r>
        <w:t>-20: Vague deliverables</w:t>
      </w:r>
    </w:p>
    <w:p>
      <w:pPr>
        <w:pStyle w:val="ListBullet"/>
      </w:pPr>
      <w:r>
        <w:t>-10: No duration specified</w:t>
      </w:r>
    </w:p>
    <w:p>
      <w:pPr>
        <w:pStyle w:val="Heading2"/>
      </w:pPr>
      <w:r>
        <w:rPr>
          <w:color w:val="1F2937"/>
          <w:sz w:val="36"/>
        </w:rPr>
        <w:t>Dimension 3: FMV Verification (15%)</w:t>
      </w:r>
    </w:p>
    <w:p>
      <w:r>
        <w:rPr>
          <w:b/>
        </w:rPr>
        <w:t>What It Checks:</w:t>
      </w:r>
    </w:p>
    <w:p>
      <w:pPr>
        <w:pStyle w:val="ListBullet"/>
      </w:pPr>
      <w:r>
        <w:t>Is payment reasonable for this athlete's reach?</w:t>
      </w:r>
    </w:p>
    <w:p>
      <w:pPr>
        <w:pStyle w:val="ListBullet"/>
      </w:pPr>
      <w:r>
        <w:t>Compared to market benchmarks</w:t>
      </w:r>
    </w:p>
    <w:p>
      <w:pPr>
        <w:pStyle w:val="ListBullet"/>
      </w:pPr>
      <w:r>
        <w:t>Variance from expected value</w:t>
      </w:r>
    </w:p>
    <w:p>
      <w:r>
        <w:rPr>
          <w:b/>
        </w:rPr>
        <w:t>Scoring Logic:</w:t>
      </w:r>
    </w:p>
    <w:p>
      <w:pPr>
        <w:pStyle w:val="ListBullet"/>
      </w:pPr>
      <w:r>
        <w:t>95-100: Within market range</w:t>
      </w:r>
    </w:p>
    <w:p>
      <w:pPr>
        <w:pStyle w:val="ListBullet"/>
      </w:pPr>
      <w:r>
        <w:t>75: 50% above market (minor concern)</w:t>
      </w:r>
    </w:p>
    <w:p>
      <w:pPr>
        <w:pStyle w:val="ListBullet"/>
      </w:pPr>
      <w:r>
        <w:t>50: 100% above market (significant)</w:t>
      </w:r>
    </w:p>
    <w:p>
      <w:pPr>
        <w:pStyle w:val="ListBullet"/>
      </w:pPr>
      <w:r>
        <w:t>20: 200%+ above market (major red flag)</w:t>
      </w:r>
    </w:p>
    <w:p>
      <w:pPr>
        <w:pStyle w:val="Heading2"/>
      </w:pPr>
      <w:r>
        <w:rPr>
          <w:color w:val="1F2937"/>
          <w:sz w:val="36"/>
        </w:rPr>
        <w:t>Dimension 4: Tax Readiness (15%)</w:t>
      </w:r>
    </w:p>
    <w:p>
      <w:r>
        <w:rPr>
          <w:b/>
        </w:rPr>
        <w:t>What It Checks:</w:t>
      </w:r>
    </w:p>
    <w:p>
      <w:pPr>
        <w:pStyle w:val="ListBullet"/>
      </w:pPr>
      <w:r>
        <w:t>Has athlete acknowledged tax obligations?</w:t>
      </w:r>
    </w:p>
    <w:p>
      <w:pPr>
        <w:pStyle w:val="ListBullet"/>
      </w:pPr>
      <w:r>
        <w:t>Will they receive 1099?</w:t>
      </w:r>
    </w:p>
    <w:p>
      <w:pPr>
        <w:pStyle w:val="ListBullet"/>
      </w:pPr>
      <w:r>
        <w:t>Quarterly payment awareness</w:t>
      </w:r>
    </w:p>
    <w:p>
      <w:r>
        <w:rPr>
          <w:b/>
        </w:rPr>
        <w:t>Scoring Logic:</w:t>
      </w:r>
    </w:p>
    <w:p>
      <w:pPr>
        <w:pStyle w:val="ListBullet"/>
      </w:pPr>
      <w:r>
        <w:t>100: Tax obligations acknowledged</w:t>
      </w:r>
    </w:p>
    <w:p>
      <w:pPr>
        <w:pStyle w:val="ListBullet"/>
      </w:pPr>
      <w:r>
        <w:t>-40: Not acknowledged</w:t>
      </w:r>
    </w:p>
    <w:p>
      <w:pPr>
        <w:pStyle w:val="ListBullet"/>
      </w:pPr>
      <w:r>
        <w:t>Additional reminders based on amount</w:t>
      </w:r>
    </w:p>
    <w:p>
      <w:pPr>
        <w:pStyle w:val="Heading2"/>
      </w:pPr>
      <w:r>
        <w:rPr>
          <w:color w:val="1F2937"/>
          <w:sz w:val="36"/>
        </w:rPr>
        <w:t>Dimension 5: Brand Safety (10%)</w:t>
      </w:r>
    </w:p>
    <w:p>
      <w:r>
        <w:rPr>
          <w:b/>
        </w:rPr>
        <w:t>What It Checks:</w:t>
      </w:r>
    </w:p>
    <w:p>
      <w:pPr>
        <w:pStyle w:val="ListBullet"/>
      </w:pPr>
      <w:r>
        <w:t>Prohibited categories (alcohol, tobacco, gambling, etc.)</w:t>
      </w:r>
    </w:p>
    <w:p>
      <w:pPr>
        <w:pStyle w:val="ListBullet"/>
      </w:pPr>
      <w:r>
        <w:t>Caution categories (supplements, crypto, etc.)</w:t>
      </w:r>
    </w:p>
    <w:p>
      <w:pPr>
        <w:pStyle w:val="ListBullet"/>
      </w:pPr>
      <w:r>
        <w:t>Brand verification</w:t>
      </w:r>
    </w:p>
    <w:p>
      <w:r>
        <w:rPr>
          <w:b/>
        </w:rPr>
        <w:t>Scoring Logic:</w:t>
      </w:r>
    </w:p>
    <w:p>
      <w:pPr>
        <w:pStyle w:val="ListBullet"/>
      </w:pPr>
      <w:r>
        <w:t>0: Prohibited category (auto-fail)</w:t>
      </w:r>
    </w:p>
    <w:p>
      <w:pPr>
        <w:pStyle w:val="ListBullet"/>
      </w:pPr>
      <w:r>
        <w:t>-20: Caution category</w:t>
      </w:r>
    </w:p>
    <w:p>
      <w:pPr>
        <w:pStyle w:val="ListBullet"/>
      </w:pPr>
      <w:r>
        <w:t>-15: Unverified third party</w:t>
      </w:r>
    </w:p>
    <w:p>
      <w:pPr>
        <w:pStyle w:val="Heading2"/>
      </w:pPr>
      <w:r>
        <w:rPr>
          <w:color w:val="1F2937"/>
          <w:sz w:val="36"/>
        </w:rPr>
        <w:t>Dimension 6: Guardian Consent (10%)</w:t>
      </w:r>
    </w:p>
    <w:p>
      <w:r>
        <w:rPr>
          <w:b/>
        </w:rPr>
        <w:t>What It Checks:</w:t>
      </w:r>
    </w:p>
    <w:p>
      <w:pPr>
        <w:pStyle w:val="ListBullet"/>
      </w:pPr>
      <w:r>
        <w:t>Is athlete a minor?</w:t>
      </w:r>
    </w:p>
    <w:p>
      <w:pPr>
        <w:pStyle w:val="ListBullet"/>
      </w:pPr>
      <w:r>
        <w:t>Has parent/guardian approved?</w:t>
      </w:r>
    </w:p>
    <w:p>
      <w:r>
        <w:rPr>
          <w:b/>
        </w:rPr>
        <w:t>Scoring Logic:</w:t>
      </w:r>
    </w:p>
    <w:p>
      <w:pPr>
        <w:pStyle w:val="ListBullet"/>
      </w:pPr>
      <w:r>
        <w:t>100: Adult (N/A) or consent approved</w:t>
      </w:r>
    </w:p>
    <w:p>
      <w:pPr>
        <w:pStyle w:val="ListBullet"/>
      </w:pPr>
      <w:r>
        <w:t>40: Consent pending</w:t>
      </w:r>
    </w:p>
    <w:p>
      <w:pPr>
        <w:pStyle w:val="ListBullet"/>
      </w:pPr>
      <w:r>
        <w:t>0: Consent denied or missing</w:t>
      </w:r>
    </w:p>
    <w:p>
      <w:pPr>
        <w:pStyle w:val="Heading2"/>
      </w:pPr>
      <w:r>
        <w:rPr>
          <w:color w:val="1F2937"/>
          <w:sz w:val="36"/>
        </w:rPr>
        <w:t>Combined Score Thresholds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97316"/>
          </w:tcPr>
          <w:p>
            <w:r>
              <w:rPr>
                <w:b/>
                <w:color w:val="FFFFFF"/>
              </w:rPr>
              <w:t>Score Range</w:t>
            </w:r>
          </w:p>
        </w:tc>
        <w:tc>
          <w:tcPr>
            <w:tcW w:type="dxa" w:w="2880"/>
            <w:shd w:fill="F97316"/>
          </w:tcPr>
          <w:p>
            <w:r>
              <w:rPr>
                <w:b/>
                <w:color w:val="FFFFFF"/>
              </w:rPr>
              <w:t>Status</w:t>
            </w:r>
          </w:p>
        </w:tc>
        <w:tc>
          <w:tcPr>
            <w:tcW w:type="dxa" w:w="2880"/>
            <w:shd w:fill="F97316"/>
          </w:tcPr>
          <w:p>
            <w:r>
              <w:rPr>
                <w:b/>
                <w:color w:val="FFFFFF"/>
              </w:rPr>
              <w:t>Meaning</w:t>
            </w:r>
          </w:p>
        </w:tc>
      </w:tr>
      <w:tr>
        <w:tc>
          <w:tcPr>
            <w:tcW w:type="dxa" w:w="2880"/>
            <w:shd w:fill="FFF7ED"/>
          </w:tcPr>
          <w:p>
            <w:r>
              <w:rPr>
                <w:b/>
              </w:rPr>
              <w:t>80-100</w:t>
            </w:r>
          </w:p>
        </w:tc>
        <w:tc>
          <w:tcPr>
            <w:tcW w:type="dxa" w:w="2880"/>
            <w:shd w:fill="FFF7ED"/>
          </w:tcPr>
          <w:p>
            <w:r>
              <w:t>🟢 GREEN</w:t>
            </w:r>
          </w:p>
        </w:tc>
        <w:tc>
          <w:tcPr>
            <w:tcW w:type="dxa" w:w="2880"/>
            <w:shd w:fill="FFF7ED"/>
          </w:tcPr>
          <w:p>
            <w:r>
              <w:t>Legitimate third-party NIL - Proceed with confidence</w:t>
            </w:r>
          </w:p>
        </w:tc>
      </w:tr>
      <w:tr>
        <w:tc>
          <w:tcPr>
            <w:tcW w:type="dxa" w:w="2880"/>
          </w:tcPr>
          <w:p>
            <w:r>
              <w:rPr>
                <w:b/>
              </w:rPr>
              <w:t>50-79</w:t>
            </w:r>
          </w:p>
        </w:tc>
        <w:tc>
          <w:tcPr>
            <w:tcW w:type="dxa" w:w="2880"/>
          </w:tcPr>
          <w:p>
            <w:r>
              <w:t>🟡 YELLOW</w:t>
            </w:r>
          </w:p>
        </w:tc>
        <w:tc>
          <w:tcPr>
            <w:tcW w:type="dxa" w:w="2880"/>
          </w:tcPr>
          <w:p>
            <w:r>
              <w:t>Concerns to address - Issues exist but fixable</w:t>
            </w:r>
          </w:p>
        </w:tc>
      </w:tr>
      <w:tr>
        <w:tc>
          <w:tcPr>
            <w:tcW w:type="dxa" w:w="2880"/>
            <w:shd w:fill="FFF7ED"/>
          </w:tcPr>
          <w:p>
            <w:r>
              <w:rPr>
                <w:b/>
              </w:rPr>
              <w:t>0-49</w:t>
            </w:r>
          </w:p>
        </w:tc>
        <w:tc>
          <w:tcPr>
            <w:tcW w:type="dxa" w:w="2880"/>
            <w:shd w:fill="FFF7ED"/>
          </w:tcPr>
          <w:p>
            <w:r>
              <w:t>🔴 RED</w:t>
            </w:r>
          </w:p>
        </w:tc>
        <w:tc>
          <w:tcPr>
            <w:tcW w:type="dxa" w:w="2880"/>
            <w:shd w:fill="FFF7ED"/>
          </w:tcPr>
          <w:p>
            <w:r>
              <w:t>Likely pay-for-play or serious violation - Do not proceed</w:t>
            </w:r>
          </w:p>
        </w:tc>
      </w:tr>
    </w:tbl>
    <w:p/>
    <w:p>
      <w:r>
        <w:br w:type="page"/>
      </w:r>
    </w:p>
    <w:p>
      <w:pPr>
        <w:pStyle w:val="Heading1"/>
      </w:pPr>
      <w:r>
        <w:rPr>
          <w:color w:val="F97316"/>
          <w:sz w:val="48"/>
        </w:rPr>
        <w:t>Section 7: Why ChatNIL?</w:t>
      </w:r>
    </w:p>
    <w:p>
      <w:pPr>
        <w:pStyle w:val="Heading2"/>
      </w:pPr>
      <w:r>
        <w:rPr>
          <w:color w:val="1F2937"/>
          <w:sz w:val="36"/>
        </w:rPr>
        <w:t>For Schools</w:t>
      </w:r>
    </w:p>
    <w:p>
      <w:pPr>
        <w:pStyle w:val="ListBullet"/>
      </w:pPr>
      <w:r>
        <w:t>Compliance tooling they need NOW, not after regulations settle</w:t>
      </w:r>
    </w:p>
    <w:p>
      <w:pPr>
        <w:pStyle w:val="ListBullet"/>
      </w:pPr>
      <w:r>
        <w:t>Defensible documentation for NCAA audits and investigations</w:t>
      </w:r>
    </w:p>
    <w:p>
      <w:pPr>
        <w:pStyle w:val="ListBullet"/>
      </w:pPr>
      <w:r>
        <w:t>Proactive problem identification before violations occur</w:t>
      </w:r>
    </w:p>
    <w:p>
      <w:pPr>
        <w:pStyle w:val="ListBullet"/>
      </w:pPr>
      <w:r>
        <w:t>Scales to thousands of athletes without additional staff</w:t>
      </w:r>
    </w:p>
    <w:p>
      <w:pPr>
        <w:pStyle w:val="Heading2"/>
      </w:pPr>
      <w:r>
        <w:rPr>
          <w:color w:val="1F2937"/>
          <w:sz w:val="36"/>
        </w:rPr>
        <w:t>For Athletes</w:t>
      </w:r>
    </w:p>
    <w:p>
      <w:pPr>
        <w:pStyle w:val="ListBullet"/>
      </w:pPr>
      <w:r>
        <w:t>Know their deals are clean before signing</w:t>
      </w:r>
    </w:p>
    <w:p>
      <w:pPr>
        <w:pStyle w:val="ListBullet"/>
      </w:pPr>
      <w:r>
        <w:t>Protect their eligibility with documented compliance</w:t>
      </w:r>
    </w:p>
    <w:p>
      <w:pPr>
        <w:pStyle w:val="ListBullet"/>
      </w:pPr>
      <w:r>
        <w:t>Understand their tax and legal obligations</w:t>
      </w:r>
    </w:p>
    <w:p>
      <w:pPr>
        <w:pStyle w:val="ListBullet"/>
      </w:pPr>
      <w:r>
        <w:t>Preparation before college (HS students)</w:t>
      </w:r>
    </w:p>
    <w:p>
      <w:pPr>
        <w:pStyle w:val="Heading2"/>
      </w:pPr>
      <w:r>
        <w:rPr>
          <w:color w:val="1F2937"/>
          <w:sz w:val="36"/>
        </w:rPr>
        <w:t>For Parents</w:t>
      </w:r>
    </w:p>
    <w:p>
      <w:pPr>
        <w:pStyle w:val="ListBullet"/>
      </w:pPr>
      <w:r>
        <w:t>Assurance the platform is educational, not transactional</w:t>
      </w:r>
    </w:p>
    <w:p>
      <w:pPr>
        <w:pStyle w:val="ListBullet"/>
      </w:pPr>
      <w:r>
        <w:t>Visibility into child's learning progress</w:t>
      </w:r>
    </w:p>
    <w:p>
      <w:pPr>
        <w:pStyle w:val="ListBullet"/>
      </w:pPr>
      <w:r>
        <w:t>Control via consent management</w:t>
      </w:r>
    </w:p>
    <w:p>
      <w:pPr>
        <w:pStyle w:val="ListBullet"/>
      </w:pPr>
      <w:r>
        <w:t>Trust in a platform that prioritizes their child's future</w:t>
      </w:r>
    </w:p>
    <w:p>
      <w:pPr>
        <w:pStyle w:val="Heading2"/>
      </w:pPr>
      <w:r>
        <w:rPr>
          <w:color w:val="1F2937"/>
          <w:sz w:val="36"/>
        </w:rPr>
        <w:t>For the NCAA/Government</w:t>
      </w:r>
    </w:p>
    <w:p>
      <w:pPr>
        <w:pStyle w:val="ListBullet"/>
      </w:pPr>
      <w:r>
        <w:t>Clear third-party NIL documentation standards</w:t>
      </w:r>
    </w:p>
    <w:p>
      <w:pPr>
        <w:pStyle w:val="ListBullet"/>
      </w:pPr>
      <w:r>
        <w:t>Auditable compliance records for investigation</w:t>
      </w:r>
    </w:p>
    <w:p>
      <w:pPr>
        <w:pStyle w:val="ListBullet"/>
      </w:pPr>
      <w:r>
        <w:t>Neutral enforcement of standards (not a marketplace)</w:t>
      </w:r>
    </w:p>
    <w:p>
      <w:pPr>
        <w:pStyle w:val="ListBullet"/>
      </w:pPr>
      <w:r>
        <w:t>Supports legitimate NIL while flagging disguised pay-for-play</w:t>
      </w:r>
    </w:p>
    <w:p>
      <w:pPr>
        <w:pStyle w:val="Heading2"/>
      </w:pPr>
      <w:r>
        <w:rPr>
          <w:color w:val="1F2937"/>
          <w:sz w:val="36"/>
        </w:rPr>
        <w:t>Our Competitive Advantage</w:t>
      </w:r>
    </w:p>
    <w:p>
      <w:pPr>
        <w:jc w:val="center"/>
      </w:pPr>
      <w:r>
        <w:rPr>
          <w:b/>
          <w:color w:val="F97316"/>
          <w:sz w:val="32"/>
        </w:rPr>
        <w:t>"We're the referee, not a player."</w:t>
      </w:r>
    </w:p>
    <w:p/>
    <w:p>
      <w:pPr>
        <w:pStyle w:val="ListBullet"/>
      </w:pPr>
      <w:r>
        <w:t>We're not trying to make money on deals</w:t>
      </w:r>
    </w:p>
    <w:p>
      <w:pPr>
        <w:pStyle w:val="ListBullet"/>
      </w:pPr>
      <w:r>
        <w:t>We're the referee, not a player in the NIL marketplace</w:t>
      </w:r>
    </w:p>
    <w:p>
      <w:pPr>
        <w:pStyle w:val="ListBullet"/>
      </w:pPr>
      <w:r>
        <w:t>Schools trust us because we're not conflicted</w:t>
      </w:r>
    </w:p>
    <w:p>
      <w:pPr>
        <w:pStyle w:val="ListBullet"/>
      </w:pPr>
      <w:r>
        <w:t>Athletes trust us because we protect them, not profit from them</w:t>
      </w:r>
    </w:p>
    <w:p>
      <w:pPr>
        <w:pStyle w:val="ListBullet"/>
      </w:pPr>
      <w:r>
        <w:t>Our compliance scoring carries weight because we're neutral</w:t>
      </w:r>
    </w:p>
    <w:p/>
    <w:p>
      <w:pPr>
        <w:jc w:val="center"/>
      </w:pPr>
      <w:r>
        <w:rPr>
          <w:b/>
          <w:color w:val="F97316"/>
          <w:sz w:val="36"/>
        </w:rPr>
        <w:t>ChatNIL: Compliance-First NIL Education</w:t>
      </w:r>
    </w:p>
    <w:p>
      <w:r>
        <w:br w:type="page"/>
      </w:r>
    </w:p>
    <w:p>
      <w:pPr>
        <w:pStyle w:val="Heading1"/>
      </w:pPr>
      <w:r>
        <w:rPr>
          <w:color w:val="F97316"/>
          <w:sz w:val="48"/>
        </w:rPr>
        <w:t>Section 8: Customer Stories</w:t>
      </w:r>
    </w:p>
    <w:p>
      <w:r>
        <w:rPr>
          <w:i/>
          <w:color w:val="1F2937"/>
          <w:sz w:val="32"/>
        </w:rPr>
        <w:t>Real Problems, Real Solutions</w:t>
      </w:r>
    </w:p>
    <w:p/>
    <w:p>
      <w:r>
        <w:t>These stories represent the real challenges our four user types face in the NIL landscape—and how ChatNIL's compliance-first approach solves them. Each persona is fictional, but the problems they face are happening to thousands of athletes, parents, and compliance officers right now.</w:t>
      </w:r>
    </w:p>
    <w:p/>
    <w:p>
      <w:pPr>
        <w:pStyle w:val="Heading2"/>
      </w:pPr>
      <w:r>
        <w:rPr>
          <w:color w:val="1F2937"/>
        </w:rPr>
        <w:t>Jasmine's Story: "I Almost Signed the Wrong Deal"</w:t>
      </w:r>
    </w:p>
    <w:tbl>
      <w:tblPr>
        <w:tblStyle w:val="TableGrid"/>
        <w:tblW w:type="auto" w:w="0"/>
        <w:tblLook w:firstColumn="1" w:firstRow="1" w:lastColumn="0" w:lastRow="0" w:noHBand="0" w:noVBand="1" w:val="04A0"/>
      </w:tblPr>
      <w:tblGrid>
        <w:gridCol w:w="8640"/>
      </w:tblGrid>
      <w:tr>
        <w:tc>
          <w:tcPr>
            <w:tcW w:type="dxa" w:w="8640"/>
            <w:shd w:fill="FFF7ED"/>
          </w:tcPr>
          <w:p>
            <w:r>
              <w:rPr>
                <w:b/>
              </w:rPr>
              <w:t>[Photo Placeholder]</w:t>
              <w:br/>
            </w:r>
            <w:r>
              <w:rPr>
                <w:b/>
              </w:rPr>
              <w:t>Jasmine "Jazz" Carter</w:t>
              <w:br/>
            </w:r>
            <w:r>
              <w:t>High School Senior • Basketball • Oakland, CA</w:t>
              <w:br/>
            </w:r>
            <w:r>
              <w:t>12K Instagram • 8K TikTok</w:t>
            </w:r>
          </w:p>
        </w:tc>
      </w:tr>
    </w:tbl>
    <w:p/>
    <w:p>
      <w:r>
        <w:rPr>
          <w:b/>
        </w:rPr>
        <w:t xml:space="preserve">The Situation: </w:t>
      </w:r>
      <w:r>
        <w:t>Senior year, Jazz's highlight reel goes viral. Within a week, she has 15 DMs from brands wanting to pay her for posts. She's excited—but also confused.</w:t>
      </w:r>
    </w:p>
    <w:p>
      <w:r>
        <w:rPr>
          <w:b/>
        </w:rPr>
        <w:t xml:space="preserve">The Challenge: </w:t>
      </w:r>
      <w:r>
        <w:t>Is this even legal in California? Will accepting a deal affect her Stanford recruitment? Her mom is skeptical. Her coach says "be careful." But no one has actual answers.</w:t>
      </w:r>
    </w:p>
    <w:p>
      <w:r>
        <w:rPr>
          <w:b/>
        </w:rPr>
        <w:t xml:space="preserve">The Discovery: </w:t>
      </w:r>
      <w:r>
        <w:t>Her school's athletic director introduces ChatNIL as a required educational tool for any athlete considering NIL activities.</w:t>
      </w:r>
    </w:p>
    <w:p>
      <w:r>
        <w:rPr>
          <w:b/>
        </w:rPr>
        <w:t xml:space="preserve">The Journey: </w:t>
      </w:r>
      <w:r>
        <w:t>Day 1, the AI Coach asks about her goals—not her follower count. By Week 1, she learns California allows HS NIL with restrictions. Week 2, she completes the Identity pillar and understands her personal brand. Week 3, her mom approves consent after seeing it's educational. By Month 1, she's earned her first badge and knows what a legitimate deal looks like.</w:t>
      </w:r>
    </w:p>
    <w:p>
      <w:r>
        <w:rPr>
          <w:b/>
        </w:rPr>
        <w:t xml:space="preserve">The Outcome: </w:t>
      </w:r>
      <w:r>
        <w:t>By graduation, Jazz knows the difference between a real opportunity and a scam. She turns down two sketchy offers. When she gets to Stanford, she's ready—and her compliance officer is impressed.</w:t>
      </w:r>
    </w:p>
    <w:p/>
    <w:tbl>
      <w:tblPr>
        <w:tblW w:type="auto" w:w="0"/>
        <w:tblLook w:firstColumn="1" w:firstRow="1" w:lastColumn="0" w:lastRow="0" w:noHBand="0" w:noVBand="1" w:val="04A0"/>
      </w:tblPr>
      <w:tblGrid>
        <w:gridCol w:w="8640"/>
      </w:tblGrid>
      <w:tr>
        <w:tc>
          <w:tcPr>
            <w:tcW w:type="dxa" w:w="8640"/>
            <w:shd w:fill="FFF7ED"/>
          </w:tcPr>
          <w:p>
            <w:pPr>
              <w:jc w:val="center"/>
            </w:pPr>
            <w:r>
              <w:rPr>
                <w:i/>
                <w:color w:val="F97316"/>
                <w:sz w:val="24"/>
              </w:rPr>
              <w:t>"ChatNIL taught me what questions to ask before I even knew what questions to ask."</w:t>
            </w:r>
          </w:p>
          <w:p>
            <w:pPr>
              <w:jc w:val="center"/>
            </w:pPr>
            <w:r>
              <w:t>— Jasmine Carter</w:t>
            </w:r>
          </w:p>
        </w:tc>
      </w:tr>
    </w:tbl>
    <w:p/>
    <w:tbl>
      <w:tblPr>
        <w:tblW w:type="auto" w:w="0"/>
        <w:tblLook w:firstColumn="1" w:firstRow="1" w:lastColumn="0" w:lastRow="0" w:noHBand="0" w:noVBand="1" w:val="04A0"/>
      </w:tblPr>
      <w:tblGrid>
        <w:gridCol w:w="8640"/>
      </w:tblGrid>
      <w:tr>
        <w:tc>
          <w:tcPr>
            <w:tcW w:type="dxa" w:w="8640"/>
            <w:shd w:fill="F97316"/>
          </w:tcPr>
          <w:p>
            <w:r>
              <w:rPr>
                <w:b/>
                <w:color w:val="FFFFFF"/>
              </w:rPr>
              <w:t xml:space="preserve">How ChatNIL Helped: </w:t>
            </w:r>
            <w:r>
              <w:rPr>
                <w:color w:val="FFFFFF"/>
              </w:rPr>
              <w:t>Discovery conversation taught state rules, 4-pillar education prepared her for college NIL, parent consent kept her family involved and protected.</w:t>
            </w:r>
          </w:p>
        </w:tc>
      </w:tr>
    </w:tbl>
    <w:p/>
    <w:p>
      <w:r>
        <w:br w:type="page"/>
      </w:r>
    </w:p>
    <w:p>
      <w:pPr>
        <w:pStyle w:val="Heading2"/>
      </w:pPr>
      <w:r>
        <w:rPr>
          <w:color w:val="1F2937"/>
        </w:rPr>
        <w:t>Darius's Story: "The $25,000 Red Flag"</w:t>
      </w:r>
    </w:p>
    <w:tbl>
      <w:tblPr>
        <w:tblStyle w:val="TableGrid"/>
        <w:tblW w:type="auto" w:w="0"/>
        <w:tblLook w:firstColumn="1" w:firstRow="1" w:lastColumn="0" w:lastRow="0" w:noHBand="0" w:noVBand="1" w:val="04A0"/>
      </w:tblPr>
      <w:tblGrid>
        <w:gridCol w:w="8640"/>
      </w:tblGrid>
      <w:tr>
        <w:tc>
          <w:tcPr>
            <w:tcW w:type="dxa" w:w="8640"/>
            <w:shd w:fill="FFF7ED"/>
          </w:tcPr>
          <w:p>
            <w:r>
              <w:rPr>
                <w:b/>
              </w:rPr>
              <w:t>[Photo Placeholder]</w:t>
              <w:br/>
            </w:r>
            <w:r>
              <w:rPr>
                <w:b/>
              </w:rPr>
              <w:t>Darius "D-Money" Johnson</w:t>
              <w:br/>
            </w:r>
            <w:r>
              <w:t>College Junior • Basketball • NC State University</w:t>
              <w:br/>
            </w:r>
            <w:r>
              <w:t>85K Instagram Followers</w:t>
            </w:r>
          </w:p>
        </w:tc>
      </w:tr>
    </w:tbl>
    <w:p/>
    <w:p>
      <w:r>
        <w:rPr>
          <w:b/>
        </w:rPr>
        <w:t xml:space="preserve">The Situation: </w:t>
      </w:r>
      <w:r>
        <w:t>D-Money is having a breakout season. A "sports marketing firm" offers him $25,000 for "brand ambassador" work. Easy money, right?</w:t>
      </w:r>
    </w:p>
    <w:p>
      <w:r>
        <w:rPr>
          <w:b/>
        </w:rPr>
        <w:t xml:space="preserve">The Challenge: </w:t>
      </w:r>
      <w:r>
        <w:t>Something feels off. The company name sounds like a booster collective. His teammate got suspended last year for a similar deal. But $25,000 is life-changing money.</w:t>
      </w:r>
    </w:p>
    <w:p>
      <w:r>
        <w:rPr>
          <w:b/>
        </w:rPr>
        <w:t xml:space="preserve">The Discovery: </w:t>
      </w:r>
      <w:r>
        <w:t>NC State's compliance office requires all deals validated through ChatNIL before signing.</w:t>
      </w:r>
    </w:p>
    <w:p>
      <w:r>
        <w:rPr>
          <w:b/>
        </w:rPr>
        <w:t xml:space="preserve">The Journey: </w:t>
      </w:r>
      <w:r>
        <w:t>Darius enters the deal details into the validator. The system returns a RED score: 42/100. The breakdown shows: FMV inflated 200%, booster-connected flag, vague deliverables. The AI explains why this screams "pay-for-play." Darius declines the deal.</w:t>
      </w:r>
    </w:p>
    <w:p>
      <w:r>
        <w:rPr>
          <w:b/>
        </w:rPr>
        <w:t xml:space="preserve">The Outcome: </w:t>
      </w:r>
      <w:r>
        <w:t>Two weeks later, the "marketing firm" is exposed as a booster collective. Three athletes at rival schools lose eligibility. Darius finds a legitimate apparel deal for $8,000 that scores GREEN (88/100). He stays eligible and stays smart.</w:t>
      </w:r>
    </w:p>
    <w:p/>
    <w:tbl>
      <w:tblPr>
        <w:tblW w:type="auto" w:w="0"/>
        <w:tblLook w:firstColumn="1" w:firstRow="1" w:lastColumn="0" w:lastRow="0" w:noHBand="0" w:noVBand="1" w:val="04A0"/>
      </w:tblPr>
      <w:tblGrid>
        <w:gridCol w:w="8640"/>
      </w:tblGrid>
      <w:tr>
        <w:tc>
          <w:tcPr>
            <w:tcW w:type="dxa" w:w="8640"/>
            <w:shd w:fill="FFF7ED"/>
          </w:tcPr>
          <w:p>
            <w:pPr>
              <w:jc w:val="center"/>
            </w:pPr>
            <w:r>
              <w:rPr>
                <w:i/>
                <w:color w:val="F97316"/>
                <w:sz w:val="24"/>
              </w:rPr>
              <w:t>"That RED score saved my career. I almost threw away everything for $25K."</w:t>
            </w:r>
          </w:p>
          <w:p>
            <w:pPr>
              <w:jc w:val="center"/>
            </w:pPr>
            <w:r>
              <w:t>— Darius Johnson</w:t>
            </w:r>
          </w:p>
        </w:tc>
      </w:tr>
    </w:tbl>
    <w:p/>
    <w:tbl>
      <w:tblPr>
        <w:tblW w:type="auto" w:w="0"/>
        <w:tblLook w:firstColumn="1" w:firstRow="1" w:lastColumn="0" w:lastRow="0" w:noHBand="0" w:noVBand="1" w:val="04A0"/>
      </w:tblPr>
      <w:tblGrid>
        <w:gridCol w:w="8640"/>
      </w:tblGrid>
      <w:tr>
        <w:tc>
          <w:tcPr>
            <w:tcW w:type="dxa" w:w="8640"/>
            <w:shd w:fill="F97316"/>
          </w:tcPr>
          <w:p>
            <w:r>
              <w:rPr>
                <w:b/>
                <w:color w:val="FFFFFF"/>
              </w:rPr>
              <w:t xml:space="preserve">How ChatNIL Helped: </w:t>
            </w:r>
            <w:r>
              <w:rPr>
                <w:color w:val="FFFFFF"/>
              </w:rPr>
              <w:t>6-dimension scoring flagged the deal as RED (booster-connected, inflated FMV). AI explained the risks. Darius declined and found a legitimate deal instead.</w:t>
            </w:r>
          </w:p>
        </w:tc>
      </w:tr>
    </w:tbl>
    <w:p/>
    <w:p>
      <w:r>
        <w:br w:type="page"/>
      </w:r>
    </w:p>
    <w:p>
      <w:pPr>
        <w:pStyle w:val="Heading2"/>
      </w:pPr>
      <w:r>
        <w:rPr>
          <w:color w:val="1F2937"/>
        </w:rPr>
        <w:t>Michelle's Story: "I Finally Understand What My Daughter Is Doing"</w:t>
      </w:r>
    </w:p>
    <w:tbl>
      <w:tblPr>
        <w:tblStyle w:val="TableGrid"/>
        <w:tblW w:type="auto" w:w="0"/>
        <w:tblLook w:firstColumn="1" w:firstRow="1" w:lastColumn="0" w:lastRow="0" w:noHBand="0" w:noVBand="1" w:val="04A0"/>
      </w:tblPr>
      <w:tblGrid>
        <w:gridCol w:w="8640"/>
      </w:tblGrid>
      <w:tr>
        <w:tc>
          <w:tcPr>
            <w:tcW w:type="dxa" w:w="8640"/>
            <w:shd w:fill="FFF7ED"/>
          </w:tcPr>
          <w:p>
            <w:r>
              <w:rPr>
                <w:b/>
              </w:rPr>
              <w:t>[Photo Placeholder]</w:t>
              <w:br/>
            </w:r>
            <w:r>
              <w:rPr>
                <w:b/>
              </w:rPr>
              <w:t>Michelle Carter</w:t>
              <w:br/>
            </w:r>
            <w:r>
              <w:t>Parent • Registered Nurse • Oakland, CA</w:t>
              <w:br/>
            </w:r>
            <w:r>
              <w:t>Mother of Jasmine Carter</w:t>
            </w:r>
          </w:p>
        </w:tc>
      </w:tr>
    </w:tbl>
    <w:p/>
    <w:p>
      <w:r>
        <w:rPr>
          <w:b/>
        </w:rPr>
        <w:t xml:space="preserve">The Situation: </w:t>
      </w:r>
      <w:r>
        <w:t>Jasmine asks permission to join "some NIL platform." Michelle's first thought: "What is NIL and why does my daughter need it?"</w:t>
      </w:r>
    </w:p>
    <w:p>
      <w:r>
        <w:rPr>
          <w:b/>
        </w:rPr>
        <w:t xml:space="preserve">The Challenge: </w:t>
      </w:r>
      <w:r>
        <w:t>She Googles NIL and finds horror stories—kids signing bad contracts, losing eligibility, getting scammed. She wants to say no, but doesn't want to hold Jasmine back.</w:t>
      </w:r>
    </w:p>
    <w:p>
      <w:r>
        <w:rPr>
          <w:b/>
        </w:rPr>
        <w:t xml:space="preserve">The Discovery: </w:t>
      </w:r>
      <w:r>
        <w:t>The ChatNIL consent email explains exactly what the platform does and doesn't do. It's education, not a marketplace. No one is trying to sell her daughter to brands.</w:t>
      </w:r>
    </w:p>
    <w:p>
      <w:r>
        <w:rPr>
          <w:b/>
        </w:rPr>
        <w:t xml:space="preserve">The Journey: </w:t>
      </w:r>
      <w:r>
        <w:t>Michelle reads the consent explanation and sees it's not connecting her daughter to brands. She creates a parent account and approves consent. Each week, she checks the dashboard and sees Jasmine earning badges. She gets a notification when Jasmine completes the Money pillar. She realizes her daughter now understands taxes better than most adults.</w:t>
      </w:r>
    </w:p>
    <w:p>
      <w:r>
        <w:rPr>
          <w:b/>
        </w:rPr>
        <w:t xml:space="preserve">The Outcome: </w:t>
      </w:r>
      <w:r>
        <w:t>Michelle goes from skeptic to advocate. She tells other parents at Jasmine's games about ChatNIL. "It's the only platform that put my daughter's education first."</w:t>
      </w:r>
    </w:p>
    <w:p/>
    <w:tbl>
      <w:tblPr>
        <w:tblW w:type="auto" w:w="0"/>
        <w:tblLook w:firstColumn="1" w:firstRow="1" w:lastColumn="0" w:lastRow="0" w:noHBand="0" w:noVBand="1" w:val="04A0"/>
      </w:tblPr>
      <w:tblGrid>
        <w:gridCol w:w="8640"/>
      </w:tblGrid>
      <w:tr>
        <w:tc>
          <w:tcPr>
            <w:tcW w:type="dxa" w:w="8640"/>
            <w:shd w:fill="FFF7ED"/>
          </w:tcPr>
          <w:p>
            <w:pPr>
              <w:jc w:val="center"/>
            </w:pPr>
            <w:r>
              <w:rPr>
                <w:i/>
                <w:color w:val="F97316"/>
                <w:sz w:val="24"/>
              </w:rPr>
              <w:t>"I went from 'What is NIL?' to recommending ChatNIL to every parent I know."</w:t>
            </w:r>
          </w:p>
          <w:p>
            <w:pPr>
              <w:jc w:val="center"/>
            </w:pPr>
            <w:r>
              <w:t>— Michelle Carter</w:t>
            </w:r>
          </w:p>
        </w:tc>
      </w:tr>
    </w:tbl>
    <w:p/>
    <w:tbl>
      <w:tblPr>
        <w:tblW w:type="auto" w:w="0"/>
        <w:tblLook w:firstColumn="1" w:firstRow="1" w:lastColumn="0" w:lastRow="0" w:noHBand="0" w:noVBand="1" w:val="04A0"/>
      </w:tblPr>
      <w:tblGrid>
        <w:gridCol w:w="8640"/>
      </w:tblGrid>
      <w:tr>
        <w:tc>
          <w:tcPr>
            <w:tcW w:type="dxa" w:w="8640"/>
            <w:shd w:fill="F97316"/>
          </w:tcPr>
          <w:p>
            <w:r>
              <w:rPr>
                <w:b/>
                <w:color w:val="FFFFFF"/>
              </w:rPr>
              <w:t xml:space="preserve">How ChatNIL Helped: </w:t>
            </w:r>
            <w:r>
              <w:rPr>
                <w:color w:val="FFFFFF"/>
              </w:rPr>
              <w:t>Consent flow explained the platform clearly. Parent dashboard provided visibility without control. Activity feed showed education happening, not exploitation.</w:t>
            </w:r>
          </w:p>
        </w:tc>
      </w:tr>
    </w:tbl>
    <w:p/>
    <w:p>
      <w:r>
        <w:br w:type="page"/>
      </w:r>
    </w:p>
    <w:p>
      <w:pPr>
        <w:pStyle w:val="Heading2"/>
      </w:pPr>
      <w:r>
        <w:rPr>
          <w:color w:val="1F2937"/>
        </w:rPr>
        <w:t>Angela's Story: "Zero Violations in Year One"</w:t>
      </w:r>
    </w:p>
    <w:tbl>
      <w:tblPr>
        <w:tblStyle w:val="TableGrid"/>
        <w:tblW w:type="auto" w:w="0"/>
        <w:tblLook w:firstColumn="1" w:firstRow="1" w:lastColumn="0" w:lastRow="0" w:noHBand="0" w:noVBand="1" w:val="04A0"/>
      </w:tblPr>
      <w:tblGrid>
        <w:gridCol w:w="8640"/>
      </w:tblGrid>
      <w:tr>
        <w:tc>
          <w:tcPr>
            <w:tcW w:type="dxa" w:w="8640"/>
            <w:shd w:fill="FFF7ED"/>
          </w:tcPr>
          <w:p>
            <w:r>
              <w:rPr>
                <w:b/>
              </w:rPr>
              <w:t>[Photo Placeholder]</w:t>
              <w:br/>
            </w:r>
            <w:r>
              <w:rPr>
                <w:b/>
              </w:rPr>
              <w:t>Angela Washington, J.D.</w:t>
              <w:br/>
            </w:r>
            <w:r>
              <w:t>Compliance Officer • Atlantic Coast University</w:t>
              <w:br/>
            </w:r>
            <w:r>
              <w:t>D1 • 650 Athletes • 22 Sports</w:t>
            </w:r>
          </w:p>
        </w:tc>
      </w:tr>
    </w:tbl>
    <w:p/>
    <w:p>
      <w:r>
        <w:rPr>
          <w:b/>
        </w:rPr>
        <w:t xml:space="preserve">The Situation: </w:t>
      </w:r>
      <w:r>
        <w:t>New NCAA rules, new state laws, and 650 athletes who all think they're the next NIL millionaire. Angela's inbox is drowning.</w:t>
      </w:r>
    </w:p>
    <w:p>
      <w:r>
        <w:rPr>
          <w:b/>
        </w:rPr>
        <w:t xml:space="preserve">The Challenge: </w:t>
      </w:r>
      <w:r>
        <w:t>Her 4-person staff can't manually review every deal. Last year, another school missed a booster deal and got hit with a $2M penalty. She can't let that happen here.</w:t>
      </w:r>
    </w:p>
    <w:p>
      <w:r>
        <w:rPr>
          <w:b/>
        </w:rPr>
        <w:t xml:space="preserve">The Discovery: </w:t>
      </w:r>
      <w:r>
        <w:t>Angela evaluates ChatNIL's compliance tools. The 6-dimension scoring system speaks her language. The audit trail is exactly what NCAA investigators ask for.</w:t>
      </w:r>
    </w:p>
    <w:p>
      <w:r>
        <w:rPr>
          <w:b/>
        </w:rPr>
        <w:t xml:space="preserve">The Journey: </w:t>
      </w:r>
      <w:r>
        <w:t>Angela onboards all 650 athletes over two weeks. The dashboard immediately shows 12 athletes in RED status. She investigates: 8 are booster-connected deals, 4 have FMV issues. Athletes fix or decline the deals before signing. She exports NCAA-compliant reports with one click.</w:t>
      </w:r>
    </w:p>
    <w:p>
      <w:r>
        <w:rPr>
          <w:b/>
        </w:rPr>
        <w:t xml:space="preserve">The Outcome: </w:t>
      </w:r>
      <w:r>
        <w:t>Year-end audit comes. Angela has documentation for every deal, every override, every decision. Zero violations. The AD asks her to present ChatNIL to the athletic conference. "This is how compliance should work."</w:t>
      </w:r>
    </w:p>
    <w:p/>
    <w:tbl>
      <w:tblPr>
        <w:tblW w:type="auto" w:w="0"/>
        <w:tblLook w:firstColumn="1" w:firstRow="1" w:lastColumn="0" w:lastRow="0" w:noHBand="0" w:noVBand="1" w:val="04A0"/>
      </w:tblPr>
      <w:tblGrid>
        <w:gridCol w:w="8640"/>
      </w:tblGrid>
      <w:tr>
        <w:tc>
          <w:tcPr>
            <w:tcW w:type="dxa" w:w="8640"/>
            <w:shd w:fill="FFF7ED"/>
          </w:tcPr>
          <w:p>
            <w:pPr>
              <w:jc w:val="center"/>
            </w:pPr>
            <w:r>
              <w:rPr>
                <w:i/>
                <w:color w:val="F97316"/>
                <w:sz w:val="24"/>
              </w:rPr>
              <w:t>"ChatNIL gave me my weekends back. I'm not chasing athletes for paperwork anymore."</w:t>
            </w:r>
          </w:p>
          <w:p>
            <w:pPr>
              <w:jc w:val="center"/>
            </w:pPr>
            <w:r>
              <w:t>— Angela Washington, J.D.</w:t>
            </w:r>
          </w:p>
        </w:tc>
      </w:tr>
    </w:tbl>
    <w:p/>
    <w:tbl>
      <w:tblPr>
        <w:tblW w:type="auto" w:w="0"/>
        <w:tblLook w:firstColumn="1" w:firstRow="1" w:lastColumn="0" w:lastRow="0" w:noHBand="0" w:noVBand="1" w:val="04A0"/>
      </w:tblPr>
      <w:tblGrid>
        <w:gridCol w:w="8640"/>
      </w:tblGrid>
      <w:tr>
        <w:tc>
          <w:tcPr>
            <w:tcW w:type="dxa" w:w="8640"/>
            <w:shd w:fill="F97316"/>
          </w:tcPr>
          <w:p>
            <w:r>
              <w:rPr>
                <w:b/>
                <w:color w:val="FFFFFF"/>
              </w:rPr>
              <w:t xml:space="preserve">How ChatNIL Helped: </w:t>
            </w:r>
            <w:r>
              <w:rPr>
                <w:color w:val="FFFFFF"/>
              </w:rPr>
              <w:t>Athletes self-validate deals. Real-time dashboard surfaces problems. Audit trail provides NCAA-ready documentation. Compliance at scale without additional staff.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