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rebuchet MS" w:cs="Trebuchet MS" w:eastAsia="Trebuchet MS" w:hAnsi="Trebuchet MS"/>
          <w:b w:val="1"/>
          <w:color w:val="548dd4"/>
          <w:sz w:val="22"/>
          <w:szCs w:val="22"/>
        </w:rPr>
      </w:pPr>
      <w:r w:rsidDel="00000000" w:rsidR="00000000" w:rsidRPr="00000000">
        <w:rPr>
          <w:rFonts w:ascii="Trebuchet MS" w:cs="Trebuchet MS" w:eastAsia="Trebuchet MS" w:hAnsi="Trebuchet MS"/>
          <w:b w:val="1"/>
          <w:color w:val="548dd4"/>
          <w:sz w:val="22"/>
          <w:szCs w:val="22"/>
          <w:rtl w:val="0"/>
        </w:rPr>
        <w:t xml:space="preserve">Formation de formateurs - BMS</w:t>
      </w:r>
    </w:p>
    <w:p w:rsidR="00000000" w:rsidDel="00000000" w:rsidP="00000000" w:rsidRDefault="00000000" w:rsidRPr="00000000" w14:paraId="00000002">
      <w:pPr>
        <w:jc w:val="center"/>
        <w:rPr>
          <w:rFonts w:ascii="Trebuchet MS" w:cs="Trebuchet MS" w:eastAsia="Trebuchet MS" w:hAnsi="Trebuchet MS"/>
          <w:b w:val="1"/>
          <w:color w:val="548dd4"/>
          <w:sz w:val="22"/>
          <w:szCs w:val="22"/>
        </w:rPr>
      </w:pPr>
      <w:r w:rsidDel="00000000" w:rsidR="00000000" w:rsidRPr="00000000">
        <w:rPr>
          <w:rFonts w:ascii="Trebuchet MS" w:cs="Trebuchet MS" w:eastAsia="Trebuchet MS" w:hAnsi="Trebuchet MS"/>
          <w:b w:val="1"/>
          <w:color w:val="548dd4"/>
          <w:sz w:val="22"/>
          <w:szCs w:val="22"/>
          <w:rtl w:val="0"/>
        </w:rPr>
        <w:t xml:space="preserve">Cahier des charges</w:t>
      </w:r>
    </w:p>
    <w:p w:rsidR="00000000" w:rsidDel="00000000" w:rsidP="00000000" w:rsidRDefault="00000000" w:rsidRPr="00000000" w14:paraId="00000003">
      <w:pPr>
        <w:jc w:val="center"/>
        <w:rPr>
          <w:rFonts w:ascii="Trebuchet MS" w:cs="Trebuchet MS" w:eastAsia="Trebuchet MS" w:hAnsi="Trebuchet MS"/>
          <w:b w:val="1"/>
          <w:color w:val="548dd4"/>
          <w:sz w:val="22"/>
          <w:szCs w:val="22"/>
        </w:rPr>
      </w:pPr>
      <w:r w:rsidDel="00000000" w:rsidR="00000000" w:rsidRPr="00000000">
        <w:rPr>
          <w:rFonts w:ascii="Trebuchet MS" w:cs="Trebuchet MS" w:eastAsia="Trebuchet MS" w:hAnsi="Trebuchet MS"/>
          <w:b w:val="1"/>
          <w:color w:val="548dd4"/>
          <w:sz w:val="22"/>
          <w:szCs w:val="22"/>
          <w:rtl w:val="0"/>
        </w:rPr>
        <w:t xml:space="preserve">Q1 2021</w:t>
      </w:r>
    </w:p>
    <w:p w:rsidR="00000000" w:rsidDel="00000000" w:rsidP="00000000" w:rsidRDefault="00000000" w:rsidRPr="00000000" w14:paraId="00000004">
      <w:pPr>
        <w:jc w:val="both"/>
        <w:rPr>
          <w:rFonts w:ascii="Trebuchet MS" w:cs="Trebuchet MS" w:eastAsia="Trebuchet MS" w:hAnsi="Trebuchet MS"/>
          <w:b w:val="1"/>
          <w:color w:val="548dd4"/>
          <w:sz w:val="22"/>
          <w:szCs w:val="22"/>
        </w:rPr>
      </w:pPr>
      <w:r w:rsidDel="00000000" w:rsidR="00000000" w:rsidRPr="00000000">
        <w:rPr>
          <w:rtl w:val="0"/>
        </w:rPr>
      </w:r>
    </w:p>
    <w:p w:rsidR="00000000" w:rsidDel="00000000" w:rsidP="00000000" w:rsidRDefault="00000000" w:rsidRPr="00000000" w14:paraId="00000005">
      <w:pPr>
        <w:jc w:val="both"/>
        <w:rPr>
          <w:rFonts w:ascii="Trebuchet MS" w:cs="Trebuchet MS" w:eastAsia="Trebuchet MS" w:hAnsi="Trebuchet MS"/>
          <w:b w:val="1"/>
          <w:color w:val="548dd4"/>
          <w:sz w:val="22"/>
          <w:szCs w:val="22"/>
        </w:rPr>
      </w:pPr>
      <w:r w:rsidDel="00000000" w:rsidR="00000000" w:rsidRPr="00000000">
        <w:rPr>
          <w:rtl w:val="0"/>
        </w:rPr>
      </w:r>
    </w:p>
    <w:p w:rsidR="00000000" w:rsidDel="00000000" w:rsidP="00000000" w:rsidRDefault="00000000" w:rsidRPr="00000000" w14:paraId="00000006">
      <w:pPr>
        <w:jc w:val="both"/>
        <w:rPr>
          <w:rFonts w:ascii="Trebuchet MS" w:cs="Trebuchet MS" w:eastAsia="Trebuchet MS" w:hAnsi="Trebuchet MS"/>
          <w:b w:val="1"/>
          <w:color w:val="548dd4"/>
          <w:sz w:val="22"/>
          <w:szCs w:val="22"/>
        </w:rPr>
      </w:pPr>
      <w:r w:rsidDel="00000000" w:rsidR="00000000" w:rsidRPr="00000000">
        <w:rPr>
          <w:rFonts w:ascii="Trebuchet MS" w:cs="Trebuchet MS" w:eastAsia="Trebuchet MS" w:hAnsi="Trebuchet MS"/>
          <w:b w:val="1"/>
          <w:color w:val="548dd4"/>
          <w:sz w:val="22"/>
          <w:szCs w:val="22"/>
          <w:rtl w:val="0"/>
        </w:rPr>
        <w:t xml:space="preserve">Contexte :</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Service BMS dédié à la formation des collaborateurs terrain et composé de 2 équipes :</w:t>
      </w:r>
    </w:p>
    <w:p w:rsidR="00000000" w:rsidDel="00000000" w:rsidP="00000000" w:rsidRDefault="00000000" w:rsidRPr="00000000" w14:paraId="0000000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4 Formateurs scientifiques : formations sur les pathologies, les stratégies de prise en charge des patients, les produits BMS, les alternatives thérapeutiques…</w:t>
      </w:r>
    </w:p>
    <w:p w:rsidR="00000000" w:rsidDel="00000000" w:rsidP="00000000" w:rsidRDefault="00000000" w:rsidRPr="00000000" w14:paraId="0000000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5 coachs et Formateurs soft-skills : formations à l’approche de visite et au modèle de communication BMS et autres formations soft-skills</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Le service est responsable de la formation d’intégration et de la formation continue des collaborateurs terrain (délégués scientifiques et managers)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Un délégué doit maîtriser en moyenne 2 produits ou indications, ce qui peut se traduire par environ 2 mois de formation initiale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Les formateurs scientifiques ont une expérience entre 5 et 15 mois sur leur poste de formateurs, de manière autodidacte.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Ils préparent les parcours de formation des nouveaux entrants, en alternant autoformation à distance en autonomie et formation en présentiel / distanciel, rédigent les supports de formation / supports d’activité pour les ateliers et animent les sessions de formation.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Les coachs ont débuté leur activité de formation fin 2019, le plus souvent en animant les sessions à distance. Ils rédigent les supports de formations et animent les sessions. Les coachs n’ont jamais eu de formation sur le métier de formateur. Ce sont des autodidactes.</w:t>
      </w:r>
    </w:p>
    <w:p w:rsidR="00000000" w:rsidDel="00000000" w:rsidP="00000000" w:rsidRDefault="00000000" w:rsidRPr="00000000" w14:paraId="00000011">
      <w:pPr>
        <w:jc w:val="both"/>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Les outils digitaux chez BMS sont limités à l’utilisation des outils du pack Microsoft (Teams, Adobe Connect pour l’interaction à distance et à powerpoint pour la préparation de présentation).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Le service formation souhaite renforcer son positionnement interne en tant qu’experts en pédagogie et référents pour proposer des ateliers d’appropriation différenciant en utilisant tous les leviers de la formation pour faciliter l’apprentissage.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jc w:val="both"/>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17">
      <w:pPr>
        <w:jc w:val="both"/>
        <w:rPr>
          <w:rFonts w:ascii="Trebuchet MS" w:cs="Trebuchet MS" w:eastAsia="Trebuchet MS" w:hAnsi="Trebuchet MS"/>
          <w:b w:val="1"/>
          <w:color w:val="548dd4"/>
          <w:sz w:val="22"/>
          <w:szCs w:val="22"/>
        </w:rPr>
      </w:pPr>
      <w:r w:rsidDel="00000000" w:rsidR="00000000" w:rsidRPr="00000000">
        <w:rPr>
          <w:rFonts w:ascii="Trebuchet MS" w:cs="Trebuchet MS" w:eastAsia="Trebuchet MS" w:hAnsi="Trebuchet MS"/>
          <w:b w:val="1"/>
          <w:color w:val="548dd4"/>
          <w:sz w:val="22"/>
          <w:szCs w:val="22"/>
          <w:rtl w:val="0"/>
        </w:rPr>
        <w:t xml:space="preserve">Objectifs de la formation :</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Savoir se mettre à la place de l’apprenant pour orienter les modules / sessions de formation sur leurs besoins</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Connaître les différents mécanismes qui entrent en jeu lors de l’apprentissage en s’appuyant sur les neurosciences</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Savoir utiliser les outils de cadrage du formateur : cahier des charges et conducteur pédagogique  </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Savoir structurer un parcours de formation et savoir construire son storyboard</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Scénariser et utiliser différentes méthodes pédagogiques pour animer les formations et les rendre plus interactives : susciter une dynamique de groupe positive, éveiller et maintenir l’intérêt des participants, faciliter la compréhension et la mémorisation</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Savoir introduire une session de formation ou un atelier</w:t>
      </w:r>
    </w:p>
    <w:p w:rsidR="00000000" w:rsidDel="00000000" w:rsidP="00000000" w:rsidRDefault="00000000" w:rsidRPr="00000000" w14:paraId="0000001E">
      <w:pPr>
        <w:jc w:val="both"/>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1F">
      <w:pPr>
        <w:jc w:val="both"/>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20">
      <w:pPr>
        <w:jc w:val="both"/>
        <w:rPr>
          <w:rFonts w:ascii="Trebuchet MS" w:cs="Trebuchet MS" w:eastAsia="Trebuchet MS" w:hAnsi="Trebuchet MS"/>
          <w:b w:val="1"/>
          <w:color w:val="548dd4"/>
          <w:sz w:val="22"/>
          <w:szCs w:val="22"/>
        </w:rPr>
      </w:pPr>
      <w:r w:rsidDel="00000000" w:rsidR="00000000" w:rsidRPr="00000000">
        <w:rPr>
          <w:rFonts w:ascii="Trebuchet MS" w:cs="Trebuchet MS" w:eastAsia="Trebuchet MS" w:hAnsi="Trebuchet MS"/>
          <w:b w:val="1"/>
          <w:color w:val="548dd4"/>
          <w:sz w:val="22"/>
          <w:szCs w:val="22"/>
          <w:rtl w:val="0"/>
        </w:rPr>
        <w:t xml:space="preserve">Thématiques à aborder : </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Bases de l’andragogie / pédagogie pour adulte, centrée sur l’apprenant</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Bases des neurosciences pour comprendre :</w:t>
      </w:r>
    </w:p>
    <w:p w:rsidR="00000000" w:rsidDel="00000000" w:rsidP="00000000" w:rsidRDefault="00000000" w:rsidRPr="00000000" w14:paraId="0000002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Comment attirer et maintenir l’attention des apprenants</w:t>
      </w:r>
    </w:p>
    <w:p w:rsidR="00000000" w:rsidDel="00000000" w:rsidP="00000000" w:rsidRDefault="00000000" w:rsidRPr="00000000" w14:paraId="0000002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Comment favoriser la motivation des apprenants </w:t>
      </w:r>
    </w:p>
    <w:p w:rsidR="00000000" w:rsidDel="00000000" w:rsidP="00000000" w:rsidRDefault="00000000" w:rsidRPr="00000000" w14:paraId="0000002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Comment renforcer la mémorisation</w:t>
      </w:r>
    </w:p>
    <w:p w:rsidR="00000000" w:rsidDel="00000000" w:rsidP="00000000" w:rsidRDefault="00000000" w:rsidRPr="00000000" w14:paraId="0000002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Le rôle des hormones et des émotions dans l’apprentissage</w:t>
      </w:r>
    </w:p>
    <w:p w:rsidR="00000000" w:rsidDel="00000000" w:rsidP="00000000" w:rsidRDefault="00000000" w:rsidRPr="00000000" w14:paraId="0000002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Le rôle du jeu et du plaisir dans l’apprentissage</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Outils de cadrage : cahier des charges et conducteur pédagogique</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Structure d’un parcours de formation : répartir entre autoformation et formation présentielle en fonction des objectifs pédagogiques (rappeler les 3 fonctions du présentiel) + adapter le planning du présentiel en prenant en compte le biorythme des apprenants</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Séquences d’apprentissage</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Exemples d’activités / jeux pédagogiques</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Posture du formateur (facilitateur / bottom-up)</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Introduction d’une session de formation ou un atelier (les règles à donner, comment recueillir les attentes des participants, insuffler une ambiance bienveillante et propice aux échanges…) </w:t>
      </w:r>
    </w:p>
    <w:p w:rsidR="00000000" w:rsidDel="00000000" w:rsidP="00000000" w:rsidRDefault="00000000" w:rsidRPr="00000000" w14:paraId="0000002E">
      <w:pPr>
        <w:jc w:val="both"/>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2F">
      <w:pPr>
        <w:jc w:val="both"/>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30">
      <w:pPr>
        <w:jc w:val="both"/>
        <w:rPr>
          <w:rFonts w:ascii="Trebuchet MS" w:cs="Trebuchet MS" w:eastAsia="Trebuchet MS" w:hAnsi="Trebuchet MS"/>
          <w:b w:val="1"/>
          <w:color w:val="548dd4"/>
          <w:sz w:val="22"/>
          <w:szCs w:val="22"/>
        </w:rPr>
      </w:pPr>
      <w:r w:rsidDel="00000000" w:rsidR="00000000" w:rsidRPr="00000000">
        <w:rPr>
          <w:rFonts w:ascii="Trebuchet MS" w:cs="Trebuchet MS" w:eastAsia="Trebuchet MS" w:hAnsi="Trebuchet MS"/>
          <w:b w:val="1"/>
          <w:color w:val="548dd4"/>
          <w:sz w:val="22"/>
          <w:szCs w:val="22"/>
          <w:rtl w:val="0"/>
        </w:rPr>
        <w:t xml:space="preserve">Informations à prendre en compte pour définir les modalités :</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Nombre de participants : 12 (9 formateurs / coachs + 2 managers + 1 coordinatrice)</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Timing idéal : Mars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Modalités pédagogiques permettant de mettre en pratique </w:t>
      </w:r>
    </w:p>
    <w:p w:rsidR="00000000" w:rsidDel="00000000" w:rsidP="00000000" w:rsidRDefault="00000000" w:rsidRPr="00000000" w14:paraId="00000034">
      <w:pPr>
        <w:jc w:val="both"/>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35">
      <w:pPr>
        <w:jc w:val="both"/>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36">
      <w:pPr>
        <w:jc w:val="both"/>
        <w:rPr>
          <w:rFonts w:ascii="Trebuchet MS" w:cs="Trebuchet MS" w:eastAsia="Trebuchet MS" w:hAnsi="Trebuchet MS"/>
          <w:b w:val="1"/>
          <w:color w:val="548dd4"/>
          <w:sz w:val="22"/>
          <w:szCs w:val="22"/>
        </w:rPr>
      </w:pPr>
      <w:r w:rsidDel="00000000" w:rsidR="00000000" w:rsidRPr="00000000">
        <w:rPr>
          <w:rFonts w:ascii="Trebuchet MS" w:cs="Trebuchet MS" w:eastAsia="Trebuchet MS" w:hAnsi="Trebuchet MS"/>
          <w:b w:val="1"/>
          <w:color w:val="548dd4"/>
          <w:sz w:val="22"/>
          <w:szCs w:val="22"/>
          <w:rtl w:val="0"/>
        </w:rPr>
        <w:t xml:space="preserve">Délivrables attendus : </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Proposition de supports d’autoformation (vidéos, lecture)</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Support pédagogique + récap sous forme de fiches outils (exemple : recueil des besoins / objectifs de formation / quelles activités / quels outils selon l’objectif / le type de formation ? Quelles techniques pour optimiser l’engagement des participants ? Planification / Optimisation / Gestion du rythme des formations, …)</w:t>
      </w:r>
    </w:p>
    <w:p w:rsidR="00000000" w:rsidDel="00000000" w:rsidP="00000000" w:rsidRDefault="00000000" w:rsidRPr="00000000" w14:paraId="00000039">
      <w:pPr>
        <w:jc w:val="both"/>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3A">
      <w:pPr>
        <w:jc w:val="both"/>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3B">
      <w:pPr>
        <w:jc w:val="both"/>
        <w:rPr>
          <w:rFonts w:ascii="Trebuchet MS" w:cs="Trebuchet MS" w:eastAsia="Trebuchet MS" w:hAnsi="Trebuchet MS"/>
          <w:b w:val="1"/>
          <w:color w:val="548dd4"/>
          <w:sz w:val="22"/>
          <w:szCs w:val="22"/>
        </w:rPr>
      </w:pPr>
      <w:r w:rsidDel="00000000" w:rsidR="00000000" w:rsidRPr="00000000">
        <w:rPr>
          <w:rFonts w:ascii="Trebuchet MS" w:cs="Trebuchet MS" w:eastAsia="Trebuchet MS" w:hAnsi="Trebuchet MS"/>
          <w:b w:val="1"/>
          <w:color w:val="548dd4"/>
          <w:sz w:val="22"/>
          <w:szCs w:val="22"/>
          <w:rtl w:val="0"/>
        </w:rPr>
        <w:t xml:space="preserve">Intégration de la formation dans le plan de formation 2021 : </w:t>
      </w:r>
    </w:p>
    <w:p w:rsidR="00000000" w:rsidDel="00000000" w:rsidP="00000000" w:rsidRDefault="00000000" w:rsidRPr="00000000" w14:paraId="0000003C">
      <w:pPr>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Cette formation représente une 1</w:t>
      </w:r>
      <w:r w:rsidDel="00000000" w:rsidR="00000000" w:rsidRPr="00000000">
        <w:rPr>
          <w:rFonts w:ascii="Trebuchet MS" w:cs="Trebuchet MS" w:eastAsia="Trebuchet MS" w:hAnsi="Trebuchet MS"/>
          <w:sz w:val="20"/>
          <w:szCs w:val="20"/>
          <w:vertAlign w:val="superscript"/>
          <w:rtl w:val="0"/>
        </w:rPr>
        <w:t xml:space="preserve">ère</w:t>
      </w:r>
      <w:r w:rsidDel="00000000" w:rsidR="00000000" w:rsidRPr="00000000">
        <w:rPr>
          <w:rFonts w:ascii="Trebuchet MS" w:cs="Trebuchet MS" w:eastAsia="Trebuchet MS" w:hAnsi="Trebuchet MS"/>
          <w:sz w:val="20"/>
          <w:szCs w:val="20"/>
          <w:rtl w:val="0"/>
        </w:rPr>
        <w:t xml:space="preserve"> étape de formation et sera suivie de 2 formations :</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Outils collaboratifs / comment animer une session interactive (Juin – Juillet)</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Innovations en formation : faire appel à de nouveaux outils (Juin – Juillet)</w:t>
      </w:r>
    </w:p>
    <w:p w:rsidR="00000000" w:rsidDel="00000000" w:rsidP="00000000" w:rsidRDefault="00000000" w:rsidRPr="00000000" w14:paraId="0000003F">
      <w:pPr>
        <w:jc w:val="both"/>
        <w:rPr>
          <w:rFonts w:ascii="Trebuchet MS" w:cs="Trebuchet MS" w:eastAsia="Trebuchet MS" w:hAnsi="Trebuchet MS"/>
          <w:sz w:val="20"/>
          <w:szCs w:val="20"/>
        </w:rPr>
      </w:pPr>
      <w:r w:rsidDel="00000000" w:rsidR="00000000" w:rsidRPr="00000000">
        <w:rPr>
          <w:rtl w:val="0"/>
        </w:rPr>
      </w:r>
    </w:p>
    <w:sectPr>
      <w:footerReference r:id="rId7" w:type="default"/>
      <w:pgSz w:h="16838" w:w="11906" w:orient="portrait"/>
      <w:pgMar w:bottom="540" w:top="1276"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rebuchet MS"/>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qFormat w:val="1"/>
    <w:rsid w:val="00561630"/>
    <w:rPr>
      <w:sz w:val="24"/>
      <w:szCs w:val="24"/>
      <w:lang w:eastAsia="fr-FR"/>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En-tte">
    <w:name w:val="header"/>
    <w:basedOn w:val="Normal"/>
    <w:rsid w:val="0022167F"/>
    <w:pPr>
      <w:tabs>
        <w:tab w:val="center" w:pos="4536"/>
        <w:tab w:val="right" w:pos="9072"/>
      </w:tabs>
    </w:pPr>
  </w:style>
  <w:style w:type="paragraph" w:styleId="Pieddepage">
    <w:name w:val="footer"/>
    <w:basedOn w:val="Normal"/>
    <w:link w:val="PieddepageCar"/>
    <w:uiPriority w:val="99"/>
    <w:rsid w:val="0022167F"/>
    <w:pPr>
      <w:tabs>
        <w:tab w:val="center" w:pos="4536"/>
        <w:tab w:val="right" w:pos="9072"/>
      </w:tabs>
    </w:pPr>
  </w:style>
  <w:style w:type="table" w:styleId="Grilledutableau">
    <w:name w:val="Table Grid"/>
    <w:basedOn w:val="TableauNormal"/>
    <w:uiPriority w:val="59"/>
    <w:rsid w:val="00F0207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ieddepageCar" w:customStyle="1">
    <w:name w:val="Pied de page Car"/>
    <w:basedOn w:val="Policepardfaut"/>
    <w:link w:val="Pieddepage"/>
    <w:uiPriority w:val="99"/>
    <w:rsid w:val="00C205DF"/>
    <w:rPr>
      <w:sz w:val="24"/>
      <w:szCs w:val="24"/>
      <w:lang w:eastAsia="fr-FR" w:val="fr-FR"/>
    </w:rPr>
  </w:style>
  <w:style w:type="paragraph" w:styleId="Textedebulles">
    <w:name w:val="Balloon Text"/>
    <w:basedOn w:val="Normal"/>
    <w:link w:val="TextedebullesCar"/>
    <w:rsid w:val="002866CC"/>
    <w:rPr>
      <w:rFonts w:ascii="Tahoma" w:cs="Tahoma" w:hAnsi="Tahoma"/>
      <w:sz w:val="16"/>
      <w:szCs w:val="16"/>
    </w:rPr>
  </w:style>
  <w:style w:type="character" w:styleId="TextedebullesCar" w:customStyle="1">
    <w:name w:val="Texte de bulles Car"/>
    <w:basedOn w:val="Policepardfaut"/>
    <w:link w:val="Textedebulles"/>
    <w:rsid w:val="002866CC"/>
    <w:rPr>
      <w:rFonts w:ascii="Tahoma" w:cs="Tahoma" w:hAnsi="Tahoma"/>
      <w:sz w:val="16"/>
      <w:szCs w:val="16"/>
    </w:rPr>
  </w:style>
  <w:style w:type="character" w:styleId="Marquedecommentaire">
    <w:name w:val="annotation reference"/>
    <w:basedOn w:val="Policepardfaut"/>
    <w:rsid w:val="006B7F00"/>
    <w:rPr>
      <w:sz w:val="16"/>
      <w:szCs w:val="16"/>
    </w:rPr>
  </w:style>
  <w:style w:type="paragraph" w:styleId="Commentaire">
    <w:name w:val="annotation text"/>
    <w:basedOn w:val="Normal"/>
    <w:link w:val="CommentaireCar"/>
    <w:rsid w:val="006B7F00"/>
    <w:rPr>
      <w:sz w:val="20"/>
      <w:szCs w:val="20"/>
    </w:rPr>
  </w:style>
  <w:style w:type="character" w:styleId="CommentaireCar" w:customStyle="1">
    <w:name w:val="Commentaire Car"/>
    <w:basedOn w:val="Policepardfaut"/>
    <w:link w:val="Commentaire"/>
    <w:rsid w:val="006B7F00"/>
  </w:style>
  <w:style w:type="paragraph" w:styleId="Objetducommentaire">
    <w:name w:val="annotation subject"/>
    <w:basedOn w:val="Commentaire"/>
    <w:next w:val="Commentaire"/>
    <w:link w:val="ObjetducommentaireCar"/>
    <w:rsid w:val="006B7F00"/>
    <w:rPr>
      <w:b w:val="1"/>
      <w:bCs w:val="1"/>
    </w:rPr>
  </w:style>
  <w:style w:type="character" w:styleId="ObjetducommentaireCar" w:customStyle="1">
    <w:name w:val="Objet du commentaire Car"/>
    <w:basedOn w:val="CommentaireCar"/>
    <w:link w:val="Objetducommentaire"/>
    <w:rsid w:val="006B7F00"/>
    <w:rPr>
      <w:b w:val="1"/>
      <w:bCs w:val="1"/>
    </w:rPr>
  </w:style>
  <w:style w:type="character" w:styleId="lev">
    <w:name w:val="Strong"/>
    <w:basedOn w:val="Policepardfaut"/>
    <w:qFormat w:val="1"/>
    <w:rsid w:val="004F030F"/>
    <w:rPr>
      <w:b w:val="1"/>
      <w:bCs w:val="1"/>
    </w:rPr>
  </w:style>
  <w:style w:type="paragraph" w:styleId="Paragraphedeliste">
    <w:name w:val="List Paragraph"/>
    <w:basedOn w:val="Normal"/>
    <w:uiPriority w:val="34"/>
    <w:qFormat w:val="1"/>
    <w:rsid w:val="006300AA"/>
    <w:pPr>
      <w:ind w:left="720"/>
      <w:contextualSpacing w:val="1"/>
    </w:pPr>
  </w:style>
  <w:style w:type="paragraph" w:styleId="Titre">
    <w:name w:val="Title"/>
    <w:basedOn w:val="Normal"/>
    <w:next w:val="Normal"/>
    <w:link w:val="TitreCar"/>
    <w:qFormat w:val="1"/>
    <w:rsid w:val="00476C4D"/>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reCar" w:customStyle="1">
    <w:name w:val="Titre Car"/>
    <w:basedOn w:val="Policepardfaut"/>
    <w:link w:val="Titre"/>
    <w:rsid w:val="00476C4D"/>
    <w:rPr>
      <w:rFonts w:asciiTheme="majorHAnsi" w:cstheme="majorBidi" w:eastAsiaTheme="majorEastAsia" w:hAnsiTheme="majorHAnsi"/>
      <w:color w:val="17365d" w:themeColor="text2" w:themeShade="0000BF"/>
      <w:spacing w:val="5"/>
      <w:kern w:val="28"/>
      <w:sz w:val="52"/>
      <w:szCs w:val="52"/>
      <w:lang w:eastAsia="fr-FR"/>
    </w:rPr>
  </w:style>
  <w:style w:type="table" w:styleId="Grilledutableau1" w:customStyle="1">
    <w:name w:val="Grille du tableau1"/>
    <w:basedOn w:val="TableauNormal"/>
    <w:next w:val="Grilledutableau"/>
    <w:uiPriority w:val="59"/>
    <w:rsid w:val="009B5927"/>
    <w:rPr>
      <w:rFonts w:asciiTheme="minorHAnsi" w:cstheme="minorBidi" w:eastAsiaTheme="minorEastAsia" w:hAnsiTheme="minorHAnsi"/>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BC0429"/>
    <w:pPr>
      <w:spacing w:after="100" w:afterAutospacing="1" w:before="100" w:beforeAutospacing="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KevviLSdCbrXDvdcxkJcmhn4lA==">AMUW2mWcc+2t3R93h50Y8AeVT0akTrsT2x4YHHLuXA1m7ASY/KuU9LQnXaj8aUREQf4lNnmf/DWrv9EAzBRYjohRog0OSXHgJs+GmxTouSMgTmoURiBFGpu8ram5As78AZgYFGwzHtOTWXuoQbLL48QDBeg+GRsE8Js8xFcpztZr/53KWiiCGUrjfCvj3s2n/uPWxd4xEiTCtRB0VDTjo4I/lUbmAifiF7II9lxpuvnEEv+P7jWUGDzmcIbFp1xKZ8fN11ZBNUqfhECjrDDtl9L9DMbqKfkHMf8VyOnRorFxB6UF0Knj9bOFQRt4g2xSyWIc23KwXYiZJW+vQ2sgn+9tv4CSLkxJYWtBJb9ivZSTsulHR2AtZEvKhxJeqJZNagnKCb3fenjn8RZI0PSlvPZEneNwN92O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2021-01-07T08:51:00Z</dcterms:created>
  <dc:creator>cdeclert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0x01010076B2881D4F6E6A4C8187DE9B7BA734F6</vt:lpwstr>
  </property>
</Properties>
</file>