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06E2" w14:textId="4DD716DD" w:rsidR="00F75F7D" w:rsidRDefault="00F75F7D" w:rsidP="00F75F7D">
      <w:pPr>
        <w:pStyle w:val="Heading1"/>
      </w:pPr>
      <w:r>
        <w:t>2. Theory and methods</w:t>
      </w:r>
    </w:p>
    <w:p w14:paraId="6940F11A" w14:textId="77777777" w:rsidR="00F75F7D" w:rsidRDefault="00F75F7D" w:rsidP="00F75F7D"/>
    <w:p w14:paraId="7B6E6CF3" w14:textId="379FA15D" w:rsidR="00F75F7D" w:rsidRDefault="00F75F7D" w:rsidP="00F75F7D">
      <w:pPr>
        <w:pStyle w:val="Heading2"/>
        <w:ind w:firstLine="720"/>
      </w:pPr>
      <w:r>
        <w:t>2.1. IR Spectroscopy</w:t>
      </w:r>
    </w:p>
    <w:p w14:paraId="26021F19" w14:textId="01FE2C7A" w:rsidR="00E01012" w:rsidRDefault="00E01012"/>
    <w:p w14:paraId="0EFD06EF" w14:textId="5BDB2917" w:rsidR="00F75F7D" w:rsidRDefault="00F75F7D" w:rsidP="00F75F7D">
      <w:pPr>
        <w:pStyle w:val="Heading2"/>
      </w:pPr>
      <w:r>
        <w:tab/>
        <w:t>2.2. Neutron Scattering</w:t>
      </w:r>
    </w:p>
    <w:p w14:paraId="01C441AF" w14:textId="61188062" w:rsidR="00F75F7D" w:rsidRDefault="00F75F7D" w:rsidP="00F75F7D"/>
    <w:p w14:paraId="04021715" w14:textId="34A34A51" w:rsidR="00F75F7D" w:rsidRDefault="00F75F7D" w:rsidP="00F75F7D">
      <w:pPr>
        <w:pStyle w:val="Heading3"/>
      </w:pPr>
      <w:r>
        <w:tab/>
      </w:r>
      <w:r>
        <w:tab/>
        <w:t>2.2.1. Scattering theory</w:t>
      </w:r>
    </w:p>
    <w:p w14:paraId="7766D9B8" w14:textId="3FBB4EF2" w:rsidR="00F75F7D" w:rsidRDefault="00F75F7D" w:rsidP="00F75F7D"/>
    <w:p w14:paraId="0FD0715C" w14:textId="3DD2B373" w:rsidR="00F75F7D" w:rsidRDefault="00F75F7D" w:rsidP="00F75F7D">
      <w:pPr>
        <w:pStyle w:val="Heading3"/>
      </w:pPr>
      <w:r>
        <w:tab/>
      </w:r>
      <w:r>
        <w:tab/>
        <w:t>2.2.2. NIMROD Instrument</w:t>
      </w:r>
    </w:p>
    <w:p w14:paraId="573B18F2" w14:textId="1138D169" w:rsidR="00F75F7D" w:rsidRDefault="00F75F7D" w:rsidP="00F75F7D"/>
    <w:p w14:paraId="4BC66649" w14:textId="247ED175" w:rsidR="00F75F7D" w:rsidRDefault="00F75F7D" w:rsidP="00F75F7D">
      <w:pPr>
        <w:pStyle w:val="Heading3"/>
      </w:pPr>
      <w:r>
        <w:tab/>
      </w:r>
      <w:r>
        <w:tab/>
        <w:t>2.2.3. Limitations</w:t>
      </w:r>
    </w:p>
    <w:p w14:paraId="3036430E" w14:textId="2CB749DA" w:rsidR="00F75F7D" w:rsidRDefault="00F75F7D" w:rsidP="00F75F7D"/>
    <w:p w14:paraId="0E98FAE7" w14:textId="24ECBDE9" w:rsidR="00F75F7D" w:rsidRDefault="00F75F7D" w:rsidP="00F75F7D">
      <w:pPr>
        <w:pStyle w:val="Heading2"/>
      </w:pPr>
      <w:r>
        <w:tab/>
        <w:t>2.3. Acoustic Levitation</w:t>
      </w:r>
    </w:p>
    <w:p w14:paraId="293E5668" w14:textId="5785A78D" w:rsidR="00F75F7D" w:rsidRDefault="00F75F7D" w:rsidP="00F75F7D"/>
    <w:p w14:paraId="5CD1AE64" w14:textId="6C0FB058" w:rsidR="00F75F7D" w:rsidRDefault="00F75F7D" w:rsidP="003C11FF">
      <w:pPr>
        <w:pStyle w:val="Heading2"/>
      </w:pPr>
      <w:r>
        <w:tab/>
        <w:t>2.4. The Portable Astrochemistry Chamber</w:t>
      </w:r>
    </w:p>
    <w:p w14:paraId="30ED1994" w14:textId="77777777" w:rsidR="003C11FF" w:rsidRPr="003C11FF" w:rsidRDefault="003C11FF" w:rsidP="003C11FF"/>
    <w:p w14:paraId="40CE5CEC" w14:textId="71D970D7" w:rsidR="00DA64A8" w:rsidRDefault="00DA64A8" w:rsidP="00F75F7D">
      <w:r>
        <w:t>The Portable Astrochemistry Chamber (PAC)</w:t>
      </w:r>
      <w:r w:rsidR="006137E9">
        <w:t>,</w:t>
      </w:r>
      <w:r w:rsidR="00AD3D16">
        <w:t xml:space="preserve"> shown in Figure 1</w:t>
      </w:r>
      <w:r>
        <w:t>, has been designed by Anita Dawes in 2003</w:t>
      </w:r>
      <w:r w:rsidR="003C11FF">
        <w:t xml:space="preserve"> (citation</w:t>
      </w:r>
      <w:r w:rsidR="00D6675D">
        <w:t xml:space="preserve"> Anita</w:t>
      </w:r>
      <w:r w:rsidR="003C11FF">
        <w:t>) in order to simulate the prevailing conditions in molecular clouds, where ice is known to grow from the condensation of atomic species on the cold surface of sub-</w:t>
      </w:r>
      <w:r w:rsidR="003C11FF">
        <w:rPr>
          <w:rFonts w:cstheme="minorHAnsi"/>
        </w:rPr>
        <w:t>µ</w:t>
      </w:r>
      <w:r w:rsidR="003C11FF">
        <w:t xml:space="preserve">m dust grains (citation). It is now a </w:t>
      </w:r>
      <w:r w:rsidR="007F20A5">
        <w:t>well-established</w:t>
      </w:r>
      <w:r w:rsidR="003C11FF">
        <w:t xml:space="preserve"> experimental setup </w:t>
      </w:r>
      <w:r w:rsidR="00394C20">
        <w:t>that</w:t>
      </w:r>
      <w:r w:rsidR="00A71C89">
        <w:t xml:space="preserve"> can achieve temperatures as low as 20K and </w:t>
      </w:r>
      <w:r w:rsidR="00D6675D">
        <w:t>Ultra High Vacuum (UHV) of 10</w:t>
      </w:r>
      <w:r w:rsidR="00D6675D" w:rsidRPr="00D6675D">
        <w:rPr>
          <w:vertAlign w:val="superscript"/>
        </w:rPr>
        <w:t>-10</w:t>
      </w:r>
      <w:r w:rsidR="00D6675D">
        <w:t xml:space="preserve"> mbar, while remaining transportable. It</w:t>
      </w:r>
      <w:r w:rsidR="00394C20">
        <w:t xml:space="preserve"> has </w:t>
      </w:r>
      <w:r w:rsidR="00A71C89">
        <w:t>been used so far for</w:t>
      </w:r>
      <w:r w:rsidR="00D6675D">
        <w:t xml:space="preserve"> various Astrochemistry experiments</w:t>
      </w:r>
      <w:r w:rsidR="00565672">
        <w:t xml:space="preserve"> (citations),</w:t>
      </w:r>
      <w:r w:rsidR="00D6675D">
        <w:t xml:space="preserve"> including</w:t>
      </w:r>
      <w:r w:rsidR="00565672">
        <w:t xml:space="preserve"> work at large scale </w:t>
      </w:r>
      <w:r w:rsidR="00376084">
        <w:t>facilities</w:t>
      </w:r>
      <w:r w:rsidR="00565672">
        <w:t xml:space="preserve"> (</w:t>
      </w:r>
      <w:r w:rsidR="00376084">
        <w:t xml:space="preserve">Aarhus – </w:t>
      </w:r>
      <w:proofErr w:type="spellStart"/>
      <w:r w:rsidR="00376084">
        <w:t>Danmark</w:t>
      </w:r>
      <w:proofErr w:type="spellEnd"/>
      <w:r w:rsidR="00376084">
        <w:t xml:space="preserve"> – citation Rachel</w:t>
      </w:r>
      <w:r w:rsidR="00AD3D16">
        <w:t xml:space="preserve"> – Anita - excitons</w:t>
      </w:r>
      <w:r w:rsidR="00565672">
        <w:t>)</w:t>
      </w:r>
      <w:r w:rsidR="00D6675D">
        <w:t xml:space="preserve"> </w:t>
      </w:r>
    </w:p>
    <w:p w14:paraId="17C08BA3" w14:textId="52A48527" w:rsidR="00F75F7D" w:rsidRDefault="00F75F7D" w:rsidP="00F75F7D">
      <w:pPr>
        <w:pStyle w:val="Heading3"/>
      </w:pPr>
      <w:r>
        <w:tab/>
      </w:r>
      <w:r>
        <w:tab/>
        <w:t>2.4.1. Setup description</w:t>
      </w:r>
    </w:p>
    <w:p w14:paraId="0C94FE37" w14:textId="4AE93DAD" w:rsidR="00AD3D16" w:rsidRDefault="00AD3D16" w:rsidP="00AD3D16"/>
    <w:p w14:paraId="70EFEA70" w14:textId="27B12137" w:rsidR="00AD3D16" w:rsidRPr="00AD3D16" w:rsidRDefault="00AD3D16" w:rsidP="00AD3D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3FDAA" wp14:editId="0D75D720">
                <wp:simplePos x="0" y="0"/>
                <wp:positionH relativeFrom="column">
                  <wp:posOffset>0</wp:posOffset>
                </wp:positionH>
                <wp:positionV relativeFrom="paragraph">
                  <wp:posOffset>3281045</wp:posOffset>
                </wp:positionV>
                <wp:extent cx="573151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1F42C" w14:textId="06E09C51" w:rsidR="00AD3D16" w:rsidRPr="009B2DF8" w:rsidRDefault="00AD3D16" w:rsidP="00AD3D16">
                            <w:pPr>
                              <w:pStyle w:val="Caption"/>
                            </w:pPr>
                            <w:r w:rsidRPr="006137E9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6137E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6137E9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6137E9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6137E9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6137E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t xml:space="preserve">: Photograph of the PAC highlighting </w:t>
                            </w:r>
                            <w:r w:rsidR="006137E9">
                              <w:t xml:space="preserve">the main experimental components. Colors refereed to the experimental steps and will be further described in the text: green have to do with setting up the experimental conditions in the main chamber; blue point out the gas dosing lines required and subsequent steps for growing the ice and finally red have to do with data acquisition.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3FD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8.3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" stroked="f">
                <v:textbox style="mso-fit-shape-to-text:t" inset="0,0,0,0">
                  <w:txbxContent>
                    <w:p w14:paraId="4D71F42C" w14:textId="06E09C51" w:rsidR="00AD3D16" w:rsidRPr="009B2DF8" w:rsidRDefault="00AD3D16" w:rsidP="00AD3D16">
                      <w:pPr>
                        <w:pStyle w:val="Caption"/>
                      </w:pPr>
                      <w:r w:rsidRPr="006137E9">
                        <w:rPr>
                          <w:b/>
                          <w:bCs/>
                        </w:rPr>
                        <w:t xml:space="preserve">Figure </w:t>
                      </w:r>
                      <w:r w:rsidRPr="006137E9">
                        <w:rPr>
                          <w:b/>
                          <w:bCs/>
                        </w:rPr>
                        <w:fldChar w:fldCharType="begin"/>
                      </w:r>
                      <w:r w:rsidRPr="006137E9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6137E9">
                        <w:rPr>
                          <w:b/>
                          <w:bCs/>
                        </w:rPr>
                        <w:fldChar w:fldCharType="separate"/>
                      </w:r>
                      <w:r w:rsidRPr="006137E9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6137E9">
                        <w:rPr>
                          <w:b/>
                          <w:bCs/>
                        </w:rPr>
                        <w:fldChar w:fldCharType="end"/>
                      </w:r>
                      <w:r>
                        <w:t xml:space="preserve">: Photograph of the PAC highlighting </w:t>
                      </w:r>
                      <w:r w:rsidR="006137E9">
                        <w:t xml:space="preserve">the main experimental components. Colors refereed to the experimental steps and will be further described in the text: green have to do with setting up the experimental conditions in the main chamber; blue point out the gas dosing lines required and subsequent steps for growing the ice and finally red have to do with data acquisition.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507BD8" wp14:editId="0C4B1C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0D837" w14:textId="60F3ACAA" w:rsidR="00B87C80" w:rsidRDefault="00B87C80" w:rsidP="00B87C80"/>
    <w:p w14:paraId="0695D4DE" w14:textId="0CCB27D2" w:rsidR="001B05CE" w:rsidRPr="00B87C80" w:rsidRDefault="00B87C80" w:rsidP="001B05CE">
      <w:pPr>
        <w:rPr>
          <w:b/>
          <w:bCs/>
          <w:u w:val="single"/>
        </w:rPr>
      </w:pPr>
      <w:r w:rsidRPr="00B87C80">
        <w:rPr>
          <w:b/>
          <w:bCs/>
          <w:u w:val="single"/>
        </w:rPr>
        <w:t>The main chamber</w:t>
      </w:r>
    </w:p>
    <w:p w14:paraId="16A4529A" w14:textId="2E2FECEA" w:rsidR="00E72067" w:rsidRDefault="007F20A5" w:rsidP="00BF1D6D">
      <w:r>
        <w:t xml:space="preserve">The main chamber is a spherical cube (Kimball Physics MCF275-SC600-A) whose inner diameter is 66 </w:t>
      </w:r>
      <w:r w:rsidR="00A71C89">
        <w:t>m</w:t>
      </w:r>
      <w:r>
        <w:t>m, featuring six ConFlat (CF) 40 flanges</w:t>
      </w:r>
      <w:r w:rsidR="001B05CE">
        <w:t xml:space="preserve"> on each face.</w:t>
      </w:r>
      <w:r w:rsidR="00376084">
        <w:t xml:space="preserve"> </w:t>
      </w:r>
      <w:r w:rsidR="0064633A">
        <w:t>At the center of the chamber lie t</w:t>
      </w:r>
      <w:r w:rsidR="00376084">
        <w:t xml:space="preserve">he substrate onto which the ice is </w:t>
      </w:r>
      <w:r w:rsidR="00EE62C1">
        <w:t>deposited</w:t>
      </w:r>
      <w:r w:rsidR="00E72067">
        <w:t xml:space="preserve">. The substrate is a zinc selenide </w:t>
      </w:r>
      <w:r w:rsidR="003F6956">
        <w:t>(</w:t>
      </w:r>
      <w:r w:rsidR="00E72067">
        <w:t>ZnSe</w:t>
      </w:r>
      <w:r w:rsidR="003F6956">
        <w:t>)</w:t>
      </w:r>
      <w:r w:rsidR="00E72067">
        <w:t xml:space="preserve"> spherical Infrared (IR) window, selected to maximize the transmission in the range 4000 – 800 cm</w:t>
      </w:r>
      <w:r w:rsidR="00E72067" w:rsidRPr="003F6956">
        <w:rPr>
          <w:vertAlign w:val="superscript"/>
        </w:rPr>
        <w:t>-1</w:t>
      </w:r>
      <w:r w:rsidR="00CE7AE4">
        <w:t xml:space="preserve"> (</w:t>
      </w:r>
      <w:r w:rsidR="00CE7AE4" w:rsidRPr="00CE7AE4">
        <w:rPr>
          <w:color w:val="00B050"/>
        </w:rPr>
        <w:t>refer to background figure</w:t>
      </w:r>
      <w:r w:rsidR="00CE7AE4">
        <w:t>),</w:t>
      </w:r>
      <w:r w:rsidR="002E65B5">
        <w:t xml:space="preserve"> hold by an oxygen free high conductivity copper frame (Goodfellow) directly attached to the cold head of a two-stage closed cycled </w:t>
      </w:r>
      <w:r w:rsidR="002B4A94">
        <w:t>h</w:t>
      </w:r>
      <w:r w:rsidR="002E65B5">
        <w:t>elium cryostat (Sumit</w:t>
      </w:r>
      <w:r w:rsidR="002B4A94">
        <w:t>o</w:t>
      </w:r>
      <w:r w:rsidR="002E65B5">
        <w:t>mo HC-</w:t>
      </w:r>
      <w:r w:rsidR="002B4A94">
        <w:t>202B</w:t>
      </w:r>
      <w:r w:rsidR="002E65B5">
        <w:t>)</w:t>
      </w:r>
      <w:r w:rsidR="002B4A94">
        <w:t>, that is supplied by a helium compressor (Sumitomo HC-4E)</w:t>
      </w:r>
      <w:r w:rsidR="002E65B5">
        <w:t>.</w:t>
      </w:r>
      <w:r w:rsidR="002B4A94">
        <w:t xml:space="preserve"> The cryostat is inserted in a </w:t>
      </w:r>
      <w:r w:rsidR="00897036">
        <w:t>stainless-steel</w:t>
      </w:r>
      <w:r w:rsidR="002B4A94">
        <w:t xml:space="preserve"> extension piece attached to a rotary feedthrough (MDC ERMTG 275) and connected to the </w:t>
      </w:r>
      <w:r w:rsidR="007B409D">
        <w:t xml:space="preserve">top of the </w:t>
      </w:r>
      <w:r w:rsidR="002B4A94">
        <w:t xml:space="preserve">chamber via a CF100-to-CF40 adapter, allowing the substrate </w:t>
      </w:r>
      <w:r w:rsidR="007B409D">
        <w:t>a</w:t>
      </w:r>
      <w:r w:rsidR="002B4A94">
        <w:t xml:space="preserve"> </w:t>
      </w:r>
      <w:r w:rsidR="005D7171">
        <w:t>90</w:t>
      </w:r>
      <w:r w:rsidR="00825A85">
        <w:rPr>
          <w:rFonts w:cstheme="minorHAnsi"/>
        </w:rPr>
        <w:t>°</w:t>
      </w:r>
      <w:r w:rsidR="007B409D">
        <w:rPr>
          <w:rFonts w:cstheme="minorHAnsi"/>
        </w:rPr>
        <w:t xml:space="preserve"> rotation</w:t>
      </w:r>
      <w:r w:rsidR="002E65B5">
        <w:t xml:space="preserve"> </w:t>
      </w:r>
      <w:r w:rsidR="005D7171">
        <w:t>resulting in two possible configurations</w:t>
      </w:r>
      <w:r w:rsidR="002E65B5">
        <w:t xml:space="preserve"> </w:t>
      </w:r>
      <w:r w:rsidR="005D7171">
        <w:t>(</w:t>
      </w:r>
      <w:r w:rsidR="009A5A34">
        <w:t>d</w:t>
      </w:r>
      <w:r w:rsidR="005D7171">
        <w:t>eposition and scan).</w:t>
      </w:r>
      <w:r w:rsidR="00EE62C1">
        <w:t xml:space="preserve"> </w:t>
      </w:r>
      <w:r w:rsidR="005D7171">
        <w:t>The substrate temperature is monitored</w:t>
      </w:r>
      <w:r w:rsidR="00AF0348">
        <w:t xml:space="preserve"> via a silicon diode temperature sensor (Lake Shore Cryosensors DT-670B-SD)</w:t>
      </w:r>
      <w:r w:rsidR="009A5A34">
        <w:t xml:space="preserve"> and adjusted by the use of a Kapton flexible resistive heater (Omega), both connected via a 10-pin CF16 electrical feedthrough to an external Proportional Integral Derivative (PID) temperature controller, with respective setting</w:t>
      </w:r>
      <w:r w:rsidR="00D8593D">
        <w:t>s</w:t>
      </w:r>
      <w:r w:rsidR="009A5A34">
        <w:t xml:space="preserve"> of </w:t>
      </w:r>
      <w:r w:rsidR="009A5A34" w:rsidRPr="009A5A34">
        <w:rPr>
          <w:color w:val="FF0000"/>
        </w:rPr>
        <w:t>?</w:t>
      </w:r>
      <w:r w:rsidR="00CE7AE4">
        <w:rPr>
          <w:color w:val="FF0000"/>
        </w:rPr>
        <w:t xml:space="preserve"> </w:t>
      </w:r>
      <w:r w:rsidR="00CE7AE4">
        <w:t>(</w:t>
      </w:r>
      <w:r w:rsidR="00CE7AE4">
        <w:rPr>
          <w:color w:val="00B050"/>
        </w:rPr>
        <w:t>worth showing a temperature ramp?</w:t>
      </w:r>
      <w:r w:rsidR="00CE7AE4">
        <w:t>)</w:t>
      </w:r>
      <w:r w:rsidR="009A5A34">
        <w:t>.</w:t>
      </w:r>
      <w:r w:rsidR="005D7171">
        <w:t xml:space="preserve"> </w:t>
      </w:r>
    </w:p>
    <w:p w14:paraId="28A61406" w14:textId="7830F215" w:rsidR="00BF1D6D" w:rsidRDefault="00BF1D6D" w:rsidP="00BF1D6D"/>
    <w:p w14:paraId="3A9A4D35" w14:textId="2EC27259" w:rsidR="00E72067" w:rsidRDefault="0097460E" w:rsidP="0097460E">
      <w:r>
        <w:t>The main chamber is pumped by a turbomolecular pump (Leybold TURBOVAC TMP 151)</w:t>
      </w:r>
      <w:r w:rsidR="00BF1D6D">
        <w:tab/>
      </w:r>
      <w:r w:rsidR="00177D11">
        <w:t xml:space="preserve">attached at the bottom by a CF40-to-CF100 adapter and backed by a two-stage oil rotary vane pump (Leybold TRIVAC D4B). The chamber pressure is monitored using </w:t>
      </w:r>
      <w:r w:rsidR="006D2F4B" w:rsidRPr="006D2F4B">
        <w:t>a combination gauge (</w:t>
      </w:r>
      <w:r w:rsidR="006D2F4B">
        <w:t>Leybold IONIVAC ITR 90</w:t>
      </w:r>
      <w:r w:rsidR="006D2F4B" w:rsidRPr="006D2F4B">
        <w:t>)</w:t>
      </w:r>
      <w:r w:rsidR="00177D11" w:rsidRPr="006D2F4B">
        <w:t xml:space="preserve"> </w:t>
      </w:r>
      <w:r w:rsidR="00177D11">
        <w:t>with a m</w:t>
      </w:r>
      <w:r w:rsidR="00B87C80">
        <w:t xml:space="preserve">inimum reading pressure of 5 </w:t>
      </w:r>
      <w:r w:rsidR="00B87C80">
        <w:rPr>
          <w:rFonts w:cstheme="minorHAnsi"/>
        </w:rPr>
        <w:t>×</w:t>
      </w:r>
      <w:r w:rsidR="00B87C80">
        <w:t xml:space="preserve"> 10</w:t>
      </w:r>
      <w:r w:rsidR="00B87C80" w:rsidRPr="00B87C80">
        <w:rPr>
          <w:vertAlign w:val="superscript"/>
        </w:rPr>
        <w:t xml:space="preserve">-10 </w:t>
      </w:r>
      <w:r w:rsidR="00B87C80">
        <w:t>mbar</w:t>
      </w:r>
      <w:r w:rsidR="006D2F4B">
        <w:t>.</w:t>
      </w:r>
      <w:r w:rsidR="00D8593D">
        <w:t xml:space="preserve"> Base temperature and pressure of 2</w:t>
      </w:r>
      <w:r w:rsidR="00376C2D">
        <w:t>0</w:t>
      </w:r>
      <w:r w:rsidR="00D8593D">
        <w:t>K and 10</w:t>
      </w:r>
      <w:r w:rsidR="00D8593D" w:rsidRPr="00D8593D">
        <w:rPr>
          <w:vertAlign w:val="superscript"/>
        </w:rPr>
        <w:t>-10</w:t>
      </w:r>
      <w:r w:rsidR="00D8593D">
        <w:t xml:space="preserve"> mbar can be achieved in the main chamber</w:t>
      </w:r>
      <w:r w:rsidR="00376C2D">
        <w:t xml:space="preserve"> (with little variation resulting from the experiment history),</w:t>
      </w:r>
      <w:r w:rsidR="00D8593D">
        <w:t xml:space="preserve"> that are relevant to molecular clouds conditions</w:t>
      </w:r>
      <w:r w:rsidR="00376C2D">
        <w:t>.</w:t>
      </w:r>
      <w:r w:rsidR="00D8593D">
        <w:t xml:space="preserve"> </w:t>
      </w:r>
    </w:p>
    <w:p w14:paraId="52646314" w14:textId="79497BAA" w:rsidR="006D2F4B" w:rsidRPr="00B87C80" w:rsidRDefault="006D2F4B" w:rsidP="006D2F4B">
      <w:pPr>
        <w:rPr>
          <w:b/>
          <w:bCs/>
          <w:u w:val="single"/>
        </w:rPr>
      </w:pPr>
      <w:r w:rsidRPr="00B87C80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Gas Dosing Line</w:t>
      </w:r>
    </w:p>
    <w:p w14:paraId="316387FB" w14:textId="10B0FA56" w:rsidR="006D2F4B" w:rsidRDefault="00CE7AE4" w:rsidP="0097460E">
      <w:pPr>
        <w:rPr>
          <w:color w:val="FF0000"/>
        </w:rPr>
      </w:pPr>
      <w:r w:rsidRPr="00CE7AE4">
        <w:rPr>
          <w:color w:val="FF0000"/>
        </w:rPr>
        <w:t>Figure in prep</w:t>
      </w:r>
    </w:p>
    <w:p w14:paraId="708081AB" w14:textId="5D6EB736" w:rsidR="00CE7AE4" w:rsidRPr="00CE7AE4" w:rsidRDefault="00376C2D" w:rsidP="0097460E">
      <w:r>
        <w:t>Once the b</w:t>
      </w:r>
      <w:r w:rsidR="005E782C">
        <w:t>est vacuum pressure is</w:t>
      </w:r>
      <w:r>
        <w:t xml:space="preserve"> achieved in the main chamber, the ice is grown by physical vapor deposition</w:t>
      </w:r>
      <w:r w:rsidR="005E782C">
        <w:t xml:space="preserve"> onto the substrate, set at the desired temperature</w:t>
      </w:r>
      <w:r>
        <w:t xml:space="preserve">. </w:t>
      </w:r>
      <w:r w:rsidR="00CE7AE4">
        <w:t>T</w:t>
      </w:r>
      <w:r w:rsidR="00D8593D">
        <w:t>wo sets of experiments</w:t>
      </w:r>
      <w:r>
        <w:t xml:space="preserve"> will be achieved with the PAC, the first one</w:t>
      </w:r>
      <w:r w:rsidR="005E782C">
        <w:t xml:space="preserve"> using only water (Chapter 3) and the second involving a binary mixture of water and ethane (C</w:t>
      </w:r>
      <w:r w:rsidR="005E782C" w:rsidRPr="005E782C">
        <w:rPr>
          <w:vertAlign w:val="subscript"/>
        </w:rPr>
        <w:t>2</w:t>
      </w:r>
      <w:r w:rsidR="005E782C">
        <w:t>H</w:t>
      </w:r>
      <w:r w:rsidR="005E782C" w:rsidRPr="005E782C">
        <w:rPr>
          <w:vertAlign w:val="subscript"/>
        </w:rPr>
        <w:t>6</w:t>
      </w:r>
      <w:r w:rsidR="005E782C">
        <w:t>)</w:t>
      </w:r>
      <w:r w:rsidR="0027540F">
        <w:t xml:space="preserve"> (Chapter 4)</w:t>
      </w:r>
      <w:r w:rsidR="005E782C">
        <w:t>.</w:t>
      </w:r>
      <w:r w:rsidR="00D8593D">
        <w:t xml:space="preserve"> </w:t>
      </w:r>
      <w:r w:rsidR="003B5377">
        <w:t>The gas dosing line is made of 6 mm stainless steel tubing connected</w:t>
      </w:r>
      <w:r w:rsidR="00E01012">
        <w:t xml:space="preserve"> downstream to a two-stage oil rotary vane pump (Leybold TRIVAC D4B), and upstream to the gas mixing chamber, a T piece with a volume of </w:t>
      </w:r>
      <w:r w:rsidR="00E01012" w:rsidRPr="00E01012">
        <w:rPr>
          <w:color w:val="FF0000"/>
        </w:rPr>
        <w:t>?</w:t>
      </w:r>
      <w:r w:rsidR="00E01012">
        <w:t xml:space="preserve"> that act as a mixing reservoir</w:t>
      </w:r>
      <w:r w:rsidR="004D15B3">
        <w:t>.</w:t>
      </w:r>
      <w:r w:rsidR="003B5377">
        <w:t xml:space="preserve"> </w:t>
      </w:r>
      <w:r w:rsidR="0027540F">
        <w:t xml:space="preserve">10 ml of </w:t>
      </w:r>
      <w:r w:rsidR="00C06860">
        <w:t xml:space="preserve">distilled </w:t>
      </w:r>
      <w:r w:rsidR="0027540F">
        <w:t>liquid water</w:t>
      </w:r>
      <w:r w:rsidR="005E782C">
        <w:t xml:space="preserve"> is </w:t>
      </w:r>
      <w:r w:rsidR="0027540F">
        <w:t xml:space="preserve">contained in a sealed test tube, </w:t>
      </w:r>
      <w:r w:rsidR="00C06860">
        <w:t>attached</w:t>
      </w:r>
      <w:r w:rsidR="005E782C">
        <w:t xml:space="preserve"> </w:t>
      </w:r>
      <w:r w:rsidR="0027540F">
        <w:t>via (</w:t>
      </w:r>
      <w:r w:rsidR="0027540F" w:rsidRPr="0027540F">
        <w:rPr>
          <w:color w:val="00B050"/>
        </w:rPr>
        <w:t>forgot the name of this connection</w:t>
      </w:r>
      <w:r w:rsidR="0027540F">
        <w:t>) followed by an on/off</w:t>
      </w:r>
      <w:r w:rsidR="00C06860">
        <w:t xml:space="preserve"> valve (V1)</w:t>
      </w:r>
      <w:r w:rsidR="00266AE3">
        <w:t xml:space="preserve"> and connected to the gas line </w:t>
      </w:r>
      <w:r w:rsidR="0027540F">
        <w:t xml:space="preserve"> </w:t>
      </w:r>
    </w:p>
    <w:p w14:paraId="668957DE" w14:textId="77777777" w:rsidR="00E72067" w:rsidRDefault="00E72067" w:rsidP="00BF1D6D">
      <w:pPr>
        <w:pStyle w:val="Heading3"/>
      </w:pPr>
    </w:p>
    <w:p w14:paraId="6A9F5D8A" w14:textId="4C90B555" w:rsidR="00BF1D6D" w:rsidRDefault="00BF1D6D" w:rsidP="00E72067">
      <w:pPr>
        <w:pStyle w:val="Heading3"/>
        <w:ind w:left="720" w:firstLine="720"/>
      </w:pPr>
      <w:r>
        <w:t>2.4.2. Experimental procedure</w:t>
      </w:r>
    </w:p>
    <w:p w14:paraId="04EC66F0" w14:textId="7C35C240" w:rsidR="00BF1D6D" w:rsidRDefault="00BF1D6D" w:rsidP="00BF1D6D"/>
    <w:p w14:paraId="356A12E0" w14:textId="593AD8CD" w:rsidR="00BF1D6D" w:rsidRDefault="00BF1D6D" w:rsidP="00BF1D6D">
      <w:pPr>
        <w:pStyle w:val="Heading3"/>
      </w:pPr>
      <w:r>
        <w:tab/>
      </w:r>
      <w:r>
        <w:tab/>
        <w:t>2.4.3. Data acquisition</w:t>
      </w:r>
    </w:p>
    <w:p w14:paraId="419C2583" w14:textId="1E57E1CB" w:rsidR="00DA64A8" w:rsidRDefault="00DA64A8" w:rsidP="00DA64A8"/>
    <w:p w14:paraId="2C7DDC00" w14:textId="26B2BCD7" w:rsidR="00DA64A8" w:rsidRPr="00DA64A8" w:rsidRDefault="00DA64A8" w:rsidP="00DA64A8">
      <w:r>
        <w:t>OMNIC</w:t>
      </w:r>
    </w:p>
    <w:p w14:paraId="5DFE0DBF" w14:textId="6CC08ED5" w:rsidR="006B15BF" w:rsidRDefault="006B15BF" w:rsidP="00BF1D6D">
      <w:r w:rsidRPr="006B15BF">
        <w:rPr>
          <w:b/>
          <w:bCs/>
          <w:u w:val="single"/>
        </w:rPr>
        <w:t>Ice thickness Calculation</w:t>
      </w:r>
    </w:p>
    <w:p w14:paraId="5FFF5D07" w14:textId="6E945258" w:rsidR="00BF1D6D" w:rsidRDefault="00BF1D6D" w:rsidP="00BF1D6D">
      <w:pPr>
        <w:pStyle w:val="Heading3"/>
      </w:pPr>
      <w:r>
        <w:tab/>
      </w:r>
      <w:r>
        <w:tab/>
        <w:t>2.4.4. Data Reduction</w:t>
      </w:r>
    </w:p>
    <w:p w14:paraId="1FD59A29" w14:textId="77777777" w:rsidR="006B15BF" w:rsidRDefault="006B15BF" w:rsidP="006B15BF">
      <w:r>
        <w:t xml:space="preserve">Following acquisition, the data is transferred via USB and processed using self-developed python code. </w:t>
      </w:r>
      <w:r>
        <w:t xml:space="preserve">Jupiter </w:t>
      </w:r>
      <w:r>
        <w:t>N</w:t>
      </w:r>
      <w:r>
        <w:t>otebook</w:t>
      </w:r>
      <w:r>
        <w:t xml:space="preserve"> has been chosen as a development console for its readiness and ease of use.</w:t>
      </w:r>
    </w:p>
    <w:p w14:paraId="4B27EE42" w14:textId="42C86B87" w:rsidR="006B15BF" w:rsidRDefault="006B15BF" w:rsidP="006B15BF">
      <w:r>
        <w:t>3 notebook</w:t>
      </w:r>
      <w:r w:rsidR="005D41E6">
        <w:t>s</w:t>
      </w:r>
      <w:r>
        <w:t xml:space="preserve"> ha</w:t>
      </w:r>
      <w:r w:rsidR="005D41E6">
        <w:t>ve</w:t>
      </w:r>
      <w:r>
        <w:t xml:space="preserve"> been produced for every step of the data reduction pipeline highlighted in Figure X  </w:t>
      </w:r>
    </w:p>
    <w:p w14:paraId="473720C1" w14:textId="77777777" w:rsidR="006B15BF" w:rsidRPr="006B15BF" w:rsidRDefault="006B15BF" w:rsidP="006B15BF"/>
    <w:p w14:paraId="59E41A30" w14:textId="43180C31" w:rsidR="001734AA" w:rsidRDefault="001734AA" w:rsidP="001734AA">
      <w:r>
        <w:lastRenderedPageBreak/>
        <w:t>DR1</w:t>
      </w:r>
    </w:p>
    <w:p w14:paraId="0C98979C" w14:textId="6A9AC8D3" w:rsidR="005D41E6" w:rsidRDefault="005D41E6" w:rsidP="001734AA"/>
    <w:p w14:paraId="189FE1F4" w14:textId="77777777" w:rsidR="006B15BF" w:rsidRPr="001734AA" w:rsidRDefault="006B15BF" w:rsidP="001734AA"/>
    <w:p w14:paraId="09B3EBD5" w14:textId="533DCE13" w:rsidR="001734AA" w:rsidRDefault="001734AA" w:rsidP="001734AA">
      <w:r>
        <w:t xml:space="preserve">The data is segmented in 3 range 400:2800; 2800:1900; 1900:800 corresponding to the Oh stretching modes, </w:t>
      </w:r>
    </w:p>
    <w:p w14:paraId="5ED9FD81" w14:textId="604C449F" w:rsidR="001734AA" w:rsidRDefault="001734AA" w:rsidP="001734AA">
      <w:r>
        <w:t>DR2</w:t>
      </w:r>
    </w:p>
    <w:p w14:paraId="68F16E56" w14:textId="15E32F28" w:rsidR="001734AA" w:rsidRPr="001734AA" w:rsidRDefault="001734AA" w:rsidP="001734AA">
      <w:r>
        <w:t>No investigation into background signature Data split in 3 ranges for better reliability</w:t>
      </w:r>
    </w:p>
    <w:p w14:paraId="76D7EC9C" w14:textId="549D0831" w:rsidR="00BF1D6D" w:rsidRDefault="00BF1D6D" w:rsidP="00BF1D6D"/>
    <w:p w14:paraId="275032D1" w14:textId="2A4C6E75" w:rsidR="00BF1D6D" w:rsidRPr="00BF1D6D" w:rsidRDefault="00BF1D6D" w:rsidP="00BF1D6D">
      <w:pPr>
        <w:pStyle w:val="Heading3"/>
      </w:pPr>
      <w:r>
        <w:tab/>
      </w:r>
      <w:r>
        <w:tab/>
        <w:t>2.4.5. Data Processing</w:t>
      </w:r>
    </w:p>
    <w:sectPr w:rsidR="00BF1D6D" w:rsidRPr="00BF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0F"/>
    <w:rsid w:val="001734AA"/>
    <w:rsid w:val="00177D11"/>
    <w:rsid w:val="001B05CE"/>
    <w:rsid w:val="00266AE3"/>
    <w:rsid w:val="0027540F"/>
    <w:rsid w:val="002B4A94"/>
    <w:rsid w:val="002E65B5"/>
    <w:rsid w:val="00376084"/>
    <w:rsid w:val="00376C2D"/>
    <w:rsid w:val="00394C20"/>
    <w:rsid w:val="003B5377"/>
    <w:rsid w:val="003C11FF"/>
    <w:rsid w:val="003F6956"/>
    <w:rsid w:val="00475CE5"/>
    <w:rsid w:val="004D15B3"/>
    <w:rsid w:val="004E4380"/>
    <w:rsid w:val="005052CE"/>
    <w:rsid w:val="00565672"/>
    <w:rsid w:val="005D41E6"/>
    <w:rsid w:val="005D7171"/>
    <w:rsid w:val="005E782C"/>
    <w:rsid w:val="005F1CA3"/>
    <w:rsid w:val="006137E9"/>
    <w:rsid w:val="0064633A"/>
    <w:rsid w:val="006B15BF"/>
    <w:rsid w:val="006D2F4B"/>
    <w:rsid w:val="006F6B0F"/>
    <w:rsid w:val="00766A8E"/>
    <w:rsid w:val="007B409D"/>
    <w:rsid w:val="007F20A5"/>
    <w:rsid w:val="00825A85"/>
    <w:rsid w:val="00897036"/>
    <w:rsid w:val="0097460E"/>
    <w:rsid w:val="009A5A34"/>
    <w:rsid w:val="00A71C89"/>
    <w:rsid w:val="00AD3D16"/>
    <w:rsid w:val="00AF0348"/>
    <w:rsid w:val="00B87C80"/>
    <w:rsid w:val="00BF1D6D"/>
    <w:rsid w:val="00C06860"/>
    <w:rsid w:val="00CE7AE4"/>
    <w:rsid w:val="00D24BB0"/>
    <w:rsid w:val="00D6675D"/>
    <w:rsid w:val="00D8593D"/>
    <w:rsid w:val="00DA64A8"/>
    <w:rsid w:val="00E01012"/>
    <w:rsid w:val="00E72067"/>
    <w:rsid w:val="00EE62C1"/>
    <w:rsid w:val="00F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8572"/>
  <w15:chartTrackingRefBased/>
  <w15:docId w15:val="{8BFCD11F-68FE-4479-B4A0-EA9B0284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7D"/>
    <w:pPr>
      <w:spacing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F7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7D"/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5F7D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5F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720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5757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Vincent.Deguin</dc:creator>
  <cp:keywords/>
  <dc:description/>
  <cp:lastModifiedBy>Vincent.Deguin</cp:lastModifiedBy>
  <cp:revision>3</cp:revision>
  <dcterms:created xsi:type="dcterms:W3CDTF">2021-06-14T07:03:00Z</dcterms:created>
  <dcterms:modified xsi:type="dcterms:W3CDTF">2021-06-25T14:39:00Z</dcterms:modified>
</cp:coreProperties>
</file>