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CỘNG HÒA XÃ HỘI CHỦ NGHĨA VIỆT NAM</w:t>
        <w:br/>
        <w:t>Độc lập - Tự do - Hạnh phúc</w:t>
        <w:br/>
        <w:t>-----------------------</w:t>
      </w:r>
    </w:p>
    <w:p>
      <w:pPr>
        <w:jc w:val="center"/>
      </w:pPr>
      <w:r>
        <w:rPr>
          <w:b/>
          <w:color w:val="102C57"/>
          <w:sz w:val="28"/>
        </w:rPr>
        <w:br/>
        <w:t>QUY CHẾ LƯU TRỮ HỒ SƠ TÀI LIỆU (ITEM 3 - FOLDER 1)</w:t>
        <w:br/>
      </w:r>
    </w:p>
    <w:p>
      <w:pPr>
        <w:jc w:val="center"/>
      </w:pPr>
      <w:r>
        <w:rPr>
          <w:i/>
          <w:sz w:val="22"/>
        </w:rPr>
        <w:t>Số hiệu: 03/2026/QC-LT | Ngày ban hành: 11/10/2026</w:t>
        <w:br/>
        <w:br/>
      </w:r>
    </w:p>
    <w:p>
      <w:pPr>
        <w:spacing w:line="300" w:lineRule="auto"/>
      </w:pPr>
      <w:r>
        <w:rPr>
          <w:sz w:val="24"/>
        </w:rPr>
        <w:t>Điều 1. Thời hạn bảo quản hồ sơ văn bản</w:t>
        <w:br/>
        <w:t>Thời hạn bảo quản hồ sơ được quy định cụ thể như sau:</w:t>
        <w:br/>
        <w:t>1. Hồ sơ lưu trữ vĩnh viễn: Nghị quyết, quyết định về cơ cấu tổ chức, nhân sự cấp cao, chiến lược phát triển.</w:t>
        <w:br/>
        <w:t>2. Hồ sơ lưu trữ 20 năm: Hợp đồng kinh tế lớn, báo cáo tài chính năm đã kiểm toán.</w:t>
        <w:br/>
        <w:t>3. Hồ sơ lưu trữ 10 năm: Văn bản hành chính thông thường, báo cáo quý, kế hoạch công tác định kỳ.</w:t>
        <w:br/>
        <w:t>4. Hồ sơ lưu trữ 05 năm: Phiếu đề xuất, giấy giới thiệu, công văn trao đổi sự vụ.</w:t>
        <w:br/>
        <w:br/>
        <w:t>Điều 2. Nộp lưu hồ sơ vào Lưu trữ cơ quan</w:t>
        <w:br/>
        <w:t>Trong thời hạn 01 năm kể từ ngày công việc kết thúc, các đơn vị phải hoàn tất việc lập hồ sơ và bàn giao hồ sơ tài liệu vào Lưu trữ cơ quan theo đúng mục lục hồ sơ.</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