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CỘNG HÒA XÃ HỘI CHỦ NGHĨA VIỆT NAM</w:t>
        <w:br/>
        <w:t>Độc lập - Tự do - Hạnh phúc</w:t>
        <w:br/>
      </w:r>
      <w:r>
        <w:rPr>
          <w:b/>
        </w:rPr>
        <w:t>-----------------------</w:t>
      </w:r>
    </w:p>
    <w:p>
      <w:pPr>
        <w:jc w:val="center"/>
      </w:pPr>
      <w:r>
        <w:rPr>
          <w:b/>
          <w:color w:val="102C57"/>
          <w:sz w:val="30"/>
        </w:rPr>
        <w:br/>
        <w:t>HƯỚNG DẪN KỸ THUẬT VẬN HÀNH HỆ THỐNG VÀ TRỢ LÝ ẢO AI CHATBOX</w:t>
        <w:br/>
      </w:r>
    </w:p>
    <w:p>
      <w:pPr>
        <w:jc w:val="center"/>
      </w:pPr>
      <w:r>
        <w:rPr>
          <w:i/>
          <w:sz w:val="22"/>
        </w:rPr>
        <w:t>Số hiệu: 08/2026/HD-CNTT | Ngày ban hành: 10/10/2026</w:t>
        <w:br/>
      </w:r>
    </w:p>
    <w:p>
      <w:r>
        <w:rPr>
          <w:b/>
          <w:color w:val="1A5276"/>
          <w:sz w:val="26"/>
        </w:rPr>
        <w:br/>
        <w:t>Chương I: KIẾN TRÚC TRỢ LÝ AI VÀ CHỈ MỤC CHROMA-DB</w:t>
      </w:r>
    </w:p>
    <w:p>
      <w:pPr>
        <w:spacing w:line="300" w:lineRule="auto"/>
      </w:pPr>
      <w:r>
        <w:rPr>
          <w:sz w:val="24"/>
        </w:rPr>
        <w:t>Điều 1. Kiến trúc mô hình ngôn ngữ và Vector Store</w:t>
        <w:br/>
        <w:t>Trợ lý ảo AI TLBM vận hành trên nền tảng kỹ thuật RAG tiên tiến:</w:t>
        <w:br/>
        <w:t>- LLM Model mặc định: Google Gemini 3.8 Flash (tích hợp cơ chế tự động fallback khi nghẽn mạng).</w:t>
        <w:br/>
        <w:t>- Vector Database: ChromaDB lưu trữ cục bộ tại đường dẫn `./data/chroma_db` bảo mật tuyệt đối không gửi dữ liệu ra cloud công cộng.</w:t>
        <w:br/>
        <w:t>- Cơ chế phân đoạn tri thức Parent-Child Chunking:</w:t>
        <w:br/>
        <w:t xml:space="preserve">  + Parent Chunk (Sơ cấp): Kích thước 1.500 ký tự (Overlap 300 ký tự) cung cấp ngữ cảnh đầy đủ cho câu trả lời.</w:t>
        <w:br/>
        <w:t xml:space="preserve">  + Child Chunk (Thứ cấp): Kích thước 300 ký tự (Overlap 50 ký tự) dùng để tạo vector embedding tra cứu siêu tốc.</w:t>
        <w:br/>
        <w:br/>
        <w:t>Điều 2. Nguyên tắc Không Ảo giác (Zero-Hallucination)</w:t>
        <w:br/>
        <w:t>AI chỉ được phản hồi dựa trên tài liệu hợp lệ trong kho tri thức. Nếu không có dữ liệu nguồn, AI bắt buộc phải trả lời câu chuẩn: 'Xin lỗi, thông tin bạn hỏi không có trong tài liệu được cung cấp nên tôi không thể trả lời.'</w:t>
      </w:r>
    </w:p>
    <w:p>
      <w:r>
        <w:rPr>
          <w:b/>
          <w:color w:val="1A5276"/>
          <w:sz w:val="26"/>
        </w:rPr>
        <w:br/>
        <w:t>Chương II: LỊCH SAO LƯU DỮ LIỆU VÀ QUẢN TRỊ AN TOÀN THÔNG TIN</w:t>
      </w:r>
    </w:p>
    <w:p>
      <w:pPr>
        <w:spacing w:line="300" w:lineRule="auto"/>
      </w:pPr>
      <w:r>
        <w:rPr>
          <w:sz w:val="24"/>
        </w:rPr>
        <w:t>Điều 3. Chính sách sao lưu tự động (Backup Policy)</w:t>
        <w:br/>
        <w:t>- Sao lưu hàng ngày: Toàn bộ CSDL PostgreSQL và thư mục `./data/chroma_db` được tự động sao lưu lúc 01:00 sáng hàng ngày.</w:t>
        <w:br/>
        <w:t>- Sao lưu tuần: Đóng gói toàn bộ mã nguồn và dữ liệu vào lúc 02:00 sáng Chủ Nhật hàng tuần, lưu trữ tại máy chủ phụ ngoại vi.</w:t>
        <w:br/>
        <w:t>- Thời hạn lưu trữ bản sao lưu: Tối thiểu 90 ngày trước khi xoay vòng dữ liệu.</w:t>
        <w:br/>
        <w:br/>
        <w:t>Điều 4. Quyền quản trị phân hệ AI</w:t>
        <w:br/>
        <w:t>Chỉ tài khoản Quản trị viên tối cao (is_superuser=True) mới có quyền truy cập trang Cài đặt AI, xóa trắng chỉ mục Vector, hoặc thay đổi khóa API Key và Model Provider trong hệ thống.</w:t>
      </w:r>
    </w:p>
    <w:sectPr w:rsidR="00FC693F" w:rsidRPr="0006063C" w:rsidSect="00034616">
      <w:pgSz w:w="12240" w:h="15840"/>
      <w:pgMar w:top="1138" w:right="1138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