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center"/>
        <w:rPr>
          <w:rFonts w:ascii="Arial" w:cs="Arial" w:eastAsia="Arial" w:hAnsi="Arial"/>
          <w:b w:val="0"/>
          <w:i w:val="0"/>
          <w:smallCaps w:val="0"/>
          <w:strike w:val="0"/>
          <w:color w:val="000000"/>
          <w:sz w:val="34"/>
          <w:szCs w:val="34"/>
          <w:u w:val="none"/>
          <w:shd w:fill="auto" w:val="clear"/>
          <w:vertAlign w:val="baseline"/>
        </w:rPr>
      </w:pPr>
      <w:bookmarkStart w:colFirst="0" w:colLast="0" w:name="_heading=h.gjdgxs" w:id="0"/>
      <w:bookmarkEnd w:id="0"/>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Cómo leer el registro TCP/HTTP de Wireshark</w:t>
      </w:r>
    </w:p>
    <w:p w:rsidR="00000000" w:rsidDel="00000000" w:rsidP="00000000" w:rsidRDefault="00000000" w:rsidRPr="00000000" w14:paraId="00000002">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esta lec</w:t>
      </w:r>
      <w:r w:rsidDel="00000000" w:rsidR="00000000" w:rsidRPr="00000000">
        <w:rPr>
          <w:rFonts w:ascii="Arial" w:cs="Arial" w:eastAsia="Arial" w:hAnsi="Arial"/>
          <w:rtl w:val="0"/>
        </w:rPr>
        <w:t xml:space="preserve">tura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aprenderás cómo leer el registro TCP/HTTP de Wireshark proporcionado para el tráfico de red entre visitantes del sitio web </w:t>
      </w:r>
      <w:r w:rsidDel="00000000" w:rsidR="00000000" w:rsidRPr="00000000">
        <w:rPr>
          <w:rFonts w:ascii="Arial" w:cs="Arial" w:eastAsia="Arial" w:hAnsi="Arial"/>
          <w:rtl w:val="0"/>
        </w:rPr>
        <w:t xml:space="preserve">para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empleados/as y el servidor web de la empresa. La mayoría de las herramientas de análisis de tráfico/protocolo de red utilizadas para capturar paquetes proporcionarán esta misma información.</w:t>
      </w:r>
    </w:p>
    <w:p w:rsidR="00000000" w:rsidDel="00000000" w:rsidP="00000000" w:rsidRDefault="00000000" w:rsidRPr="00000000" w14:paraId="00000004">
      <w:pPr>
        <w:pStyle w:val="Heading2"/>
        <w:spacing w:line="276" w:lineRule="auto"/>
        <w:ind w:left="0" w:firstLine="0"/>
        <w:rPr/>
      </w:pPr>
      <w:bookmarkStart w:colFirst="0" w:colLast="0" w:name="_heading=h.30j0zll" w:id="1"/>
      <w:bookmarkEnd w:id="1"/>
      <w:r w:rsidDel="00000000" w:rsidR="00000000" w:rsidRPr="00000000">
        <w:rPr>
          <w:rtl w:val="0"/>
        </w:rPr>
        <w:t xml:space="preserve">Número y tiempo de la entrada en el registro</w:t>
      </w:r>
    </w:p>
    <w:p w:rsidR="00000000" w:rsidDel="00000000" w:rsidP="00000000" w:rsidRDefault="00000000" w:rsidRPr="00000000" w14:paraId="00000005">
      <w:pPr>
        <w:spacing w:line="276" w:lineRule="auto"/>
        <w:rPr>
          <w:rFonts w:ascii="Arial" w:cs="Arial" w:eastAsia="Arial" w:hAnsi="Arial"/>
        </w:rPr>
      </w:pPr>
      <w:r w:rsidDel="00000000" w:rsidR="00000000" w:rsidRPr="00000000">
        <w:rPr>
          <w:rtl w:val="0"/>
        </w:rPr>
      </w:r>
    </w:p>
    <w:tbl>
      <w:tblPr>
        <w:tblStyle w:val="Table1"/>
        <w:tblW w:w="2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2040"/>
        <w:tblGridChange w:id="0">
          <w:tblGrid>
            <w:gridCol w:w="825"/>
            <w:gridCol w:w="204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Time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3.144521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3.195755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3.246989</w:t>
            </w:r>
          </w:p>
        </w:tc>
      </w:tr>
    </w:tbl>
    <w:p w:rsidR="00000000" w:rsidDel="00000000" w:rsidP="00000000" w:rsidRDefault="00000000" w:rsidRPr="00000000" w14:paraId="0000000E">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sección de registro TCP de Wireshark que se te proporcion</w:t>
      </w:r>
      <w:r w:rsidDel="00000000" w:rsidR="00000000" w:rsidRPr="00000000">
        <w:rPr>
          <w:rFonts w:ascii="Arial" w:cs="Arial" w:eastAsia="Arial" w:hAnsi="Arial"/>
          <w:rtl w:val="0"/>
        </w:rPr>
        <w:t xml:space="preserve">ó</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comienza en el número de entrada de registro (N</w:t>
      </w:r>
      <w:r w:rsidDel="00000000" w:rsidR="00000000" w:rsidRPr="00000000">
        <w:rPr>
          <w:rFonts w:ascii="Arial" w:cs="Arial" w:eastAsia="Arial" w:hAnsi="Arial"/>
          <w:rtl w:val="0"/>
        </w:rPr>
        <w:t xml:space="preserve">º</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47, que es de tres segundos y 0</w:t>
      </w:r>
      <w:r w:rsidDel="00000000" w:rsidR="00000000" w:rsidRPr="00000000">
        <w:rPr>
          <w:rFonts w:ascii="Arial" w:cs="Arial" w:eastAsia="Arial" w:hAnsi="Arial"/>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144521 milisegundos después de que la herramienta de registro comenz</w:t>
      </w:r>
      <w:r w:rsidDel="00000000" w:rsidR="00000000" w:rsidRPr="00000000">
        <w:rPr>
          <w:rFonts w:ascii="Arial" w:cs="Arial" w:eastAsia="Arial" w:hAnsi="Arial"/>
          <w:rtl w:val="0"/>
        </w:rPr>
        <w:t xml:space="preserve">ó</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grabar. Esto indica que el servidor web envió y recibió aproximadamente 47 mensajes en los 3</w:t>
      </w:r>
      <w:r w:rsidDel="00000000" w:rsidR="00000000" w:rsidRPr="00000000">
        <w:rPr>
          <w:rFonts w:ascii="Arial" w:cs="Arial" w:eastAsia="Arial" w:hAnsi="Arial"/>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segundos posteriores al inicio del registro. Esta velocidad de tráfico rápida es la razón por la cual la herramienta registra el tiempo en milisegundos. </w:t>
      </w:r>
    </w:p>
    <w:p w:rsidR="00000000" w:rsidDel="00000000" w:rsidP="00000000" w:rsidRDefault="00000000" w:rsidRPr="00000000" w14:paraId="00000010">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1">
      <w:pPr>
        <w:pStyle w:val="Heading2"/>
        <w:spacing w:line="276" w:lineRule="auto"/>
        <w:ind w:left="0" w:firstLine="0"/>
        <w:rPr/>
      </w:pPr>
      <w:bookmarkStart w:colFirst="0" w:colLast="0" w:name="_heading=h.1fob9te" w:id="2"/>
      <w:bookmarkEnd w:id="2"/>
      <w:r w:rsidDel="00000000" w:rsidR="00000000" w:rsidRPr="00000000">
        <w:rPr>
          <w:rtl w:val="0"/>
        </w:rPr>
        <w:t xml:space="preserve">Direcciones IP de origen y destino</w:t>
      </w:r>
    </w:p>
    <w:p w:rsidR="00000000" w:rsidDel="00000000" w:rsidP="00000000" w:rsidRDefault="00000000" w:rsidRPr="00000000" w14:paraId="00000012">
      <w:pPr>
        <w:spacing w:line="276" w:lineRule="auto"/>
        <w:rPr>
          <w:rFonts w:ascii="Arial" w:cs="Arial" w:eastAsia="Arial" w:hAnsi="Arial"/>
        </w:rPr>
      </w:pPr>
      <w:r w:rsidDel="00000000" w:rsidR="00000000" w:rsidRPr="00000000">
        <w:rPr>
          <w:rtl w:val="0"/>
        </w:rPr>
      </w:r>
    </w:p>
    <w:tbl>
      <w:tblPr>
        <w:tblStyle w:val="Table2"/>
        <w:tblW w:w="53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5"/>
        <w:gridCol w:w="2805"/>
        <w:tblGridChange w:id="0">
          <w:tblGrid>
            <w:gridCol w:w="2535"/>
            <w:gridCol w:w="280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Source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Destination </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198.51.100.23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192.0.2.1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198.51.100.23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198.51.100.23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192.0.2.1</w:t>
            </w:r>
          </w:p>
        </w:tc>
      </w:tr>
    </w:tbl>
    <w:p w:rsidR="00000000" w:rsidDel="00000000" w:rsidP="00000000" w:rsidRDefault="00000000" w:rsidRPr="00000000" w14:paraId="0000001B">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columnas de origen y destino contienen la dirección IP de origen de la máquina que envía un paquete y la dirección IP de destino prevista del paquete. En este archivo de registro, la dirección IP 192.0.2.1 pertenece al servidor web de la empresa. El rango de direcciones IP en 198.51.100.0/24 pertenece a las computadoras de los/</w:t>
      </w:r>
      <w:r w:rsidDel="00000000" w:rsidR="00000000" w:rsidRPr="00000000">
        <w:rPr>
          <w:rFonts w:ascii="Arial" w:cs="Arial" w:eastAsia="Arial" w:hAnsi="Arial"/>
          <w:rtl w:val="0"/>
        </w:rPr>
        <w:t xml:space="preserve">las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empleados/as. </w:t>
      </w:r>
    </w:p>
    <w:p w:rsidR="00000000" w:rsidDel="00000000" w:rsidP="00000000" w:rsidRDefault="00000000" w:rsidRPr="00000000" w14:paraId="0000001D">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E">
      <w:pPr>
        <w:pStyle w:val="Heading2"/>
        <w:spacing w:line="276" w:lineRule="auto"/>
        <w:ind w:left="0" w:firstLine="0"/>
        <w:rPr/>
      </w:pPr>
      <w:bookmarkStart w:colFirst="0" w:colLast="0" w:name="_heading=h.3znysh7" w:id="3"/>
      <w:bookmarkEnd w:id="3"/>
      <w:r w:rsidDel="00000000" w:rsidR="00000000" w:rsidRPr="00000000">
        <w:rPr>
          <w:rtl w:val="0"/>
        </w:rPr>
        <w:t xml:space="preserve">Tipo de protocolo e información relacionada</w:t>
      </w:r>
    </w:p>
    <w:p w:rsidR="00000000" w:rsidDel="00000000" w:rsidP="00000000" w:rsidRDefault="00000000" w:rsidRPr="00000000" w14:paraId="0000001F">
      <w:pPr>
        <w:spacing w:line="276" w:lineRule="auto"/>
        <w:rPr>
          <w:rFonts w:ascii="Arial" w:cs="Arial" w:eastAsia="Arial" w:hAnsi="Arial"/>
        </w:rPr>
      </w:pPr>
      <w:r w:rsidDel="00000000" w:rsidR="00000000" w:rsidRPr="00000000">
        <w:rPr>
          <w:rtl w:val="0"/>
        </w:rPr>
      </w:r>
    </w:p>
    <w:tbl>
      <w:tblPr>
        <w:tblStyle w:val="Table3"/>
        <w:tblW w:w="67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45"/>
        <w:gridCol w:w="5850"/>
        <w:tblGridChange w:id="0">
          <w:tblGrid>
            <w:gridCol w:w="945"/>
            <w:gridCol w:w="585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Protocol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Info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42584-&gt;443 [SYN] Seq=0 Win-5792 Len=120...</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443-&gt;42584 [SYN, ACK]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42584-&gt;443 [ACK] Seq=1 Win-5792 Len=120...</w:t>
            </w:r>
          </w:p>
        </w:tc>
      </w:tr>
    </w:tbl>
    <w:p w:rsidR="00000000" w:rsidDel="00000000" w:rsidP="00000000" w:rsidRDefault="00000000" w:rsidRPr="00000000" w14:paraId="00000028">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columna Protocol indica que los paquetes se envían utilizando el protocolo TCP, que se encuentra en la capa de transporte del modelo TCP/IP. En el archivo de registro, notarás que el protocolo eventualmente cambiará a HTTP, en la capa de aplicación, una vez que la conexión con el servidor web se haya establecido correctamente.</w:t>
      </w:r>
    </w:p>
    <w:p w:rsidR="00000000" w:rsidDel="00000000" w:rsidP="00000000" w:rsidRDefault="00000000" w:rsidRPr="00000000" w14:paraId="0000002A">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La columna Info proporciona información sobre el paquete. Enumera el puerto de origen seguido de una flecha → que apunta al puerto de destino. En este caso, el puerto 443 pertenece al servidor web. El puerto 443 se utiliza normalmente para el tráfico web cifrado.</w:t>
          </w:r>
        </w:sdtContent>
      </w:sdt>
      <w:r w:rsidDel="00000000" w:rsidR="00000000" w:rsidRPr="00000000">
        <w:rPr>
          <w:rtl w:val="0"/>
        </w:rPr>
      </w:r>
    </w:p>
    <w:p w:rsidR="00000000" w:rsidDel="00000000" w:rsidP="00000000" w:rsidRDefault="00000000" w:rsidRPr="00000000" w14:paraId="0000002C">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siguiente elemento de datos que aparece en la columna Info es parte d</w:t>
      </w:r>
      <w:r w:rsidDel="00000000" w:rsidR="00000000" w:rsidRPr="00000000">
        <w:rPr>
          <w:rFonts w:ascii="Arial" w:cs="Arial" w:eastAsia="Arial" w:hAnsi="Arial"/>
          <w:rtl w:val="0"/>
        </w:rPr>
        <w:t xml:space="preserve">el </w:t>
      </w:r>
      <w:sdt>
        <w:sdtPr>
          <w:tag w:val="goog_rdk_1"/>
        </w:sdtPr>
        <w:sdtContent>
          <w:commentRangeStart w:id="0"/>
        </w:sdtContent>
      </w:sdt>
      <w:sdt>
        <w:sdtPr>
          <w:tag w:val="goog_rdk_2"/>
        </w:sdtPr>
        <w:sdtContent>
          <w:commentRangeStart w:id="1"/>
        </w:sdtContent>
      </w:sdt>
      <w:r w:rsidDel="00000000" w:rsidR="00000000" w:rsidRPr="00000000">
        <w:rPr>
          <w:rFonts w:ascii="Arial" w:cs="Arial" w:eastAsia="Arial" w:hAnsi="Arial"/>
          <w:rtl w:val="0"/>
        </w:rPr>
        <w:t xml:space="preserve">3-way handshake</w:t>
      </w:r>
      <w:r w:rsidDel="00000000" w:rsidR="00000000" w:rsidRPr="00000000">
        <w:rPr>
          <w:rFonts w:ascii="Arial" w:cs="Arial" w:eastAsia="Arial" w:hAnsi="Arial"/>
          <w:rtl w:val="0"/>
        </w:rPr>
        <w:t xml:space="preserve"> (protocolo de </w:t>
      </w:r>
      <w:r w:rsidDel="00000000" w:rsidR="00000000" w:rsidRPr="00000000">
        <w:rPr>
          <w:rFonts w:ascii="Arial" w:cs="Arial" w:eastAsia="Arial" w:hAnsi="Arial"/>
          <w:rtl w:val="0"/>
        </w:rPr>
        <w:t xml:space="preserve">acuerdo de 3 vías) </w:t>
      </w:r>
      <w:commentRangeEnd w:id="0"/>
      <w:r w:rsidDel="00000000" w:rsidR="00000000" w:rsidRPr="00000000">
        <w:commentReference w:id="0"/>
      </w:r>
      <w:commentRangeEnd w:id="1"/>
      <w:r w:rsidDel="00000000" w:rsidR="00000000" w:rsidRPr="00000000">
        <w:commentReference w:id="1"/>
      </w:r>
      <w:r w:rsidDel="00000000" w:rsidR="00000000" w:rsidRPr="00000000">
        <w:rPr>
          <w:rFonts w:ascii="Arial" w:cs="Arial" w:eastAsia="Arial" w:hAnsi="Arial"/>
          <w:rtl w:val="0"/>
        </w:rPr>
        <w:t xml:space="preserve">pa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 establecer una conexión entre dos máquinas. En este caso, los/las empleados/as están tratando de conectarse al servidor web de la empresa: </w:t>
      </w:r>
    </w:p>
    <w:p w:rsidR="00000000" w:rsidDel="00000000" w:rsidP="00000000" w:rsidRDefault="00000000" w:rsidRPr="00000000" w14:paraId="0000002E">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paquete [SYN] es la solicitud inicial de un/a </w:t>
      </w:r>
      <w:r w:rsidDel="00000000" w:rsidR="00000000" w:rsidRPr="00000000">
        <w:rPr>
          <w:rFonts w:ascii="Arial" w:cs="Arial" w:eastAsia="Arial" w:hAnsi="Arial"/>
          <w:rtl w:val="0"/>
        </w:rPr>
        <w:t xml:space="preserve">empleado/a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visitante que intenta conectarse a una página web alojada en el servidor web. SYN significa “sincronización”. </w:t>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paquete [SYN, ACK] es la respuesta del servidor web a la solicitud del/de la visitante </w:t>
      </w:r>
      <w:r w:rsidDel="00000000" w:rsidR="00000000" w:rsidRPr="00000000">
        <w:rPr>
          <w:rFonts w:ascii="Arial" w:cs="Arial" w:eastAsia="Arial" w:hAnsi="Arial"/>
          <w:rtl w:val="0"/>
        </w:rPr>
        <w:t xml:space="preserve">que acepta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 conexión. El servidor reservará recursos del sistema para el paso final del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handshake</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sdt>
        <w:sdtPr>
          <w:tag w:val="goog_rdk_3"/>
        </w:sdtPr>
        <w:sdtContent>
          <w:commentRangeStart w:id="2"/>
        </w:sdtContent>
      </w:sdt>
      <w:r w:rsidDel="00000000" w:rsidR="00000000" w:rsidRPr="00000000">
        <w:rPr>
          <w:rFonts w:ascii="Arial" w:cs="Arial" w:eastAsia="Arial" w:hAnsi="Arial"/>
          <w:b w:val="0"/>
          <w:i w:val="0"/>
          <w:smallCaps w:val="0"/>
          <w:strike w:val="0"/>
          <w:color w:val="000000"/>
          <w:sz w:val="22"/>
          <w:szCs w:val="22"/>
          <w:highlight w:val="green"/>
          <w:u w:val="none"/>
          <w:vertAlign w:val="baseline"/>
          <w:rtl w:val="0"/>
        </w:rPr>
        <w:t xml:space="preserve">(acuerdo</w:t>
      </w:r>
      <w:r w:rsidDel="00000000" w:rsidR="00000000" w:rsidRPr="00000000">
        <w:rPr>
          <w:rFonts w:ascii="Arial" w:cs="Arial" w:eastAsia="Arial" w:hAnsi="Arial"/>
          <w:highlight w:val="green"/>
          <w:rtl w:val="0"/>
        </w:rPr>
        <w:t xml:space="preserve"> de comunicación)</w:t>
      </w:r>
      <w:r w:rsidDel="00000000" w:rsidR="00000000" w:rsidRPr="00000000">
        <w:rPr>
          <w:rFonts w:ascii="Arial" w:cs="Arial" w:eastAsia="Arial" w:hAnsi="Arial"/>
          <w:b w:val="0"/>
          <w:i w:val="0"/>
          <w:smallCaps w:val="0"/>
          <w:strike w:val="0"/>
          <w:color w:val="000000"/>
          <w:sz w:val="22"/>
          <w:szCs w:val="22"/>
          <w:highlight w:val="green"/>
          <w:u w:val="none"/>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commentRangeEnd w:id="2"/>
      <w:r w:rsidDel="00000000" w:rsidR="00000000" w:rsidRPr="00000000">
        <w:commentReference w:id="2"/>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SYN, ACK significa </w:t>
      </w:r>
      <w:sdt>
        <w:sdtPr>
          <w:tag w:val="goog_rdk_4"/>
        </w:sdtPr>
        <w:sdtContent>
          <w:commentRangeStart w:id="3"/>
        </w:sdtContent>
      </w:sdt>
      <w:sdt>
        <w:sdtPr>
          <w:tag w:val="goog_rdk_5"/>
        </w:sdtPr>
        <w:sdtContent>
          <w:commentRangeStart w:id="4"/>
        </w:sdtContent>
      </w:sdt>
      <w:sdt>
        <w:sdtPr>
          <w:tag w:val="goog_rdk_6"/>
        </w:sdtPr>
        <w:sdtContent>
          <w:commentRangeStart w:id="5"/>
        </w:sdtContent>
      </w:s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rtl w:val="0"/>
        </w:rPr>
        <w:t xml:space="preserve">acuse de recibo de la sincronización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synchronize </w:t>
      </w:r>
      <w:r w:rsidDel="00000000" w:rsidR="00000000" w:rsidRPr="00000000">
        <w:rPr>
          <w:rFonts w:ascii="Arial" w:cs="Arial" w:eastAsia="Arial" w:hAnsi="Arial"/>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cknowledgement).</w:t>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paquete [ACK] es el reconocimiento del permiso de conexión por parte de la máquina del/de la visitante. Este es el paso final requerido para realizar una conexión TCP con éxito. ACK significa “</w:t>
      </w:r>
      <w:r w:rsidDel="00000000" w:rsidR="00000000" w:rsidRPr="00000000">
        <w:rPr>
          <w:rFonts w:ascii="Arial" w:cs="Arial" w:eastAsia="Arial" w:hAnsi="Arial"/>
          <w:rtl w:val="0"/>
        </w:rPr>
        <w:t xml:space="preserve">acuse de recibo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2">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siguientes elementos de la columna Info proporcionan más detalles sobre los paquetes. Sin embargo, estos datos no son necesarios para completar esta actividad. Si deseas obtener más información sobre las propiedades de los paquetes, visita la </w:t>
      </w:r>
      <w:hyperlink r:id="rId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Introducción al análisis de seguimiento de red de Microsoft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4">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35">
      <w:pPr>
        <w:pStyle w:val="Heading2"/>
        <w:spacing w:line="276" w:lineRule="auto"/>
        <w:ind w:left="0" w:firstLine="0"/>
        <w:rPr>
          <w:rFonts w:ascii="Arial" w:cs="Arial" w:eastAsia="Arial" w:hAnsi="Arial"/>
        </w:rPr>
      </w:pPr>
      <w:bookmarkStart w:colFirst="0" w:colLast="0" w:name="_heading=h.2et92p0" w:id="4"/>
      <w:bookmarkEnd w:id="4"/>
      <w:r w:rsidDel="00000000" w:rsidR="00000000" w:rsidRPr="00000000">
        <w:rPr>
          <w:rtl w:val="0"/>
        </w:rPr>
        <w:t xml:space="preserve">Tráfico normal del sitio web</w:t>
      </w:r>
      <w:r w:rsidDel="00000000" w:rsidR="00000000" w:rsidRPr="00000000">
        <w:rPr>
          <w:rtl w:val="0"/>
        </w:rPr>
      </w:r>
    </w:p>
    <w:p w:rsidR="00000000" w:rsidDel="00000000" w:rsidP="00000000" w:rsidRDefault="00000000" w:rsidRPr="00000000" w14:paraId="00000036">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transacción normal entre el visitante de un sitio web y el servidor web </w:t>
      </w:r>
      <w:r w:rsidDel="00000000" w:rsidR="00000000" w:rsidRPr="00000000">
        <w:rPr>
          <w:rFonts w:ascii="Arial" w:cs="Arial" w:eastAsia="Arial" w:hAnsi="Arial"/>
          <w:rtl w:val="0"/>
        </w:rPr>
        <w:t xml:space="preserve">podría ser así</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8">
      <w:pPr>
        <w:spacing w:line="276" w:lineRule="auto"/>
        <w:rPr>
          <w:rFonts w:ascii="Arial" w:cs="Arial" w:eastAsia="Arial" w:hAnsi="Arial"/>
        </w:rPr>
      </w:pPr>
      <w:r w:rsidDel="00000000" w:rsidR="00000000" w:rsidRPr="00000000">
        <w:rPr>
          <w:rtl w:val="0"/>
        </w:rPr>
      </w:r>
    </w:p>
    <w:tbl>
      <w:tblPr>
        <w:tblStyle w:val="Table4"/>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5"/>
        <w:gridCol w:w="1035"/>
        <w:gridCol w:w="1500"/>
        <w:gridCol w:w="1500"/>
        <w:gridCol w:w="1020"/>
        <w:gridCol w:w="3765"/>
        <w:tblGridChange w:id="0">
          <w:tblGrid>
            <w:gridCol w:w="525"/>
            <w:gridCol w:w="1035"/>
            <w:gridCol w:w="1500"/>
            <w:gridCol w:w="1500"/>
            <w:gridCol w:w="1020"/>
            <w:gridCol w:w="3765"/>
          </w:tblGrid>
        </w:tblGridChange>
      </w:tblGrid>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Source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Destination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Protocol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Info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3.144521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198.51.100.23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42584-&gt;443 [SYN] Seq=0 Win=5792 Len=120...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3.195755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198.51.100.23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443-&gt;42584 [SYN, ACK]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3.246989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198.51.100.23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42584-&gt;443 [ACK] Seq=1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3.298223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198.51.100.23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HTTP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GET /sales.html HTTP/1.1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3.349457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198.51.100.23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HTTP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HTTP/1.1 200 OK (text/html)</w:t>
            </w:r>
          </w:p>
        </w:tc>
      </w:tr>
    </w:tbl>
    <w:p w:rsidR="00000000" w:rsidDel="00000000" w:rsidP="00000000" w:rsidRDefault="00000000" w:rsidRPr="00000000" w14:paraId="0000005D">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 en cuenta que</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el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handshake</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tarda 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nos milisegundos en completarse.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continuación, puedes identificar el navegador del/</w:t>
      </w:r>
      <w:r w:rsidDel="00000000" w:rsidR="00000000" w:rsidRPr="00000000">
        <w:rPr>
          <w:rFonts w:ascii="Arial" w:cs="Arial" w:eastAsia="Arial" w:hAnsi="Arial"/>
          <w:rtl w:val="0"/>
        </w:rPr>
        <w:t xml:space="preserve">de la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empleado/a que solicita la página web sales.html </w:t>
      </w:r>
      <w:r w:rsidDel="00000000" w:rsidR="00000000" w:rsidRPr="00000000">
        <w:rPr>
          <w:rFonts w:ascii="Arial" w:cs="Arial" w:eastAsia="Arial" w:hAnsi="Arial"/>
          <w:rtl w:val="0"/>
        </w:rPr>
        <w:t xml:space="preserve">mediante el uso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del protocolo HTTP en el nivel de aplicación del modelo TCP/IP</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seguido por el servidor web que responde a la solicitud.</w:t>
      </w:r>
    </w:p>
    <w:p w:rsidR="00000000" w:rsidDel="00000000" w:rsidP="00000000" w:rsidRDefault="00000000" w:rsidRPr="00000000" w14:paraId="0000005F">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60">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61">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tyjcwt" w:id="5"/>
      <w:bookmarkEnd w:id="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ataque</w:t>
      </w:r>
    </w:p>
    <w:p w:rsidR="00000000" w:rsidDel="00000000" w:rsidP="00000000" w:rsidRDefault="00000000" w:rsidRPr="00000000" w14:paraId="00000062">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aprendiste anteriormente, los </w:t>
      </w:r>
      <w:r w:rsidDel="00000000" w:rsidR="00000000" w:rsidRPr="00000000">
        <w:rPr>
          <w:rFonts w:ascii="Arial" w:cs="Arial" w:eastAsia="Arial" w:hAnsi="Arial"/>
          <w:rtl w:val="0"/>
        </w:rPr>
        <w:t xml:space="preserve">agentes de amenaza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pueden aprovecharse del protocolo TCP inundando un servidor con solicitudes de paquet</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es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SYN para la primera parte del handshake</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Sin embargo, si el número de solicitudes SYN es superior a los recursos del servidor disponibles para atenderlas, el servidor se verá desbordado y no pod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rá responder a las solicitudes. Se trata de un ataque de denegación de servicio (DoS) a nivel de red, llamado ataque de inundación sincronizada (SYN), que se dirige al ancho de banda de la red para ralentizar el tráfico. Un ataque de inundación si</w:t>
      </w:r>
      <w:r w:rsidDel="00000000" w:rsidR="00000000" w:rsidRPr="00000000">
        <w:rPr>
          <w:rFonts w:ascii="Arial" w:cs="Arial" w:eastAsia="Arial" w:hAnsi="Arial"/>
          <w:rtl w:val="0"/>
        </w:rPr>
        <w:t xml:space="preserve">ncronizada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(SYN</w:t>
      </w:r>
      <w:r w:rsidDel="00000000" w:rsidR="00000000" w:rsidRPr="00000000">
        <w:rPr>
          <w:rFonts w:ascii="Arial" w:cs="Arial" w:eastAsia="Arial" w:hAnsi="Arial"/>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simula una conexión TCP e inunda el servidor con paquetes SYN. Un ataque directo DoS se origina desde una única fuente. Un ataque de denegación de servicio distribuido (DDoS) proviene de múltiples fuentes, a menudo en diferentes ubicaciones, lo que dificulta la identificación del atacante o atacantes. </w:t>
      </w:r>
    </w:p>
    <w:p w:rsidR="00000000" w:rsidDel="00000000" w:rsidP="00000000" w:rsidRDefault="00000000" w:rsidRPr="00000000" w14:paraId="00000064">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4586288" cy="1591804"/>
            <wp:effectExtent b="12700" l="12700" r="12700" t="1270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586288" cy="1591804"/>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[TEXTO ALTERNATIVO: Hay dos pestañas en la hoja de cálculo de registro: registro TCP y registro TCP codificado por colores]</w:t>
      </w:r>
    </w:p>
    <w:p w:rsidR="00000000" w:rsidDel="00000000" w:rsidP="00000000" w:rsidRDefault="00000000" w:rsidRPr="00000000" w14:paraId="00000067">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Hay dos pestañas en la parte inferior del archivo de registro. Una está etiquetada como “Registro TCP codificado por colores”. Si haces clic en esa pestaña, encontrarás las interacciones del servidor con la dirección IP de</w:t>
      </w:r>
      <w:r w:rsidDel="00000000" w:rsidR="00000000" w:rsidRPr="00000000">
        <w:rPr>
          <w:rFonts w:ascii="Arial" w:cs="Arial" w:eastAsia="Arial" w:hAnsi="Arial"/>
          <w:rtl w:val="0"/>
        </w:rPr>
        <w:t xml:space="preserve">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(203.0.113.0) marcadas con resaltador rojo (y la palabra “rojo” en la columna A). </w:t>
      </w:r>
    </w:p>
    <w:p w:rsidR="00000000" w:rsidDel="00000000" w:rsidP="00000000" w:rsidRDefault="00000000" w:rsidRPr="00000000" w14:paraId="00000069">
      <w:pPr>
        <w:spacing w:line="276" w:lineRule="auto"/>
        <w:rPr>
          <w:rFonts w:ascii="Arial" w:cs="Arial" w:eastAsia="Arial" w:hAnsi="Arial"/>
        </w:rPr>
      </w:pPr>
      <w:r w:rsidDel="00000000" w:rsidR="00000000" w:rsidRPr="00000000">
        <w:rPr>
          <w:rtl w:val="0"/>
        </w:rPr>
      </w:r>
    </w:p>
    <w:tbl>
      <w:tblPr>
        <w:tblStyle w:val="Table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450"/>
        <w:gridCol w:w="1035"/>
        <w:gridCol w:w="1485"/>
        <w:gridCol w:w="1545"/>
        <w:gridCol w:w="975"/>
        <w:gridCol w:w="3105"/>
        <w:tblGridChange w:id="0">
          <w:tblGrid>
            <w:gridCol w:w="765"/>
            <w:gridCol w:w="450"/>
            <w:gridCol w:w="1035"/>
            <w:gridCol w:w="1485"/>
            <w:gridCol w:w="1545"/>
            <w:gridCol w:w="975"/>
            <w:gridCol w:w="310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Color as text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Time </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Source </w:t>
              <w:br w:type="textWrapping"/>
              <w:t xml:space="preserve">(x = redacted)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Destination </w:t>
              <w:br w:type="textWrapping"/>
              <w:t xml:space="preserve">(x = redacted)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Protocol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Info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3.390692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54770-&gt;443 [SYN] Seq=0 Win=5792 Len=0...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3.441926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443-&gt;54770 [SYN, ACK]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3.493160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54770-&gt;443 [ACK Seq=1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3.544394</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198.51.100.14</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14785-&gt;443 [SYN]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56</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3.599628</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198.51.100.14</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443-&gt;14785 [SYN, ACK]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3.664863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58</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3.730097</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198.51.100.14</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14785-&gt;443 [ACK] Seq=1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3.795332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54770-&gt;443 [SYN]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60</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3.860567</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198.51.100.14</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HTTP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GET /sales.html HTTP/1.1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3.939499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54770-&gt;443 [SYN]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4.018431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198.51.100.14</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HTTP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HTTP/1.1 200 OK (text/html)</w:t>
            </w:r>
          </w:p>
        </w:tc>
      </w:tr>
    </w:tbl>
    <w:p w:rsidR="00000000" w:rsidDel="00000000" w:rsidP="00000000" w:rsidRDefault="00000000" w:rsidRPr="00000000" w14:paraId="000000BE">
      <w:pPr>
        <w:spacing w:line="276" w:lineRule="auto"/>
        <w:rPr>
          <w:rFonts w:ascii="Arial" w:cs="Arial" w:eastAsia="Arial" w:hAnsi="Arial"/>
          <w:shd w:fill="fff2cc" w:val="clear"/>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Inicialmente, la solicitud SYN del/de la atacante es respondida normalmente por el servidor web (elementos de registro 52-54). Sin embargo, el/la atacante sigue enviando más solicitudes SYN, lo cual es anormal. </w:t>
      </w:r>
      <w:r w:rsidDel="00000000" w:rsidR="00000000" w:rsidRPr="00000000">
        <w:rPr>
          <w:rFonts w:ascii="Arial" w:cs="Arial" w:eastAsia="Arial" w:hAnsi="Arial"/>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w:t>
      </w:r>
      <w:r w:rsidDel="00000000" w:rsidR="00000000" w:rsidRPr="00000000">
        <w:rPr>
          <w:rFonts w:ascii="Arial" w:cs="Arial" w:eastAsia="Arial" w:hAnsi="Arial"/>
          <w:rtl w:val="0"/>
        </w:rPr>
        <w:t xml:space="preserve">a altura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 servidor web todavía puede responder al tráfico normal de visitantes, que aparece resaltado y etiquetado en verde. Un/a </w:t>
      </w:r>
      <w:r w:rsidDel="00000000" w:rsidR="00000000" w:rsidRPr="00000000">
        <w:rPr>
          <w:rFonts w:ascii="Arial" w:cs="Arial" w:eastAsia="Arial" w:hAnsi="Arial"/>
          <w:rtl w:val="0"/>
        </w:rPr>
        <w:t xml:space="preserve">empleado/a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visitante con la dirección IP de 198.51.100.14 completa con éxito un intercambio de conexiones SYN/ACK con el servidor web (elementos de registro números 55, 56, 58). A continuación, el navegador del/de la empleado/a solicita la página web sales.html con el comando GET y el servidor web responde (elementos de registro números 60 y 62).</w:t>
      </w:r>
    </w:p>
    <w:p w:rsidR="00000000" w:rsidDel="00000000" w:rsidP="00000000" w:rsidRDefault="00000000" w:rsidRPr="00000000" w14:paraId="000000C0">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C1">
      <w:pPr>
        <w:spacing w:line="276" w:lineRule="auto"/>
        <w:rPr>
          <w:rFonts w:ascii="Arial" w:cs="Arial" w:eastAsia="Arial" w:hAnsi="Arial"/>
        </w:rPr>
      </w:pPr>
      <w:r w:rsidDel="00000000" w:rsidR="00000000" w:rsidRPr="00000000">
        <w:rPr>
          <w:rtl w:val="0"/>
        </w:rPr>
      </w:r>
    </w:p>
    <w:tbl>
      <w:tblPr>
        <w:tblStyle w:val="Table6"/>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5"/>
        <w:gridCol w:w="555"/>
        <w:gridCol w:w="1230"/>
        <w:gridCol w:w="1500"/>
        <w:gridCol w:w="1485"/>
        <w:gridCol w:w="1005"/>
        <w:gridCol w:w="2835"/>
        <w:tblGridChange w:id="0">
          <w:tblGrid>
            <w:gridCol w:w="735"/>
            <w:gridCol w:w="555"/>
            <w:gridCol w:w="1230"/>
            <w:gridCol w:w="1500"/>
            <w:gridCol w:w="1485"/>
            <w:gridCol w:w="1005"/>
            <w:gridCol w:w="283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Color as text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Time </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Source </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Destination </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Protocol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Info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4.097363</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198.51.100.5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33638-&gt;443 [SYN] Seq=0 Win-5792 Len=120...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4.176295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443-&gt;54770 [SYN, ACK] Seq=0 Win-5792 Len=120...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4.255227</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198.51.100.5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443-&gt;33638 [SYN, ACK]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4.256159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67</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5.235091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198.51.100.5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33638-&gt;443 [ACK] Seq=1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5.236023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69</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5.236955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198.51.100.16</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32641-&gt;443 [SYN]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5.237887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6.228728</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198.51.100.5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HTTP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GET /sales.html HTTP/1.1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6.229638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54770-&gt;443 [SYN] Seq=0 Win=5792 Len=0...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yellow</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73</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6.230548</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198.51.100.16</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443-&gt;32641 [RST, ACK]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6.330539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6.330885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198.51.100.7</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42584-&gt;443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6.331231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yellow</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77</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7.330577</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198.51.100.5</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HTTP/1.1 504 Gateway Time-out (text/html)</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7.331323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79</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7.340768</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198.51.100.22</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6345-&gt;443 [SYN] Seq=0 Win=5792 Len=0...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yellow</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80</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7.340773</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198.51.100.7</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443-&gt;42584 [RST, ACK] Seq=1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7.340778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7.340783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54770-&gt;443 [SYN] Seq=0 Win=5792 Len=0...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7.439658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443-&gt;54770 [RST, ACK] Seq=1 Win=5792 Len=0...</w:t>
            </w:r>
          </w:p>
        </w:tc>
      </w:tr>
    </w:tbl>
    <w:p w:rsidR="00000000" w:rsidDel="00000000" w:rsidP="00000000" w:rsidRDefault="00000000" w:rsidRPr="00000000" w14:paraId="0000015C">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las siguientes 20 filas, el registro comienza a reflejar </w:t>
      </w:r>
      <w:r w:rsidDel="00000000" w:rsidR="00000000" w:rsidRPr="00000000">
        <w:rPr>
          <w:rFonts w:ascii="Arial" w:cs="Arial" w:eastAsia="Arial" w:hAnsi="Arial"/>
          <w:rtl w:val="0"/>
        </w:rPr>
        <w:t xml:space="preserve">cómo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 servidor web está </w:t>
      </w:r>
      <w:r w:rsidDel="00000000" w:rsidR="00000000" w:rsidRPr="00000000">
        <w:rPr>
          <w:rFonts w:ascii="Arial" w:cs="Arial" w:eastAsia="Arial" w:hAnsi="Arial"/>
          <w:rtl w:val="0"/>
        </w:rPr>
        <w:t xml:space="preserve">luchando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para mantener el ritmo </w:t>
      </w:r>
      <w:r w:rsidDel="00000000" w:rsidR="00000000" w:rsidRPr="00000000">
        <w:rPr>
          <w:rFonts w:ascii="Arial" w:cs="Arial" w:eastAsia="Arial" w:hAnsi="Arial"/>
          <w:rtl w:val="0"/>
        </w:rPr>
        <w:t xml:space="preserve">frente 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número anormal de solicitudes SYN que llegan a gran velocidad. </w:t>
      </w:r>
      <w:r w:rsidDel="00000000" w:rsidR="00000000" w:rsidRPr="00000000">
        <w:rPr>
          <w:rFonts w:ascii="Arial" w:cs="Arial" w:eastAsia="Arial" w:hAnsi="Arial"/>
          <w:rtl w:val="0"/>
        </w:rPr>
        <w:t xml:space="preserve">La/e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 atacante está enviando varias solicitudes SYN cada segundo. Las filas resaltadas y etiquetadas en amarillo son comunicaciones fallidas entre los visitantes legítimos del sitio web de los empleados y el servidor web.</w:t>
      </w:r>
    </w:p>
    <w:p w:rsidR="00000000" w:rsidDel="00000000" w:rsidP="00000000" w:rsidRDefault="00000000" w:rsidRPr="00000000" w14:paraId="0000015E">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dos tipos de errores en los registros incluyen:</w:t>
      </w:r>
    </w:p>
    <w:p w:rsidR="00000000" w:rsidDel="00000000" w:rsidP="00000000" w:rsidRDefault="00000000" w:rsidRPr="00000000" w14:paraId="00000160">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mensaje de error de tiempo de espera de la puerta de enlace HTTP/1.1 504 (texto/html). Este mensaje es generado por un servidor de puerta de enlace que estaba esperando una respuesta del servidor web. Si el servidor web tarda demasiado en responder, el servidor de puerta de enlace enviará un mensaje de error de tiempo de espera al navegador solicitante.</w:t>
      </w:r>
    </w:p>
    <w:p w:rsidR="00000000" w:rsidDel="00000000" w:rsidP="00000000" w:rsidRDefault="00000000" w:rsidRPr="00000000" w14:paraId="000001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paquete [RST, ACK], que se enviaría al/a la visitante solicitante si el paquete [SYN, ACK] no es recibido por el servidor web. RST significa reinici</w:t>
      </w:r>
      <w:r w:rsidDel="00000000" w:rsidR="00000000" w:rsidRPr="00000000">
        <w:rPr>
          <w:rFonts w:ascii="Arial" w:cs="Arial" w:eastAsia="Arial" w:hAnsi="Arial"/>
          <w:rtl w:val="0"/>
        </w:rPr>
        <w:t xml:space="preserve">ar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reconoc</w:t>
      </w:r>
      <w:r w:rsidDel="00000000" w:rsidR="00000000" w:rsidRPr="00000000">
        <w:rPr>
          <w:rFonts w:ascii="Arial" w:cs="Arial" w:eastAsia="Arial" w:hAnsi="Arial"/>
          <w:rtl w:val="0"/>
        </w:rPr>
        <w:t xml:space="preserve">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rtl w:val="0"/>
        </w:rPr>
        <w:t xml:space="preserve">La/e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 visitante recibirá un mensaje de error de tiempo de espera en su navegador y se abandonará el intento de conexión. </w:t>
      </w:r>
      <w:r w:rsidDel="00000000" w:rsidR="00000000" w:rsidRPr="00000000">
        <w:rPr>
          <w:rFonts w:ascii="Arial" w:cs="Arial" w:eastAsia="Arial" w:hAnsi="Arial"/>
          <w:rtl w:val="0"/>
        </w:rPr>
        <w:t xml:space="preserve">La/e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 visitante puede actualizar su navegador para intentar enviar una nueva solicitud SYN.</w:t>
      </w:r>
    </w:p>
    <w:p w:rsidR="00000000" w:rsidDel="00000000" w:rsidP="00000000" w:rsidRDefault="00000000" w:rsidRPr="00000000" w14:paraId="00000163">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64">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65">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66">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67">
      <w:pPr>
        <w:spacing w:line="276" w:lineRule="auto"/>
        <w:rPr>
          <w:rFonts w:ascii="Arial" w:cs="Arial" w:eastAsia="Arial" w:hAnsi="Arial"/>
        </w:rPr>
      </w:pPr>
      <w:r w:rsidDel="00000000" w:rsidR="00000000" w:rsidRPr="00000000">
        <w:rPr>
          <w:rtl w:val="0"/>
        </w:rPr>
      </w:r>
    </w:p>
    <w:tbl>
      <w:tblPr>
        <w:tblStyle w:val="Table7"/>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570"/>
        <w:gridCol w:w="1305"/>
        <w:gridCol w:w="1665"/>
        <w:gridCol w:w="1620"/>
        <w:gridCol w:w="930"/>
        <w:gridCol w:w="2505"/>
        <w:tblGridChange w:id="0">
          <w:tblGrid>
            <w:gridCol w:w="750"/>
            <w:gridCol w:w="570"/>
            <w:gridCol w:w="1305"/>
            <w:gridCol w:w="1665"/>
            <w:gridCol w:w="1620"/>
            <w:gridCol w:w="930"/>
            <w:gridCol w:w="250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Color</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as text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Time </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Source</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 = redacted)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Destination</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 = redacted)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Protocol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Info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19.198705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19.521718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54770-&gt;443 [SYN] Seq=0 Win=5792 Len=0...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yellow</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121</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19.844731</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198.51.100.9</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443-&gt;4631 [RST, ACK] Seq=1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20.167744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20.490757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54770-&gt;443 [SYN] Seq=0 Win=5792 Len=0...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20.81377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443-&gt;54770 [RST, ACK] Seq=1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21.136783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21.459796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21.782809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22.105822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22.428835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22.751848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23.074861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23.397874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23.720887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24.0439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24.366913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24.689926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25.012939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25.335952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25.658965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25.981978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26.304991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26.628004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26.951017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27.27403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27.597043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27.920056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28.243069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28.566082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28.889095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29.212108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29.535121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29.858134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54770-&gt;443 [SYN] Seq=0 Win=5792 Len=0...</w:t>
            </w:r>
          </w:p>
        </w:tc>
      </w:tr>
    </w:tbl>
    <w:p w:rsidR="00000000" w:rsidDel="00000000" w:rsidP="00000000" w:rsidRDefault="00000000" w:rsidRPr="00000000" w14:paraId="00000260">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fff2cc"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medida que te desplaces por el resto del registro, observarás que el servidor web deja de responder al tráfico legítimo de </w:t>
      </w:r>
      <w:r w:rsidDel="00000000" w:rsidR="00000000" w:rsidRPr="00000000">
        <w:rPr>
          <w:rFonts w:ascii="Arial" w:cs="Arial" w:eastAsia="Arial" w:hAnsi="Arial"/>
          <w:rtl w:val="0"/>
        </w:rPr>
        <w:t xml:space="preserve">empleados/as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visitantes. Las/los visitantes reciben más mensajes de error que indican que no pueden establecer o mantener una conexión con el servidor web. A partir del número de elemento de registro 125, el servidor web deja de responder. Los únicos elementos registrados en ese punto proceden del ataque. Como solo hay una dirección IP que ataca </w:t>
      </w:r>
      <w:r w:rsidDel="00000000" w:rsidR="00000000" w:rsidRPr="00000000">
        <w:rPr>
          <w:rFonts w:ascii="Arial" w:cs="Arial" w:eastAsia="Arial" w:hAnsi="Arial"/>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 servidor web, puedes asumir que se trata de un ataque directo de inundación DoS SYN.</w:t>
      </w:r>
      <w:r w:rsidDel="00000000" w:rsidR="00000000" w:rsidRPr="00000000">
        <w:rPr>
          <w:rtl w:val="0"/>
        </w:rPr>
      </w:r>
    </w:p>
    <w:p w:rsidR="00000000" w:rsidDel="00000000" w:rsidP="00000000" w:rsidRDefault="00000000" w:rsidRPr="00000000" w14:paraId="00000262">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63">
      <w:pPr>
        <w:ind w:left="0" w:firstLine="0"/>
        <w:rPr>
          <w:rFonts w:ascii="Arial" w:cs="Arial" w:eastAsia="Arial" w:hAnsi="Arial"/>
          <w:shd w:fill="fff2cc" w:val="clear"/>
        </w:rPr>
      </w:pPr>
      <w:r w:rsidDel="00000000" w:rsidR="00000000" w:rsidRPr="00000000">
        <w:rPr>
          <w:rtl w:val="0"/>
        </w:rPr>
      </w:r>
    </w:p>
    <w:p w:rsidR="00000000" w:rsidDel="00000000" w:rsidP="00000000" w:rsidRDefault="00000000" w:rsidRPr="00000000" w14:paraId="00000264">
      <w:pPr>
        <w:ind w:left="0" w:firstLine="0"/>
        <w:rPr>
          <w:rFonts w:ascii="Arial" w:cs="Arial" w:eastAsia="Arial" w:hAnsi="Arial"/>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arina Martinez" w:id="3" w:date="2023-07-09T20:55:05Z">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“synchronize acknowledge.” También lo veo como "acuse de recibo".</w:t>
      </w:r>
    </w:p>
  </w:comment>
  <w:comment w:author="Carina Martinez" w:id="4" w:date="2023-07-11T18:50:44Z">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Carina Martinez" w:id="5" w:date="2023-07-11T18:51:26Z">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Dejamos en inglés también, por las dudas. Corregimos el término en español, tras la consulta a nuestro especialista</w:t>
      </w:r>
    </w:p>
  </w:comment>
  <w:comment w:author="Carina Martinez" w:id="2" w:date="2023-07-17T01:59:11Z">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agregado</w:t>
      </w:r>
    </w:p>
  </w:comment>
  <w:comment w:author="Carina Martinez" w:id="0" w:date="2023-07-11T19:03:15Z">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Dejamos también en español, para aclarar</w:t>
      </w:r>
    </w:p>
  </w:comment>
  <w:comment w:author="Carina Martinez" w:id="1" w:date="2023-07-15T16:06:51Z">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Pasada la sugerencia del consultor</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65" w15:done="0"/>
  <w15:commentEx w15:paraId="00000266" w15:paraIdParent="00000265" w15:done="0"/>
  <w15:commentEx w15:paraId="00000268" w15:paraIdParent="00000265" w15:done="0"/>
  <w15:commentEx w15:paraId="00000269" w15:done="0"/>
  <w15:commentEx w15:paraId="0000026A" w15:done="0"/>
  <w15:commentEx w15:paraId="0000026B" w15:paraIdParent="0000026A"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Source Sans Pro"/>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Source Sans Pro" w:cs="Source Sans Pro" w:eastAsia="Source Sans Pro" w:hAnsi="Source Sans Pro"/>
      <w:sz w:val="34"/>
      <w:szCs w:val="34"/>
    </w:rPr>
  </w:style>
  <w:style w:type="paragraph" w:styleId="Heading2">
    <w:name w:val="heading 2"/>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i w:val="1"/>
      <w:color w:val="4a86e8"/>
      <w:sz w:val="24"/>
      <w:szCs w:val="24"/>
    </w:rPr>
  </w:style>
  <w:style w:type="paragraph" w:styleId="Heading3">
    <w:name w:val="heading 3"/>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color w:val="0056d2"/>
    </w:rPr>
  </w:style>
  <w:style w:type="paragraph" w:styleId="Heading4">
    <w:name w:val="heading 4"/>
    <w:basedOn w:val="Normal"/>
    <w:next w:val="Normal"/>
    <w:pPr>
      <w:keepNext w:val="1"/>
      <w:keepLines w:val="1"/>
      <w:pageBreakBefore w:val="0"/>
      <w:spacing w:after="80" w:before="280" w:lineRule="auto"/>
      <w:ind w:left="720" w:firstLine="0"/>
    </w:pPr>
    <w:rPr>
      <w:rFonts w:ascii="Montserrat" w:cs="Montserrat" w:eastAsia="Montserrat" w:hAnsi="Montserrat"/>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Source Sans Pro" w:cs="Source Sans Pro" w:eastAsia="Source Sans Pro" w:hAnsi="Source Sans Pro"/>
      <w:color w:val="0056d2"/>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Source Sans Pro" w:cs="Source Sans Pro" w:eastAsia="Source Sans Pro" w:hAnsi="Source Sans Pro"/>
      <w:sz w:val="34"/>
    </w:rPr>
  </w:style>
  <w:style w:type="paragraph" w:styleId="Heading2">
    <w:name w:val="heading 2"/>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i w:val="1"/>
      <w:color w:val="4a86e8"/>
      <w:sz w:val="24"/>
    </w:rPr>
  </w:style>
  <w:style w:type="paragraph" w:styleId="Heading3">
    <w:name w:val="heading 3"/>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color w:val="0056d2"/>
    </w:rPr>
  </w:style>
  <w:style w:type="paragraph" w:styleId="Heading4">
    <w:name w:val="heading 4"/>
    <w:basedOn w:val="Normal"/>
    <w:next w:val="Normal"/>
    <w:pPr>
      <w:keepNext w:val="1"/>
      <w:keepLines w:val="1"/>
      <w:pageBreakBefore w:val="0"/>
      <w:spacing w:after="80" w:before="280" w:lineRule="auto"/>
      <w:ind w:left="720" w:firstLine="0"/>
    </w:pPr>
    <w:rPr>
      <w:rFonts w:ascii="Montserrat" w:cs="Montserrat" w:eastAsia="Montserrat" w:hAnsi="Montserrat"/>
      <w:color w:val="666666"/>
    </w:rPr>
  </w:style>
  <w:style w:type="paragraph" w:styleId="Heading5">
    <w:name w:val="heading 5"/>
    <w:basedOn w:val="Normal"/>
    <w:next w:val="Normal"/>
    <w:pPr>
      <w:keepNext w:val="1"/>
      <w:keepLines w:val="1"/>
      <w:pageBreakBefore w:val="0"/>
      <w:spacing w:after="80" w:before="240" w:lineRule="auto"/>
    </w:pPr>
    <w:rPr>
      <w:color w:val="666666"/>
      <w:sz w:val="22"/>
    </w:rPr>
  </w:style>
  <w:style w:type="paragraph" w:styleId="Heading6">
    <w:name w:val="heading 6"/>
    <w:basedOn w:val="Normal"/>
    <w:next w:val="Normal"/>
    <w:pPr>
      <w:keepNext w:val="1"/>
      <w:keepLines w:val="1"/>
      <w:pageBreakBefore w:val="0"/>
      <w:spacing w:after="80" w:before="240" w:lineRule="auto"/>
    </w:pPr>
    <w:rPr>
      <w:i w:val="1"/>
      <w:color w:val="666666"/>
      <w:sz w:val="22"/>
    </w:rPr>
  </w:style>
  <w:style w:type="paragraph" w:styleId="Title">
    <w:name w:val="Title"/>
    <w:basedOn w:val="Normal"/>
    <w:next w:val="Normal"/>
    <w:pPr>
      <w:keepNext w:val="1"/>
      <w:keepLines w:val="1"/>
      <w:pageBreakBefore w:val="0"/>
      <w:jc w:val="center"/>
    </w:pPr>
    <w:rPr>
      <w:rFonts w:ascii="Source Sans Pro" w:cs="Source Sans Pro" w:eastAsia="Source Sans Pro" w:hAnsi="Source Sans Pro"/>
      <w:color w:val="0056d2"/>
      <w:sz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paragraph" w:styleId="P68B1DB1-Heading11">
    <w:name w:val="P68B1DB1-Heading11"/>
    <w:basedOn w:val="Heading1"/>
    <w:rPr>
      <w:rFonts w:ascii="Arial" w:cs="Arial" w:eastAsia="Arial" w:hAnsi="Arial"/>
    </w:rPr>
  </w:style>
  <w:style w:type="paragraph" w:styleId="P68B1DB1-Normal2">
    <w:name w:val="P68B1DB1-Normal2"/>
    <w:basedOn w:val="Normal"/>
    <w:rPr>
      <w:rFonts w:ascii="Arial" w:cs="Arial" w:eastAsia="Arial" w:hAnsi="Arial"/>
    </w:rPr>
  </w:style>
  <w:style w:type="paragraph" w:styleId="P68B1DB1-Normal3">
    <w:name w:val="P68B1DB1-Normal3"/>
    <w:basedOn w:val="Normal"/>
    <w:rPr>
      <w:rFonts w:ascii="Arial" w:cs="Arial" w:eastAsia="Arial" w:hAnsi="Arial"/>
      <w:b w:val="1"/>
      <w:sz w:val="20"/>
    </w:rPr>
  </w:style>
  <w:style w:type="paragraph" w:styleId="P68B1DB1-Normal4">
    <w:name w:val="P68B1DB1-Normal4"/>
    <w:basedOn w:val="Normal"/>
    <w:rPr>
      <w:rFonts w:ascii="Arial" w:cs="Arial" w:eastAsia="Arial" w:hAnsi="Arial"/>
      <w:sz w:val="20"/>
    </w:rPr>
  </w:style>
  <w:style w:type="paragraph" w:styleId="P68B1DB1-Normal5">
    <w:name w:val="P68B1DB1-Normal5"/>
    <w:basedOn w:val="Normal"/>
    <w:rPr>
      <w:rFonts w:ascii="Arial" w:cs="Arial" w:eastAsia="Arial" w:hAnsi="Arial"/>
      <w:sz w:val="20"/>
      <w:highlight w:val="white"/>
    </w:rPr>
  </w:style>
  <w:style w:type="paragraph" w:styleId="P68B1DB1-Normal6">
    <w:name w:val="P68B1DB1-Normal6"/>
    <w:basedOn w:val="Normal"/>
    <w:rPr>
      <w:rFonts w:ascii="Arial Unicode MS" w:cs="Arial Unicode MS" w:eastAsia="Arial Unicode MS" w:hAnsi="Arial Unicode MS"/>
    </w:rPr>
  </w:style>
  <w:style w:type="paragraph" w:styleId="P68B1DB1-Heading27">
    <w:name w:val="P68B1DB1-Heading27"/>
    <w:basedOn w:val="Heading2"/>
    <w:rPr>
      <w:rFonts w:ascii="Arial" w:cs="Arial" w:eastAsia="Arial" w:hAnsi="Arial"/>
      <w:i w:val="0"/>
      <w:color w:val="000000"/>
    </w:rPr>
  </w:style>
  <w:style w:type="paragraph" w:styleId="P68B1DB1-Normal8">
    <w:name w:val="P68B1DB1-Normal8"/>
    <w:basedOn w:val="Normal"/>
    <w:rPr>
      <w:rFonts w:ascii="Arial" w:cs="Arial" w:eastAsia="Arial" w:hAnsi="Arial"/>
      <w:b w:val="1"/>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0"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techcommunity.microsoft.com/t5/core-infrastructure-and-security/introduction-to-network-trace-analysis-3-tcp-performance/ba-p/3737115"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1" Type="http://schemas.openxmlformats.org/officeDocument/2006/relationships/font" Target="fonts/MontserratMedium-italic.ttf"/><Relationship Id="rId10" Type="http://schemas.openxmlformats.org/officeDocument/2006/relationships/font" Target="fonts/MontserratMedium-bold.ttf"/><Relationship Id="rId13" Type="http://schemas.openxmlformats.org/officeDocument/2006/relationships/font" Target="fonts/OpenSans-regular.ttf"/><Relationship Id="rId12" Type="http://schemas.openxmlformats.org/officeDocument/2006/relationships/font" Target="fonts/MontserratMedium-boldItalic.ttf"/><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9" Type="http://schemas.openxmlformats.org/officeDocument/2006/relationships/font" Target="fonts/MontserratMedium-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cEt6FONbWNht8K5fbpkVikaH8Q==">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