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Arial" w:cs="Arial" w:eastAsia="Arial" w:hAnsi="Arial"/>
        </w:rPr>
      </w:pPr>
      <w:bookmarkStart w:colFirst="0" w:colLast="0" w:name="_heading=h.gjdgxs" w:id="0"/>
      <w:bookmarkEnd w:id="0"/>
      <w:r w:rsidDel="00000000" w:rsidR="00000000" w:rsidRPr="00000000">
        <w:rPr>
          <w:rtl w:val="0"/>
        </w:rPr>
        <w:t xml:space="preserve">Instrucciones para incluir consultas SQL</w:t>
      </w: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t xml:space="preserve">Te recomendamos enfáticamente regresar al lab </w:t>
      </w:r>
      <w:hyperlink r:id="rId7">
        <w:r w:rsidDel="00000000" w:rsidR="00000000" w:rsidRPr="00000000">
          <w:rPr>
            <w:b w:val="1"/>
            <w:color w:val="1155cc"/>
            <w:u w:val="single"/>
            <w:rtl w:val="0"/>
          </w:rPr>
          <w:t xml:space="preserve">Filtrar con AND, OR y NOT</w:t>
        </w:r>
      </w:hyperlink>
      <w:r w:rsidDel="00000000" w:rsidR="00000000" w:rsidRPr="00000000">
        <w:rPr>
          <w:b w:val="1"/>
          <w:rtl w:val="0"/>
        </w:rPr>
        <w:t xml:space="preserve"> </w:t>
      </w:r>
      <w:r w:rsidDel="00000000" w:rsidR="00000000" w:rsidRPr="00000000">
        <w:rPr>
          <w:rtl w:val="0"/>
        </w:rPr>
        <w:t xml:space="preserve">para incluir capturas de pantalla de tus consultas SQL en la interfaz de línea de comandos. Si no es posible, también puedes escribir tus consultas en este documento. </w:t>
      </w: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t xml:space="preserve">Cuando incluyas ejemplos de tus consultas SQL, considera lo siguiente:</w:t>
      </w:r>
      <w:r w:rsidDel="00000000" w:rsidR="00000000" w:rsidRPr="00000000">
        <w:rPr>
          <w:rtl w:val="0"/>
        </w:rPr>
      </w:r>
    </w:p>
    <w:p w:rsidR="00000000" w:rsidDel="00000000" w:rsidP="00000000" w:rsidRDefault="00000000" w:rsidRPr="00000000" w14:paraId="00000005">
      <w:pPr>
        <w:numPr>
          <w:ilvl w:val="0"/>
          <w:numId w:val="1"/>
        </w:numPr>
        <w:spacing w:after="200" w:lineRule="auto"/>
        <w:ind w:left="720" w:hanging="360"/>
        <w:rPr/>
      </w:pPr>
      <w:r w:rsidDel="00000000" w:rsidR="00000000" w:rsidRPr="00000000">
        <w:rPr>
          <w:rtl w:val="0"/>
        </w:rPr>
        <w:t xml:space="preserve">Existen varias aplicaciones que puedes usar para tomar capturas de pantalla. Si no tienes certeza de cómo tomar una captura de pantalla en tu dispositivo, puedes realizar una búsqueda en línea, por ejemplo, “cómo tomar una captura de pantalla en [tu sistema operativo]”. En la parte de “[tu sistema operativo]” coloca el nombre del sistema operativo instalado en tu computadora. </w:t>
      </w:r>
    </w:p>
    <w:p w:rsidR="00000000" w:rsidDel="00000000" w:rsidP="00000000" w:rsidRDefault="00000000" w:rsidRPr="00000000" w14:paraId="00000006">
      <w:pPr>
        <w:numPr>
          <w:ilvl w:val="0"/>
          <w:numId w:val="1"/>
        </w:numPr>
        <w:spacing w:after="200" w:lineRule="auto"/>
        <w:ind w:left="720" w:hanging="360"/>
        <w:rPr/>
      </w:pPr>
      <w:r w:rsidDel="00000000" w:rsidR="00000000" w:rsidRPr="00000000">
        <w:rPr>
          <w:rtl w:val="0"/>
        </w:rPr>
        <w:t xml:space="preserve">En tus capturas de pantalla, no incluyas las instrucciones del lab que aparecen en el lado derecho de la pantalla. </w:t>
      </w:r>
    </w:p>
    <w:p w:rsidR="00000000" w:rsidDel="00000000" w:rsidP="00000000" w:rsidRDefault="00000000" w:rsidRPr="00000000" w14:paraId="00000007">
      <w:pPr>
        <w:numPr>
          <w:ilvl w:val="0"/>
          <w:numId w:val="1"/>
        </w:numPr>
        <w:spacing w:after="200" w:lineRule="auto"/>
        <w:ind w:left="720" w:hanging="360"/>
        <w:rPr/>
      </w:pPr>
      <w:r w:rsidDel="00000000" w:rsidR="00000000" w:rsidRPr="00000000">
        <w:rPr>
          <w:rtl w:val="0"/>
        </w:rPr>
        <w:t xml:space="preserve">En cualquier consulta escrita, resalta tu consulta en gris y usa un tipo de letra monoespaciada, como en este ejemplo: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b w:val="0"/>
          <w:i w:val="0"/>
          <w:smallCaps w:val="0"/>
          <w:strike w:val="0"/>
          <w:color w:val="000000"/>
          <w:sz w:val="22"/>
          <w:szCs w:val="22"/>
          <w:u w:val="none"/>
          <w:shd w:fill="efefef"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efefef" w:val="clear"/>
          <w:vertAlign w:val="baseline"/>
          <w:rtl w:val="0"/>
        </w:rPr>
        <w:t xml:space="preserve">SELECT employeee_id, device_id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b w:val="0"/>
          <w:i w:val="0"/>
          <w:smallCaps w:val="0"/>
          <w:strike w:val="0"/>
          <w:color w:val="000000"/>
          <w:sz w:val="22"/>
          <w:szCs w:val="22"/>
          <w:u w:val="none"/>
          <w:shd w:fill="efefef"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efefef" w:val="clear"/>
          <w:vertAlign w:val="baseline"/>
          <w:rtl w:val="0"/>
        </w:rPr>
        <w:t xml:space="preserve">FROM employees;</w: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shd w:fill="efefef"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rPr>
  </w:style>
  <w:style w:type="paragraph" w:styleId="Heading2">
    <w:name w:val="heading 2"/>
    <w:basedOn w:val="Normal"/>
    <w:next w:val="Normal"/>
    <w:pPr>
      <w:keepNext w:val="1"/>
      <w:keepLines w:val="1"/>
      <w:pageBreakBefore w:val="0"/>
      <w:spacing w:after="120" w:before="360" w:lineRule="auto"/>
    </w:pPr>
    <w:rPr>
      <w:b w:val="0"/>
      <w:sz w:val="32"/>
    </w:rPr>
  </w:style>
  <w:style w:type="paragraph" w:styleId="Heading3">
    <w:name w:val="heading 3"/>
    <w:basedOn w:val="Normal"/>
    <w:next w:val="Normal"/>
    <w:pPr>
      <w:keepNext w:val="1"/>
      <w:keepLines w:val="1"/>
      <w:pageBreakBefore w:val="0"/>
      <w:spacing w:after="80" w:before="320" w:lineRule="auto"/>
    </w:pPr>
    <w:rPr>
      <w:b w:val="0"/>
      <w:color w:val="434343"/>
      <w:sz w:val="28"/>
    </w:rPr>
  </w:style>
  <w:style w:type="paragraph" w:styleId="Heading4">
    <w:name w:val="heading 4"/>
    <w:basedOn w:val="Normal"/>
    <w:next w:val="Normal"/>
    <w:pPr>
      <w:keepNext w:val="1"/>
      <w:keepLines w:val="1"/>
      <w:pageBreakBefore w:val="0"/>
      <w:spacing w:after="80" w:before="280" w:lineRule="auto"/>
    </w:pPr>
    <w:rPr>
      <w:color w:val="666666"/>
      <w:sz w:val="24"/>
    </w:rPr>
  </w:style>
  <w:style w:type="paragraph" w:styleId="Heading5">
    <w:name w:val="heading 5"/>
    <w:basedOn w:val="Normal"/>
    <w:next w:val="Normal"/>
    <w:pPr>
      <w:keepNext w:val="1"/>
      <w:keepLines w:val="1"/>
      <w:pageBreakBefore w:val="0"/>
      <w:spacing w:after="80" w:before="240" w:lineRule="auto"/>
    </w:pPr>
    <w:rPr>
      <w:color w:val="666666"/>
      <w:sz w:val="22"/>
    </w:rPr>
  </w:style>
  <w:style w:type="paragraph" w:styleId="Heading6">
    <w:name w:val="heading 6"/>
    <w:basedOn w:val="Normal"/>
    <w:next w:val="Normal"/>
    <w:pPr>
      <w:keepNext w:val="1"/>
      <w:keepLines w:val="1"/>
      <w:pageBreakBefore w:val="0"/>
      <w:spacing w:after="80" w:before="240" w:lineRule="auto"/>
    </w:pPr>
    <w:rPr>
      <w:i w:val="1"/>
      <w:color w:val="666666"/>
      <w:sz w:val="22"/>
    </w:rPr>
  </w:style>
  <w:style w:type="paragraph" w:styleId="Title">
    <w:name w:val="Title"/>
    <w:basedOn w:val="Normal"/>
    <w:next w:val="Normal"/>
    <w:pPr>
      <w:keepNext w:val="1"/>
      <w:keepLines w:val="1"/>
      <w:pageBreakBefore w:val="0"/>
      <w:spacing w:after="60" w:before="0" w:lineRule="auto"/>
    </w:pPr>
    <w:rPr>
      <w:sz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rPr>
  </w:style>
  <w:style w:type="paragraph" w:styleId="P68B1DB1-Normal1">
    <w:name w:val="P68B1DB1-Normal1"/>
    <w:basedOn w:val="Normal"/>
    <w:rPr>
      <w:rFonts w:ascii="Courier New" w:cs="Courier New" w:eastAsia="Courier New" w:hAnsi="Courier New"/>
      <w:shd w:fill="efefef" w:val="clea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ursera.org/learn/linux-and-sql/ungradedLti/wVReS/activity-filter-with-and-or-and-n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mpBI+x+38KZ93JndxcpFWEmmCQ==">CgMxLjAyCGguZ2pkZ3hzOABqLAoUc3VnZ2VzdC5vdDk5NGFmazNmYWsSFEp1YW4gUGFibG8gTWFydMOtbmV6aiwKFHN1Z2dlc3QuN2NteXh1eGF0ZGM0EhRKdWFuIFBhYmxvIE1hcnTDrW5lemosChRzdWdnZXN0LndsY2hqYWdqN3B1ZBIUSnVhbiBQYWJsbyBNYXJ0w61uZXpqLAoUc3VnZ2VzdC53ZndtNTEzdjYzZ28SFEp1YW4gUGFibG8gTWFydMOtbmV6aisKE3N1Z2dlc3QuZ216OTdmcjZ0b3kSFEp1YW4gUGFibG8gTWFydMOtbmV6ciExN291Q3h1SG1hWGlGVzhlZWl4UGdyQlZYMFA2dDkye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