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DEBA" w14:textId="77777777" w:rsidR="00CB1036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Dev Soni</w:t>
      </w:r>
    </w:p>
    <w:p w14:paraId="0A546DB9" w14:textId="588E4EA4" w:rsidR="00CB1036" w:rsidRDefault="00000000">
      <w:pPr>
        <w:spacing w:after="2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New Delhi, India | +91-7398399009 | devsagar12380@gmail.com | </w:t>
      </w:r>
      <w:hyperlink r:id="rId5" w:history="1">
        <w:r w:rsidR="000E5874">
          <w:rPr>
            <w:color w:val="1A56A0"/>
            <w:sz w:val="17"/>
            <w:szCs w:val="17"/>
            <w:u w:val="single"/>
          </w:rPr>
          <w:t>linkedin.com/in/dev--</w:t>
        </w:r>
        <w:proofErr w:type="spellStart"/>
        <w:r w:rsidR="000E5874">
          <w:rPr>
            <w:color w:val="1A56A0"/>
            <w:sz w:val="17"/>
            <w:szCs w:val="17"/>
            <w:u w:val="single"/>
          </w:rPr>
          <w:t>soni</w:t>
        </w:r>
        <w:proofErr w:type="spellEnd"/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| </w:t>
      </w:r>
      <w:hyperlink r:id="rId6" w:history="1">
        <w:r w:rsidR="000E5874">
          <w:rPr>
            <w:color w:val="1A56A0"/>
            <w:sz w:val="17"/>
            <w:szCs w:val="17"/>
            <w:u w:val="single"/>
          </w:rPr>
          <w:t>github.com/Dev-2004-DA</w:t>
        </w:r>
      </w:hyperlink>
    </w:p>
    <w:p w14:paraId="36DADA20" w14:textId="77777777" w:rsidR="000E5874" w:rsidRDefault="000E5874" w:rsidP="000E5874">
      <w:pPr>
        <w:spacing w:before="2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DFEAFD" wp14:editId="0E46A6A8">
                <wp:simplePos x="0" y="0"/>
                <wp:positionH relativeFrom="column">
                  <wp:posOffset>8467</wp:posOffset>
                </wp:positionH>
                <wp:positionV relativeFrom="paragraph">
                  <wp:posOffset>79375</wp:posOffset>
                </wp:positionV>
                <wp:extent cx="6908800" cy="0"/>
                <wp:effectExtent l="0" t="0" r="0" b="0"/>
                <wp:wrapNone/>
                <wp:docPr id="72698833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8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645589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6.25pt" to="544.6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" strokecolor="black [3213]" strokeweight="1.5pt">
                <v:stroke joinstyle="miter"/>
              </v:line>
            </w:pict>
          </mc:Fallback>
        </mc:AlternateContent>
      </w:r>
    </w:p>
    <w:p w14:paraId="3F69BC2C" w14:textId="1FA277CE" w:rsidR="00CB1036" w:rsidRDefault="00000000" w:rsidP="000E5874">
      <w:pPr>
        <w:spacing w:before="24"/>
      </w:pPr>
      <w:r>
        <w:rPr>
          <w:rFonts w:ascii="Calibri" w:eastAsia="Calibri" w:hAnsi="Calibri" w:cs="Calibri"/>
          <w:color w:val="222222"/>
          <w:sz w:val="19"/>
          <w:szCs w:val="19"/>
        </w:rPr>
        <w:t>M.Sc. Statistics student (CGPA 8.36, University of Delhi) with hands-on expertise in Python, MySQL, and end-to-end ML pipelines across finance, healthcare, and operations. Adept at translating statistical models into actionable business insights and deploying live applications. Seeking a data analyst / data science internship where statistical rigour drives measurable decisions.</w:t>
      </w:r>
    </w:p>
    <w:tbl>
      <w:tblPr>
        <w:tblW w:w="109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2"/>
      </w:tblGrid>
      <w:tr w:rsidR="000E5874" w14:paraId="06944004" w14:textId="77777777" w:rsidTr="000E5874">
        <w:trPr>
          <w:trHeight w:val="210"/>
        </w:trPr>
        <w:tc>
          <w:tcPr>
            <w:tcW w:w="0" w:type="auto"/>
            <w:shd w:val="clear" w:color="auto" w:fill="D9D9D9"/>
            <w:tcMar>
              <w:top w:w="42" w:type="dxa"/>
              <w:left w:w="100" w:type="dxa"/>
              <w:bottom w:w="42" w:type="dxa"/>
              <w:right w:w="100" w:type="dxa"/>
            </w:tcMar>
            <w:vAlign w:val="center"/>
          </w:tcPr>
          <w:p w14:paraId="174D2BC1" w14:textId="77777777" w:rsidR="000E5874" w:rsidRDefault="000E5874" w:rsidP="00E9746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Core Competencies</w:t>
            </w:r>
          </w:p>
        </w:tc>
      </w:tr>
    </w:tbl>
    <w:p w14:paraId="327852E9" w14:textId="24D93D95" w:rsidR="00CB1036" w:rsidRDefault="00000000" w:rsidP="000E5874">
      <w:pPr>
        <w:spacing w:after="60"/>
        <w:rPr>
          <w:rFonts w:ascii="Calibri" w:eastAsia="Calibri" w:hAnsi="Calibri" w:cs="Calibri"/>
          <w:color w:val="222222"/>
          <w:sz w:val="19"/>
          <w:szCs w:val="19"/>
        </w:rPr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Time Series Forecasting | ML Pipelines | Statistical Inference &amp; Hypothesis Testing | Feature Engineering | EDA &amp; Data Cleaning | Regression &amp; Classification | Model Evaluation (ROC-AUC, CV) | SQL &amp; ETL Design | Data Visualisation |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Streamlit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Deployment | Predictive Modelling | Business Insight Communication | Explainable AI (SHAP) | Survival Analysis</w:t>
      </w:r>
    </w:p>
    <w:tbl>
      <w:tblPr>
        <w:tblW w:w="10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11"/>
      </w:tblGrid>
      <w:tr w:rsidR="000E5874" w14:paraId="29CCB8DD" w14:textId="77777777" w:rsidTr="00E9746F">
        <w:trPr>
          <w:trHeight w:val="189"/>
        </w:trPr>
        <w:tc>
          <w:tcPr>
            <w:tcW w:w="0" w:type="auto"/>
            <w:shd w:val="clear" w:color="auto" w:fill="D9D9D9"/>
            <w:tcMar>
              <w:top w:w="42" w:type="dxa"/>
              <w:left w:w="100" w:type="dxa"/>
              <w:bottom w:w="42" w:type="dxa"/>
              <w:right w:w="100" w:type="dxa"/>
            </w:tcMar>
            <w:vAlign w:val="center"/>
          </w:tcPr>
          <w:p w14:paraId="6728F85B" w14:textId="77777777" w:rsidR="000E5874" w:rsidRDefault="000E5874" w:rsidP="00E9746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Academic &amp; Industry Projects</w:t>
            </w:r>
          </w:p>
        </w:tc>
      </w:tr>
    </w:tbl>
    <w:p w14:paraId="4D118664" w14:textId="0AB86E29" w:rsidR="00CB1036" w:rsidRDefault="00000000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</w:rPr>
        <w:t xml:space="preserve">Explainable Credit Risk Analytics &amp; Time-to-Default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Modeling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for Corporate Banking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Python · Scikit-learn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· SHAP · Survival Analysis (Kaplan–Meier, Cox PH)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ab/>
      </w:r>
      <w:r w:rsidR="000E5874"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                  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Jul – Aug 2026</w:t>
      </w:r>
    </w:p>
    <w:p w14:paraId="345D8AB0" w14:textId="77777777" w:rsidR="00CB1036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Engineered an end-to-end Credit Risk Analytics pipeline combining machine learning, Explainable AI, model governance, and survival analysis to predict borrower-level default risk and estimate time-to-default in corporate banking.</w:t>
      </w:r>
    </w:p>
    <w:p w14:paraId="007D0651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Engineered an end-to-end </w:t>
      </w:r>
      <w:r w:rsidRPr="00A27A95">
        <w:rPr>
          <w:rFonts w:ascii="Calibri" w:hAnsi="Calibri" w:cs="Calibri"/>
          <w:b/>
          <w:bCs/>
          <w:sz w:val="19"/>
          <w:szCs w:val="19"/>
        </w:rPr>
        <w:t>Credit Risk pipeline</w:t>
      </w:r>
      <w:r w:rsidRPr="00A27A95">
        <w:rPr>
          <w:rFonts w:ascii="Calibri" w:hAnsi="Calibri" w:cs="Calibri"/>
          <w:sz w:val="19"/>
          <w:szCs w:val="19"/>
        </w:rPr>
        <w:t xml:space="preserve"> processing </w:t>
      </w:r>
      <w:r w:rsidRPr="00A27A95">
        <w:rPr>
          <w:rFonts w:ascii="Calibri" w:hAnsi="Calibri" w:cs="Calibri"/>
          <w:b/>
          <w:bCs/>
          <w:sz w:val="19"/>
          <w:szCs w:val="19"/>
        </w:rPr>
        <w:t>466,285</w:t>
      </w:r>
      <w:r w:rsidRPr="00A27A95">
        <w:rPr>
          <w:rFonts w:ascii="Calibri" w:hAnsi="Calibri" w:cs="Calibri"/>
          <w:sz w:val="19"/>
          <w:szCs w:val="19"/>
        </w:rPr>
        <w:t xml:space="preserve"> historical loan records, shrinking the feature space from </w:t>
      </w:r>
      <w:r w:rsidRPr="00A27A95">
        <w:rPr>
          <w:rFonts w:ascii="Calibri" w:hAnsi="Calibri" w:cs="Calibri"/>
          <w:b/>
          <w:bCs/>
          <w:sz w:val="19"/>
          <w:szCs w:val="19"/>
        </w:rPr>
        <w:t>75 to 55</w:t>
      </w:r>
      <w:r w:rsidRPr="00A27A95">
        <w:rPr>
          <w:rFonts w:ascii="Calibri" w:hAnsi="Calibri" w:cs="Calibri"/>
          <w:sz w:val="19"/>
          <w:szCs w:val="19"/>
        </w:rPr>
        <w:t xml:space="preserve"> and isolating </w:t>
      </w:r>
      <w:r w:rsidRPr="00A27A95">
        <w:rPr>
          <w:rFonts w:ascii="Calibri" w:hAnsi="Calibri" w:cs="Calibri"/>
          <w:b/>
          <w:bCs/>
          <w:sz w:val="19"/>
          <w:szCs w:val="19"/>
        </w:rPr>
        <w:t>230,288 resolved loans</w:t>
      </w:r>
      <w:r w:rsidRPr="00A27A95">
        <w:rPr>
          <w:rFonts w:ascii="Calibri" w:hAnsi="Calibri" w:cs="Calibri"/>
          <w:sz w:val="19"/>
          <w:szCs w:val="19"/>
        </w:rPr>
        <w:t xml:space="preserve"> to strictly eliminate label noise. </w:t>
      </w:r>
    </w:p>
    <w:p w14:paraId="5768074C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Executed domain-aware data imputation (logical, mathematical, temporal), achieving a dataset with </w:t>
      </w:r>
      <w:r w:rsidRPr="00A27A95">
        <w:rPr>
          <w:rFonts w:ascii="Calibri" w:hAnsi="Calibri" w:cs="Calibri"/>
          <w:b/>
          <w:bCs/>
          <w:sz w:val="19"/>
          <w:szCs w:val="19"/>
        </w:rPr>
        <w:t>0 missing values</w:t>
      </w:r>
      <w:r w:rsidRPr="00A27A95">
        <w:rPr>
          <w:rFonts w:ascii="Calibri" w:hAnsi="Calibri" w:cs="Calibri"/>
          <w:sz w:val="19"/>
          <w:szCs w:val="19"/>
        </w:rPr>
        <w:t xml:space="preserve"> without relying on blanket statistical imputation that distorts underlying data. </w:t>
      </w:r>
    </w:p>
    <w:p w14:paraId="4CECDF74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Conducted rigorous statistical feature evaluation utilizing </w:t>
      </w:r>
      <w:r w:rsidRPr="00A27A95">
        <w:rPr>
          <w:rFonts w:ascii="Calibri" w:hAnsi="Calibri" w:cs="Calibri"/>
          <w:b/>
          <w:bCs/>
          <w:sz w:val="19"/>
          <w:szCs w:val="19"/>
        </w:rPr>
        <w:t>Chi-Square, Anderson-Darling, and Mann-Whitney U tests</w:t>
      </w:r>
      <w:r w:rsidRPr="00A27A95">
        <w:rPr>
          <w:rFonts w:ascii="Calibri" w:hAnsi="Calibri" w:cs="Calibri"/>
          <w:sz w:val="19"/>
          <w:szCs w:val="19"/>
        </w:rPr>
        <w:t xml:space="preserve">, ensuring all variables possessed statistically significant predictive power prior to </w:t>
      </w:r>
      <w:proofErr w:type="spellStart"/>
      <w:r w:rsidRPr="00A27A95">
        <w:rPr>
          <w:rFonts w:ascii="Calibri" w:hAnsi="Calibri" w:cs="Calibri"/>
          <w:sz w:val="19"/>
          <w:szCs w:val="19"/>
        </w:rPr>
        <w:t>modeling</w:t>
      </w:r>
      <w:proofErr w:type="spellEnd"/>
      <w:r w:rsidRPr="00A27A95">
        <w:rPr>
          <w:rFonts w:ascii="Calibri" w:hAnsi="Calibri" w:cs="Calibri"/>
          <w:sz w:val="19"/>
          <w:szCs w:val="19"/>
        </w:rPr>
        <w:t xml:space="preserve">. </w:t>
      </w:r>
    </w:p>
    <w:p w14:paraId="36453936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Quantified financial risk drivers through comprehensive EDA, finding </w:t>
      </w:r>
      <w:r w:rsidRPr="00A27A95">
        <w:rPr>
          <w:rFonts w:ascii="Calibri" w:hAnsi="Calibri" w:cs="Calibri"/>
          <w:b/>
          <w:bCs/>
          <w:sz w:val="19"/>
          <w:szCs w:val="19"/>
        </w:rPr>
        <w:t>Revolving Utilization</w:t>
      </w:r>
      <w:r w:rsidRPr="00A27A95">
        <w:rPr>
          <w:rFonts w:ascii="Calibri" w:hAnsi="Calibri" w:cs="Calibri"/>
          <w:sz w:val="19"/>
          <w:szCs w:val="19"/>
        </w:rPr>
        <w:t xml:space="preserve"> nearly </w:t>
      </w:r>
      <w:r w:rsidRPr="00A27A95">
        <w:rPr>
          <w:rFonts w:ascii="Calibri" w:hAnsi="Calibri" w:cs="Calibri"/>
          <w:b/>
          <w:bCs/>
          <w:sz w:val="19"/>
          <w:szCs w:val="19"/>
        </w:rPr>
        <w:t>tripled default probability</w:t>
      </w:r>
      <w:r w:rsidRPr="00A27A95">
        <w:rPr>
          <w:rFonts w:ascii="Calibri" w:hAnsi="Calibri" w:cs="Calibri"/>
          <w:sz w:val="19"/>
          <w:szCs w:val="19"/>
        </w:rPr>
        <w:t xml:space="preserve"> while Revolving Balance carried negligible predictive power—motivating the shift to </w:t>
      </w:r>
      <w:r w:rsidRPr="00A27A95">
        <w:rPr>
          <w:rFonts w:ascii="Calibri" w:hAnsi="Calibri" w:cs="Calibri"/>
          <w:b/>
          <w:bCs/>
          <w:sz w:val="19"/>
          <w:szCs w:val="19"/>
        </w:rPr>
        <w:t>Survival Analysis</w:t>
      </w:r>
      <w:r w:rsidRPr="00A27A95">
        <w:rPr>
          <w:rFonts w:ascii="Calibri" w:hAnsi="Calibri" w:cs="Calibri"/>
          <w:sz w:val="19"/>
          <w:szCs w:val="19"/>
        </w:rPr>
        <w:t xml:space="preserve">. </w:t>
      </w:r>
    </w:p>
    <w:p w14:paraId="18B09ED1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b/>
          <w:bCs/>
          <w:sz w:val="19"/>
          <w:szCs w:val="19"/>
        </w:rPr>
      </w:pPr>
      <w:r w:rsidRPr="00A27A95">
        <w:rPr>
          <w:rFonts w:ascii="Calibri" w:hAnsi="Calibri" w:cs="Calibri"/>
          <w:b/>
          <w:bCs/>
          <w:sz w:val="19"/>
          <w:szCs w:val="19"/>
        </w:rPr>
        <w:t>Machine Learning &amp; Model Governance</w:t>
      </w:r>
    </w:p>
    <w:p w14:paraId="4AC9755E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Engineered business-interpretable risk bands by converting continuous variables into ordinal categories within a </w:t>
      </w:r>
      <w:proofErr w:type="spellStart"/>
      <w:r w:rsidRPr="00A27A95">
        <w:rPr>
          <w:rFonts w:ascii="Calibri" w:hAnsi="Calibri" w:cs="Calibri"/>
          <w:b/>
          <w:bCs/>
          <w:sz w:val="19"/>
          <w:szCs w:val="19"/>
        </w:rPr>
        <w:t>ColumnTransformer</w:t>
      </w:r>
      <w:proofErr w:type="spellEnd"/>
      <w:r w:rsidRPr="00A27A95">
        <w:rPr>
          <w:rFonts w:ascii="Calibri" w:hAnsi="Calibri" w:cs="Calibri"/>
          <w:b/>
          <w:bCs/>
          <w:sz w:val="19"/>
          <w:szCs w:val="19"/>
        </w:rPr>
        <w:t xml:space="preserve"> pipeline</w:t>
      </w:r>
      <w:r w:rsidRPr="00A27A95">
        <w:rPr>
          <w:rFonts w:ascii="Calibri" w:hAnsi="Calibri" w:cs="Calibri"/>
          <w:sz w:val="19"/>
          <w:szCs w:val="19"/>
        </w:rPr>
        <w:t xml:space="preserve"> (</w:t>
      </w:r>
      <w:proofErr w:type="spellStart"/>
      <w:r w:rsidRPr="00A27A95">
        <w:rPr>
          <w:rFonts w:ascii="Calibri" w:hAnsi="Calibri" w:cs="Calibri"/>
          <w:sz w:val="19"/>
          <w:szCs w:val="19"/>
        </w:rPr>
        <w:t>OrdinalEncoder</w:t>
      </w:r>
      <w:proofErr w:type="spellEnd"/>
      <w:r w:rsidRPr="00A27A95">
        <w:rPr>
          <w:rFonts w:ascii="Calibri" w:hAnsi="Calibri" w:cs="Calibri"/>
          <w:sz w:val="19"/>
          <w:szCs w:val="19"/>
        </w:rPr>
        <w:t xml:space="preserve">, </w:t>
      </w:r>
      <w:proofErr w:type="spellStart"/>
      <w:r w:rsidRPr="00A27A95">
        <w:rPr>
          <w:rFonts w:ascii="Calibri" w:hAnsi="Calibri" w:cs="Calibri"/>
          <w:sz w:val="19"/>
          <w:szCs w:val="19"/>
        </w:rPr>
        <w:t>OneHotEncoder</w:t>
      </w:r>
      <w:proofErr w:type="spellEnd"/>
      <w:r w:rsidRPr="00A27A95">
        <w:rPr>
          <w:rFonts w:ascii="Calibri" w:hAnsi="Calibri" w:cs="Calibri"/>
          <w:sz w:val="19"/>
          <w:szCs w:val="19"/>
        </w:rPr>
        <w:t xml:space="preserve">, </w:t>
      </w:r>
      <w:proofErr w:type="spellStart"/>
      <w:r w:rsidRPr="00A27A95">
        <w:rPr>
          <w:rFonts w:ascii="Calibri" w:hAnsi="Calibri" w:cs="Calibri"/>
          <w:sz w:val="19"/>
          <w:szCs w:val="19"/>
        </w:rPr>
        <w:t>StandardScaler</w:t>
      </w:r>
      <w:proofErr w:type="spellEnd"/>
      <w:r w:rsidRPr="00A27A95">
        <w:rPr>
          <w:rFonts w:ascii="Calibri" w:hAnsi="Calibri" w:cs="Calibri"/>
          <w:sz w:val="19"/>
          <w:szCs w:val="19"/>
        </w:rPr>
        <w:t xml:space="preserve">), improving model recall and regulatory interpretability. </w:t>
      </w:r>
    </w:p>
    <w:p w14:paraId="2DA86EE4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Designed a </w:t>
      </w:r>
      <w:r w:rsidRPr="00A27A95">
        <w:rPr>
          <w:rFonts w:ascii="Calibri" w:hAnsi="Calibri" w:cs="Calibri"/>
          <w:b/>
          <w:bCs/>
          <w:sz w:val="19"/>
          <w:szCs w:val="19"/>
        </w:rPr>
        <w:t>Scikit-learn</w:t>
      </w:r>
      <w:r w:rsidRPr="00A27A95">
        <w:rPr>
          <w:rFonts w:ascii="Calibri" w:hAnsi="Calibri" w:cs="Calibri"/>
          <w:sz w:val="19"/>
          <w:szCs w:val="19"/>
        </w:rPr>
        <w:t xml:space="preserve"> </w:t>
      </w:r>
      <w:proofErr w:type="spellStart"/>
      <w:r w:rsidRPr="00A27A95">
        <w:rPr>
          <w:rFonts w:ascii="Calibri" w:hAnsi="Calibri" w:cs="Calibri"/>
          <w:sz w:val="19"/>
          <w:szCs w:val="19"/>
        </w:rPr>
        <w:t>modeling</w:t>
      </w:r>
      <w:proofErr w:type="spellEnd"/>
      <w:r w:rsidRPr="00A27A95">
        <w:rPr>
          <w:rFonts w:ascii="Calibri" w:hAnsi="Calibri" w:cs="Calibri"/>
          <w:sz w:val="19"/>
          <w:szCs w:val="19"/>
        </w:rPr>
        <w:t xml:space="preserve"> architecture leveraging </w:t>
      </w:r>
      <w:r w:rsidRPr="00A27A95">
        <w:rPr>
          <w:rFonts w:ascii="Calibri" w:hAnsi="Calibri" w:cs="Calibri"/>
          <w:b/>
          <w:bCs/>
          <w:sz w:val="19"/>
          <w:szCs w:val="19"/>
        </w:rPr>
        <w:t>Stratified 3-Fold Cross-Validation</w:t>
      </w:r>
      <w:r w:rsidRPr="00A27A95">
        <w:rPr>
          <w:rFonts w:ascii="Calibri" w:hAnsi="Calibri" w:cs="Calibri"/>
          <w:sz w:val="19"/>
          <w:szCs w:val="19"/>
        </w:rPr>
        <w:t xml:space="preserve"> to ensure robust, unbiased model training. </w:t>
      </w:r>
    </w:p>
    <w:p w14:paraId="31B2EF34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Overcame a severe </w:t>
      </w:r>
      <w:r w:rsidRPr="00A27A95">
        <w:rPr>
          <w:rFonts w:ascii="Calibri" w:hAnsi="Calibri" w:cs="Calibri"/>
          <w:b/>
          <w:bCs/>
          <w:sz w:val="19"/>
          <w:szCs w:val="19"/>
        </w:rPr>
        <w:t>81/19 class imbalance</w:t>
      </w:r>
      <w:r w:rsidRPr="00A27A95">
        <w:rPr>
          <w:rFonts w:ascii="Calibri" w:hAnsi="Calibri" w:cs="Calibri"/>
          <w:sz w:val="19"/>
          <w:szCs w:val="19"/>
        </w:rPr>
        <w:t xml:space="preserve"> by explicitly rejecting SMOTE (which empirically collapsed accuracy to </w:t>
      </w:r>
      <w:r w:rsidRPr="00A27A95">
        <w:rPr>
          <w:rFonts w:ascii="Calibri" w:hAnsi="Calibri" w:cs="Calibri"/>
          <w:b/>
          <w:bCs/>
          <w:sz w:val="19"/>
          <w:szCs w:val="19"/>
        </w:rPr>
        <w:t>19.62%</w:t>
      </w:r>
      <w:r w:rsidRPr="00A27A95">
        <w:rPr>
          <w:rFonts w:ascii="Calibri" w:hAnsi="Calibri" w:cs="Calibri"/>
          <w:sz w:val="19"/>
          <w:szCs w:val="19"/>
        </w:rPr>
        <w:t xml:space="preserve">) in </w:t>
      </w:r>
      <w:proofErr w:type="spellStart"/>
      <w:r w:rsidRPr="00A27A95">
        <w:rPr>
          <w:rFonts w:ascii="Calibri" w:hAnsi="Calibri" w:cs="Calibri"/>
          <w:sz w:val="19"/>
          <w:szCs w:val="19"/>
        </w:rPr>
        <w:t>favor</w:t>
      </w:r>
      <w:proofErr w:type="spellEnd"/>
      <w:r w:rsidRPr="00A27A95">
        <w:rPr>
          <w:rFonts w:ascii="Calibri" w:hAnsi="Calibri" w:cs="Calibri"/>
          <w:sz w:val="19"/>
          <w:szCs w:val="19"/>
        </w:rPr>
        <w:t xml:space="preserve"> of </w:t>
      </w:r>
      <w:r w:rsidRPr="00A27A95">
        <w:rPr>
          <w:rFonts w:ascii="Calibri" w:hAnsi="Calibri" w:cs="Calibri"/>
          <w:b/>
          <w:bCs/>
          <w:sz w:val="19"/>
          <w:szCs w:val="19"/>
        </w:rPr>
        <w:t>cost-sensitive learning</w:t>
      </w:r>
      <w:r w:rsidRPr="00A27A95">
        <w:rPr>
          <w:rFonts w:ascii="Calibri" w:hAnsi="Calibri" w:cs="Calibri"/>
          <w:sz w:val="19"/>
          <w:szCs w:val="19"/>
        </w:rPr>
        <w:t>, preserving realistic borrower distributions.</w:t>
      </w:r>
    </w:p>
    <w:p w14:paraId="388F7795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  <w:lang w:val="en-US"/>
        </w:rPr>
        <w:t>Evaluated</w:t>
      </w:r>
      <w:r w:rsidRPr="00A27A95">
        <w:rPr>
          <w:rFonts w:ascii="Calibri" w:hAnsi="Calibri" w:cs="Calibri"/>
          <w:b/>
          <w:bCs/>
          <w:sz w:val="19"/>
          <w:szCs w:val="19"/>
          <w:lang w:val="en-US"/>
        </w:rPr>
        <w:t xml:space="preserve"> 5 distinct models</w:t>
      </w:r>
      <w:r w:rsidRPr="00A27A95">
        <w:rPr>
          <w:rFonts w:ascii="Calibri" w:hAnsi="Calibri" w:cs="Calibri"/>
          <w:sz w:val="19"/>
          <w:szCs w:val="19"/>
          <w:lang w:val="en-US"/>
        </w:rPr>
        <w:t xml:space="preserve"> (including Random Forest and </w:t>
      </w:r>
      <w:proofErr w:type="spellStart"/>
      <w:r w:rsidRPr="00A27A95">
        <w:rPr>
          <w:rFonts w:ascii="Calibri" w:hAnsi="Calibri" w:cs="Calibri"/>
          <w:sz w:val="19"/>
          <w:szCs w:val="19"/>
          <w:lang w:val="en-US"/>
        </w:rPr>
        <w:t>XGBoost</w:t>
      </w:r>
      <w:proofErr w:type="spellEnd"/>
      <w:r w:rsidRPr="00A27A95">
        <w:rPr>
          <w:rFonts w:ascii="Calibri" w:hAnsi="Calibri" w:cs="Calibri"/>
          <w:sz w:val="19"/>
          <w:szCs w:val="19"/>
          <w:lang w:val="en-US"/>
        </w:rPr>
        <w:t xml:space="preserve">) using rigorous hyperparameter optimization — tuning </w:t>
      </w:r>
      <w:proofErr w:type="spellStart"/>
      <w:r w:rsidRPr="00A27A95">
        <w:rPr>
          <w:rFonts w:ascii="Calibri" w:hAnsi="Calibri" w:cs="Calibri"/>
          <w:sz w:val="19"/>
          <w:szCs w:val="19"/>
          <w:lang w:val="en-US"/>
        </w:rPr>
        <w:t>scale_pos_weight</w:t>
      </w:r>
      <w:proofErr w:type="spellEnd"/>
      <w:r w:rsidRPr="00A27A95">
        <w:rPr>
          <w:rFonts w:ascii="Calibri" w:hAnsi="Calibri" w:cs="Calibri"/>
          <w:sz w:val="19"/>
          <w:szCs w:val="19"/>
          <w:lang w:val="en-US"/>
        </w:rPr>
        <w:t xml:space="preserve"> lifted </w:t>
      </w:r>
      <w:proofErr w:type="spellStart"/>
      <w:r w:rsidRPr="00A27A95">
        <w:rPr>
          <w:rFonts w:ascii="Calibri" w:hAnsi="Calibri" w:cs="Calibri"/>
          <w:sz w:val="19"/>
          <w:szCs w:val="19"/>
          <w:lang w:val="en-US"/>
        </w:rPr>
        <w:t>XGBoost</w:t>
      </w:r>
      <w:proofErr w:type="spellEnd"/>
      <w:r w:rsidRPr="00A27A95">
        <w:rPr>
          <w:rFonts w:ascii="Calibri" w:hAnsi="Calibri" w:cs="Calibri"/>
          <w:sz w:val="19"/>
          <w:szCs w:val="19"/>
          <w:lang w:val="en-US"/>
        </w:rPr>
        <w:t xml:space="preserve"> recall from 8% to 67%, converging the model set toward a natural data signal ceiling of</w:t>
      </w:r>
      <w:r w:rsidRPr="00A27A95">
        <w:rPr>
          <w:rFonts w:ascii="Calibri" w:hAnsi="Calibri" w:cs="Calibri"/>
          <w:b/>
          <w:bCs/>
          <w:sz w:val="19"/>
          <w:szCs w:val="19"/>
          <w:lang w:val="en-US"/>
        </w:rPr>
        <w:t xml:space="preserve"> ~70% ROC-AUC</w:t>
      </w:r>
      <w:r w:rsidRPr="00A27A95">
        <w:rPr>
          <w:rFonts w:ascii="Calibri" w:hAnsi="Calibri" w:cs="Calibri"/>
          <w:sz w:val="19"/>
          <w:szCs w:val="19"/>
          <w:lang w:val="en-US"/>
        </w:rPr>
        <w:t>.</w:t>
      </w:r>
      <w:r w:rsidRPr="00A27A95">
        <w:rPr>
          <w:rFonts w:ascii="Calibri" w:hAnsi="Calibri" w:cs="Calibri"/>
          <w:sz w:val="19"/>
          <w:szCs w:val="19"/>
        </w:rPr>
        <w:t xml:space="preserve"> </w:t>
      </w:r>
    </w:p>
    <w:p w14:paraId="72EB52DC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Built an enterprise-grade </w:t>
      </w:r>
      <w:r w:rsidRPr="00A27A95">
        <w:rPr>
          <w:rFonts w:ascii="Calibri" w:hAnsi="Calibri" w:cs="Calibri"/>
          <w:b/>
          <w:bCs/>
          <w:sz w:val="19"/>
          <w:szCs w:val="19"/>
        </w:rPr>
        <w:t>model governance framework</w:t>
      </w:r>
      <w:r w:rsidRPr="00A27A95">
        <w:rPr>
          <w:rFonts w:ascii="Calibri" w:hAnsi="Calibri" w:cs="Calibri"/>
          <w:sz w:val="19"/>
          <w:szCs w:val="19"/>
        </w:rPr>
        <w:t xml:space="preserve">, evaluating candidates across </w:t>
      </w:r>
      <w:r w:rsidRPr="00A27A95">
        <w:rPr>
          <w:rFonts w:ascii="Calibri" w:hAnsi="Calibri" w:cs="Calibri"/>
          <w:b/>
          <w:bCs/>
          <w:sz w:val="19"/>
          <w:szCs w:val="19"/>
        </w:rPr>
        <w:t>10+ metrics</w:t>
      </w:r>
      <w:r w:rsidRPr="00A27A95">
        <w:rPr>
          <w:rFonts w:ascii="Calibri" w:hAnsi="Calibri" w:cs="Calibri"/>
          <w:sz w:val="19"/>
          <w:szCs w:val="19"/>
        </w:rPr>
        <w:t xml:space="preserve"> including </w:t>
      </w:r>
      <w:r w:rsidRPr="00A27A95">
        <w:rPr>
          <w:rFonts w:ascii="Calibri" w:hAnsi="Calibri" w:cs="Calibri"/>
          <w:b/>
          <w:bCs/>
          <w:sz w:val="19"/>
          <w:szCs w:val="19"/>
        </w:rPr>
        <w:t>Youden's J Statistic, F1 Maximization, McNemar's Test, and Calibration Curves</w:t>
      </w:r>
      <w:r w:rsidRPr="00A27A95">
        <w:rPr>
          <w:rFonts w:ascii="Calibri" w:hAnsi="Calibri" w:cs="Calibri"/>
          <w:sz w:val="19"/>
          <w:szCs w:val="19"/>
        </w:rPr>
        <w:t xml:space="preserve">. </w:t>
      </w:r>
    </w:p>
    <w:p w14:paraId="48D6C9EB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Proved real-world model robustness by validating against an out-of-time portfolio of </w:t>
      </w:r>
      <w:r w:rsidRPr="00A27A95">
        <w:rPr>
          <w:rFonts w:ascii="Calibri" w:hAnsi="Calibri" w:cs="Calibri"/>
          <w:b/>
          <w:bCs/>
          <w:sz w:val="19"/>
          <w:szCs w:val="19"/>
        </w:rPr>
        <w:t>235,399 active loans</w:t>
      </w:r>
      <w:r w:rsidRPr="00A27A95">
        <w:rPr>
          <w:rFonts w:ascii="Calibri" w:hAnsi="Calibri" w:cs="Calibri"/>
          <w:sz w:val="19"/>
          <w:szCs w:val="19"/>
        </w:rPr>
        <w:t xml:space="preserve">, successfully confirming </w:t>
      </w:r>
      <w:r w:rsidRPr="00A27A95">
        <w:rPr>
          <w:rFonts w:ascii="Calibri" w:hAnsi="Calibri" w:cs="Calibri"/>
          <w:b/>
          <w:bCs/>
          <w:sz w:val="19"/>
          <w:szCs w:val="19"/>
        </w:rPr>
        <w:t>monotonic risk progression</w:t>
      </w:r>
      <w:r w:rsidRPr="00A27A95">
        <w:rPr>
          <w:rFonts w:ascii="Calibri" w:hAnsi="Calibri" w:cs="Calibri"/>
          <w:sz w:val="19"/>
          <w:szCs w:val="19"/>
        </w:rPr>
        <w:t xml:space="preserve"> as delinquency worsened. </w:t>
      </w:r>
    </w:p>
    <w:p w14:paraId="730D09EB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b/>
          <w:bCs/>
          <w:sz w:val="19"/>
          <w:szCs w:val="19"/>
        </w:rPr>
      </w:pPr>
      <w:r w:rsidRPr="00A27A95">
        <w:rPr>
          <w:rFonts w:ascii="Calibri" w:hAnsi="Calibri" w:cs="Calibri"/>
          <w:b/>
          <w:bCs/>
          <w:sz w:val="19"/>
          <w:szCs w:val="19"/>
        </w:rPr>
        <w:t>Explainable AI (XAI) &amp; Deployment</w:t>
      </w:r>
    </w:p>
    <w:p w14:paraId="56427C7F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Spearheaded a </w:t>
      </w:r>
      <w:r w:rsidRPr="00A27A95">
        <w:rPr>
          <w:rFonts w:ascii="Calibri" w:hAnsi="Calibri" w:cs="Calibri"/>
          <w:b/>
          <w:bCs/>
          <w:sz w:val="19"/>
          <w:szCs w:val="19"/>
        </w:rPr>
        <w:t>dual-model deployment strategy</w:t>
      </w:r>
      <w:r w:rsidRPr="00A27A95">
        <w:rPr>
          <w:rFonts w:ascii="Calibri" w:hAnsi="Calibri" w:cs="Calibri"/>
          <w:sz w:val="19"/>
          <w:szCs w:val="19"/>
        </w:rPr>
        <w:t xml:space="preserve"> aligned with financial regulations, finalizing </w:t>
      </w:r>
      <w:r w:rsidRPr="00A27A95">
        <w:rPr>
          <w:rFonts w:ascii="Calibri" w:hAnsi="Calibri" w:cs="Calibri"/>
          <w:b/>
          <w:bCs/>
          <w:sz w:val="19"/>
          <w:szCs w:val="19"/>
        </w:rPr>
        <w:t>Gradient Boosting</w:t>
      </w:r>
      <w:r w:rsidRPr="00A27A95">
        <w:rPr>
          <w:rFonts w:ascii="Calibri" w:hAnsi="Calibri" w:cs="Calibri"/>
          <w:sz w:val="19"/>
          <w:szCs w:val="19"/>
        </w:rPr>
        <w:t xml:space="preserve"> for superior Expected Credit Loss (ECL) calibration (</w:t>
      </w:r>
      <w:r w:rsidRPr="00A27A95">
        <w:rPr>
          <w:rFonts w:ascii="Calibri" w:hAnsi="Calibri" w:cs="Calibri"/>
          <w:b/>
          <w:bCs/>
          <w:sz w:val="19"/>
          <w:szCs w:val="19"/>
        </w:rPr>
        <w:t>0.2212 Brier Score</w:t>
      </w:r>
      <w:r w:rsidRPr="00A27A95">
        <w:rPr>
          <w:rFonts w:ascii="Calibri" w:hAnsi="Calibri" w:cs="Calibri"/>
          <w:sz w:val="19"/>
          <w:szCs w:val="19"/>
        </w:rPr>
        <w:t xml:space="preserve">) and </w:t>
      </w:r>
      <w:r w:rsidRPr="00A27A95">
        <w:rPr>
          <w:rFonts w:ascii="Calibri" w:hAnsi="Calibri" w:cs="Calibri"/>
          <w:b/>
          <w:bCs/>
          <w:sz w:val="19"/>
          <w:szCs w:val="19"/>
        </w:rPr>
        <w:t>Logistic Regression</w:t>
      </w:r>
      <w:r w:rsidRPr="00A27A95">
        <w:rPr>
          <w:rFonts w:ascii="Calibri" w:hAnsi="Calibri" w:cs="Calibri"/>
          <w:sz w:val="19"/>
          <w:szCs w:val="19"/>
        </w:rPr>
        <w:t xml:space="preserve"> for explicit transparency (</w:t>
      </w:r>
      <w:r w:rsidRPr="00A27A95">
        <w:rPr>
          <w:rFonts w:ascii="Calibri" w:hAnsi="Calibri" w:cs="Calibri"/>
          <w:b/>
          <w:bCs/>
          <w:sz w:val="19"/>
          <w:szCs w:val="19"/>
        </w:rPr>
        <w:t>70.06% ROC-AUC, 71.83% Recall</w:t>
      </w:r>
      <w:r w:rsidRPr="00A27A95">
        <w:rPr>
          <w:rFonts w:ascii="Calibri" w:hAnsi="Calibri" w:cs="Calibri"/>
          <w:sz w:val="19"/>
          <w:szCs w:val="19"/>
        </w:rPr>
        <w:t xml:space="preserve">). </w:t>
      </w:r>
    </w:p>
    <w:p w14:paraId="4FAF055A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Integrated </w:t>
      </w:r>
      <w:r w:rsidRPr="00A27A95">
        <w:rPr>
          <w:rFonts w:ascii="Calibri" w:hAnsi="Calibri" w:cs="Calibri"/>
          <w:b/>
          <w:bCs/>
          <w:sz w:val="19"/>
          <w:szCs w:val="19"/>
        </w:rPr>
        <w:t>Explainable AI (SHAP)</w:t>
      </w:r>
      <w:r w:rsidRPr="00A27A95">
        <w:rPr>
          <w:rFonts w:ascii="Calibri" w:hAnsi="Calibri" w:cs="Calibri"/>
          <w:sz w:val="19"/>
          <w:szCs w:val="19"/>
        </w:rPr>
        <w:t xml:space="preserve"> using </w:t>
      </w:r>
      <w:proofErr w:type="spellStart"/>
      <w:r w:rsidRPr="00A27A95">
        <w:rPr>
          <w:rFonts w:ascii="Calibri" w:hAnsi="Calibri" w:cs="Calibri"/>
          <w:sz w:val="19"/>
          <w:szCs w:val="19"/>
        </w:rPr>
        <w:t>TreeExplainer</w:t>
      </w:r>
      <w:proofErr w:type="spellEnd"/>
      <w:r w:rsidRPr="00A27A95">
        <w:rPr>
          <w:rFonts w:ascii="Calibri" w:hAnsi="Calibri" w:cs="Calibri"/>
          <w:sz w:val="19"/>
          <w:szCs w:val="19"/>
        </w:rPr>
        <w:t xml:space="preserve"> and </w:t>
      </w:r>
      <w:proofErr w:type="spellStart"/>
      <w:r w:rsidRPr="00A27A95">
        <w:rPr>
          <w:rFonts w:ascii="Calibri" w:hAnsi="Calibri" w:cs="Calibri"/>
          <w:sz w:val="19"/>
          <w:szCs w:val="19"/>
        </w:rPr>
        <w:t>LinearExplainer</w:t>
      </w:r>
      <w:proofErr w:type="spellEnd"/>
      <w:r w:rsidRPr="00A27A95">
        <w:rPr>
          <w:rFonts w:ascii="Calibri" w:hAnsi="Calibri" w:cs="Calibri"/>
          <w:sz w:val="19"/>
          <w:szCs w:val="19"/>
        </w:rPr>
        <w:t xml:space="preserve"> to decode black-box predictions, generating global feature importances and local waterfall plots for </w:t>
      </w:r>
      <w:r w:rsidRPr="00A27A95">
        <w:rPr>
          <w:rFonts w:ascii="Calibri" w:hAnsi="Calibri" w:cs="Calibri"/>
          <w:b/>
          <w:bCs/>
          <w:sz w:val="19"/>
          <w:szCs w:val="19"/>
        </w:rPr>
        <w:t>borrower-level decision auditing</w:t>
      </w:r>
      <w:r w:rsidRPr="00A27A95">
        <w:rPr>
          <w:rFonts w:ascii="Calibri" w:hAnsi="Calibri" w:cs="Calibri"/>
          <w:sz w:val="19"/>
          <w:szCs w:val="19"/>
        </w:rPr>
        <w:t xml:space="preserve">. </w:t>
      </w:r>
    </w:p>
    <w:p w14:paraId="086D3925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Quantified </w:t>
      </w:r>
      <w:r w:rsidRPr="00A27A95">
        <w:rPr>
          <w:rFonts w:ascii="Calibri" w:hAnsi="Calibri" w:cs="Calibri"/>
          <w:i/>
          <w:iCs/>
          <w:sz w:val="19"/>
          <w:szCs w:val="19"/>
        </w:rPr>
        <w:t>sub-grade</w:t>
      </w:r>
      <w:r w:rsidRPr="00A27A95">
        <w:rPr>
          <w:rFonts w:ascii="Calibri" w:hAnsi="Calibri" w:cs="Calibri"/>
          <w:sz w:val="19"/>
          <w:szCs w:val="19"/>
        </w:rPr>
        <w:t xml:space="preserve"> as the dominant universal risk signal, driving a </w:t>
      </w:r>
      <w:r w:rsidRPr="00A27A95">
        <w:rPr>
          <w:rFonts w:ascii="Calibri" w:hAnsi="Calibri" w:cs="Calibri"/>
          <w:b/>
          <w:bCs/>
          <w:sz w:val="19"/>
          <w:szCs w:val="19"/>
        </w:rPr>
        <w:t>7x gap in default rates</w:t>
      </w:r>
      <w:r w:rsidRPr="00A27A95">
        <w:rPr>
          <w:rFonts w:ascii="Calibri" w:hAnsi="Calibri" w:cs="Calibri"/>
          <w:sz w:val="19"/>
          <w:szCs w:val="19"/>
        </w:rPr>
        <w:t xml:space="preserve"> (Grade A </w:t>
      </w:r>
      <w:r w:rsidRPr="00A27A95">
        <w:rPr>
          <w:rFonts w:ascii="Calibri" w:hAnsi="Calibri" w:cs="Calibri"/>
          <w:b/>
          <w:bCs/>
          <w:sz w:val="19"/>
          <w:szCs w:val="19"/>
        </w:rPr>
        <w:t>6.5%</w:t>
      </w:r>
      <w:r w:rsidRPr="00A27A95">
        <w:rPr>
          <w:rFonts w:ascii="Calibri" w:hAnsi="Calibri" w:cs="Calibri"/>
          <w:sz w:val="19"/>
          <w:szCs w:val="19"/>
        </w:rPr>
        <w:t xml:space="preserve"> → Grade G </w:t>
      </w:r>
      <w:r w:rsidRPr="00A27A95">
        <w:rPr>
          <w:rFonts w:ascii="Calibri" w:hAnsi="Calibri" w:cs="Calibri"/>
          <w:b/>
          <w:bCs/>
          <w:sz w:val="19"/>
          <w:szCs w:val="19"/>
        </w:rPr>
        <w:t>43.7%</w:t>
      </w:r>
      <w:r w:rsidRPr="00A27A95">
        <w:rPr>
          <w:rFonts w:ascii="Calibri" w:hAnsi="Calibri" w:cs="Calibri"/>
          <w:sz w:val="19"/>
          <w:szCs w:val="19"/>
        </w:rPr>
        <w:t xml:space="preserve">) and contributing a massive </w:t>
      </w:r>
      <w:r w:rsidRPr="00A27A95">
        <w:rPr>
          <w:rFonts w:ascii="Calibri" w:hAnsi="Calibri" w:cs="Calibri"/>
          <w:b/>
          <w:bCs/>
          <w:sz w:val="19"/>
          <w:szCs w:val="19"/>
        </w:rPr>
        <w:t>0.19 SHAP value</w:t>
      </w:r>
      <w:r w:rsidRPr="00A27A95">
        <w:rPr>
          <w:rFonts w:ascii="Calibri" w:hAnsi="Calibri" w:cs="Calibri"/>
          <w:sz w:val="19"/>
          <w:szCs w:val="19"/>
        </w:rPr>
        <w:t xml:space="preserve"> in both final classification models. </w:t>
      </w:r>
    </w:p>
    <w:p w14:paraId="6136060C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b/>
          <w:bCs/>
          <w:sz w:val="19"/>
          <w:szCs w:val="19"/>
        </w:rPr>
      </w:pPr>
      <w:r w:rsidRPr="00A27A95">
        <w:rPr>
          <w:rFonts w:ascii="Calibri" w:hAnsi="Calibri" w:cs="Calibri"/>
          <w:b/>
          <w:bCs/>
          <w:sz w:val="19"/>
          <w:szCs w:val="19"/>
        </w:rPr>
        <w:t>Survival Analysis &amp; Temporal Risk</w:t>
      </w:r>
    </w:p>
    <w:p w14:paraId="7092F0BE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Pioneered a time-to-event </w:t>
      </w:r>
      <w:r w:rsidRPr="00A27A95">
        <w:rPr>
          <w:rFonts w:ascii="Calibri" w:hAnsi="Calibri" w:cs="Calibri"/>
          <w:b/>
          <w:bCs/>
          <w:sz w:val="19"/>
          <w:szCs w:val="19"/>
        </w:rPr>
        <w:t>Survival Analysis framework</w:t>
      </w:r>
      <w:r w:rsidRPr="00A27A95">
        <w:rPr>
          <w:rFonts w:ascii="Calibri" w:hAnsi="Calibri" w:cs="Calibri"/>
          <w:sz w:val="19"/>
          <w:szCs w:val="19"/>
        </w:rPr>
        <w:t xml:space="preserve"> using </w:t>
      </w:r>
      <w:r w:rsidRPr="00A27A95">
        <w:rPr>
          <w:rFonts w:ascii="Calibri" w:hAnsi="Calibri" w:cs="Calibri"/>
          <w:b/>
          <w:bCs/>
          <w:sz w:val="19"/>
          <w:szCs w:val="19"/>
        </w:rPr>
        <w:t>Kaplan-Meier estimation</w:t>
      </w:r>
      <w:r w:rsidRPr="00A27A95">
        <w:rPr>
          <w:rFonts w:ascii="Calibri" w:hAnsi="Calibri" w:cs="Calibri"/>
          <w:sz w:val="19"/>
          <w:szCs w:val="19"/>
        </w:rPr>
        <w:t xml:space="preserve"> and </w:t>
      </w:r>
      <w:r w:rsidRPr="00A27A95">
        <w:rPr>
          <w:rFonts w:ascii="Calibri" w:hAnsi="Calibri" w:cs="Calibri"/>
          <w:b/>
          <w:bCs/>
          <w:sz w:val="19"/>
          <w:szCs w:val="19"/>
        </w:rPr>
        <w:t>Log-Rank Tests</w:t>
      </w:r>
      <w:r w:rsidRPr="00A27A95">
        <w:rPr>
          <w:rFonts w:ascii="Calibri" w:hAnsi="Calibri" w:cs="Calibri"/>
          <w:sz w:val="19"/>
          <w:szCs w:val="19"/>
        </w:rPr>
        <w:t xml:space="preserve"> to extend standard binary classification into temporal risk </w:t>
      </w:r>
      <w:proofErr w:type="spellStart"/>
      <w:r w:rsidRPr="00A27A95">
        <w:rPr>
          <w:rFonts w:ascii="Calibri" w:hAnsi="Calibri" w:cs="Calibri"/>
          <w:sz w:val="19"/>
          <w:szCs w:val="19"/>
        </w:rPr>
        <w:t>modeling</w:t>
      </w:r>
      <w:proofErr w:type="spellEnd"/>
      <w:r w:rsidRPr="00A27A95">
        <w:rPr>
          <w:rFonts w:ascii="Calibri" w:hAnsi="Calibri" w:cs="Calibri"/>
          <w:sz w:val="19"/>
          <w:szCs w:val="19"/>
        </w:rPr>
        <w:t xml:space="preserve">. </w:t>
      </w:r>
    </w:p>
    <w:p w14:paraId="502AA8ED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Estimated dynamic borrower hazard rates utilizing </w:t>
      </w:r>
      <w:r w:rsidRPr="00A27A95">
        <w:rPr>
          <w:rFonts w:ascii="Calibri" w:hAnsi="Calibri" w:cs="Calibri"/>
          <w:b/>
          <w:bCs/>
          <w:sz w:val="19"/>
          <w:szCs w:val="19"/>
        </w:rPr>
        <w:t>Cox Proportional Hazards (CPH)</w:t>
      </w:r>
      <w:r w:rsidRPr="00A27A95">
        <w:rPr>
          <w:rFonts w:ascii="Calibri" w:hAnsi="Calibri" w:cs="Calibri"/>
          <w:sz w:val="19"/>
          <w:szCs w:val="19"/>
        </w:rPr>
        <w:t xml:space="preserve"> and </w:t>
      </w:r>
      <w:proofErr w:type="spellStart"/>
      <w:r w:rsidRPr="00A27A95">
        <w:rPr>
          <w:rFonts w:ascii="Calibri" w:hAnsi="Calibri" w:cs="Calibri"/>
          <w:b/>
          <w:bCs/>
          <w:sz w:val="19"/>
          <w:szCs w:val="19"/>
        </w:rPr>
        <w:t>XGBoost</w:t>
      </w:r>
      <w:proofErr w:type="spellEnd"/>
      <w:r w:rsidRPr="00A27A95">
        <w:rPr>
          <w:rFonts w:ascii="Calibri" w:hAnsi="Calibri" w:cs="Calibri"/>
          <w:b/>
          <w:bCs/>
          <w:sz w:val="19"/>
          <w:szCs w:val="19"/>
        </w:rPr>
        <w:t xml:space="preserve"> Survival</w:t>
      </w:r>
      <w:r w:rsidRPr="00A27A95">
        <w:rPr>
          <w:rFonts w:ascii="Calibri" w:hAnsi="Calibri" w:cs="Calibri"/>
          <w:sz w:val="19"/>
          <w:szCs w:val="19"/>
        </w:rPr>
        <w:t xml:space="preserve"> models, achieving a </w:t>
      </w:r>
      <w:r w:rsidRPr="00A27A95">
        <w:rPr>
          <w:rFonts w:ascii="Calibri" w:hAnsi="Calibri" w:cs="Calibri"/>
          <w:b/>
          <w:bCs/>
          <w:sz w:val="19"/>
          <w:szCs w:val="19"/>
        </w:rPr>
        <w:t>C-index of ~0.67</w:t>
      </w:r>
      <w:r w:rsidRPr="00A27A95">
        <w:rPr>
          <w:rFonts w:ascii="Calibri" w:hAnsi="Calibri" w:cs="Calibri"/>
          <w:sz w:val="19"/>
          <w:szCs w:val="19"/>
        </w:rPr>
        <w:t xml:space="preserve"> while handling right-censored data constraints. </w:t>
      </w:r>
    </w:p>
    <w:p w14:paraId="0F9F6856" w14:textId="77777777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Extracted and quantified instantaneous risk factors via </w:t>
      </w:r>
      <w:r w:rsidRPr="00A27A95">
        <w:rPr>
          <w:rFonts w:ascii="Calibri" w:hAnsi="Calibri" w:cs="Calibri"/>
          <w:b/>
          <w:bCs/>
          <w:sz w:val="19"/>
          <w:szCs w:val="19"/>
        </w:rPr>
        <w:t>Hazard Ratios</w:t>
      </w:r>
      <w:r w:rsidRPr="00A27A95">
        <w:rPr>
          <w:rFonts w:ascii="Calibri" w:hAnsi="Calibri" w:cs="Calibri"/>
          <w:sz w:val="19"/>
          <w:szCs w:val="19"/>
        </w:rPr>
        <w:t>, identifying Interest Rate (</w:t>
      </w:r>
      <w:r w:rsidRPr="00A27A95">
        <w:rPr>
          <w:rFonts w:ascii="Calibri" w:hAnsi="Calibri" w:cs="Calibri"/>
          <w:b/>
          <w:bCs/>
          <w:sz w:val="19"/>
          <w:szCs w:val="19"/>
        </w:rPr>
        <w:t>+70.15%</w:t>
      </w:r>
      <w:r w:rsidRPr="00A27A95">
        <w:rPr>
          <w:rFonts w:ascii="Calibri" w:hAnsi="Calibri" w:cs="Calibri"/>
          <w:sz w:val="19"/>
          <w:szCs w:val="19"/>
        </w:rPr>
        <w:t>), Annual Income (</w:t>
      </w:r>
      <w:r w:rsidRPr="00A27A95">
        <w:rPr>
          <w:rFonts w:ascii="Calibri" w:hAnsi="Calibri" w:cs="Calibri"/>
          <w:b/>
          <w:bCs/>
          <w:sz w:val="19"/>
          <w:szCs w:val="19"/>
        </w:rPr>
        <w:t>-19.41%</w:t>
      </w:r>
      <w:r w:rsidRPr="00A27A95">
        <w:rPr>
          <w:rFonts w:ascii="Calibri" w:hAnsi="Calibri" w:cs="Calibri"/>
          <w:sz w:val="19"/>
          <w:szCs w:val="19"/>
        </w:rPr>
        <w:t>), and Recent Inquiries (</w:t>
      </w:r>
      <w:r w:rsidRPr="00A27A95">
        <w:rPr>
          <w:rFonts w:ascii="Calibri" w:hAnsi="Calibri" w:cs="Calibri"/>
          <w:b/>
          <w:bCs/>
          <w:sz w:val="19"/>
          <w:szCs w:val="19"/>
        </w:rPr>
        <w:t>+11.60%</w:t>
      </w:r>
      <w:r w:rsidRPr="00A27A95">
        <w:rPr>
          <w:rFonts w:ascii="Calibri" w:hAnsi="Calibri" w:cs="Calibri"/>
          <w:sz w:val="19"/>
          <w:szCs w:val="19"/>
        </w:rPr>
        <w:t xml:space="preserve">) as primary determinants of lifetime credit risk. </w:t>
      </w:r>
    </w:p>
    <w:p w14:paraId="3BAA19BA" w14:textId="707CF465" w:rsidR="00A27A95" w:rsidRPr="00A27A95" w:rsidRDefault="00A27A95" w:rsidP="00A27A95">
      <w:pPr>
        <w:pStyle w:val="ListParagraph"/>
        <w:numPr>
          <w:ilvl w:val="0"/>
          <w:numId w:val="2"/>
        </w:numPr>
        <w:tabs>
          <w:tab w:val="left" w:pos="8480"/>
        </w:tabs>
        <w:spacing w:after="160" w:line="259" w:lineRule="auto"/>
        <w:contextualSpacing/>
        <w:jc w:val="both"/>
        <w:rPr>
          <w:rFonts w:ascii="Calibri" w:hAnsi="Calibri" w:cs="Calibri"/>
          <w:sz w:val="19"/>
          <w:szCs w:val="19"/>
        </w:rPr>
      </w:pPr>
      <w:r w:rsidRPr="00A27A95">
        <w:rPr>
          <w:rFonts w:ascii="Calibri" w:hAnsi="Calibri" w:cs="Calibri"/>
          <w:sz w:val="19"/>
          <w:szCs w:val="19"/>
        </w:rPr>
        <w:t xml:space="preserve">Interpreted </w:t>
      </w:r>
      <w:proofErr w:type="spellStart"/>
      <w:r w:rsidRPr="00A27A95">
        <w:rPr>
          <w:rFonts w:ascii="Calibri" w:hAnsi="Calibri" w:cs="Calibri"/>
          <w:sz w:val="19"/>
          <w:szCs w:val="19"/>
        </w:rPr>
        <w:t>XGBoost</w:t>
      </w:r>
      <w:proofErr w:type="spellEnd"/>
      <w:r w:rsidRPr="00A27A95">
        <w:rPr>
          <w:rFonts w:ascii="Calibri" w:hAnsi="Calibri" w:cs="Calibri"/>
          <w:sz w:val="19"/>
          <w:szCs w:val="19"/>
        </w:rPr>
        <w:t xml:space="preserve"> Survival predictions using </w:t>
      </w:r>
      <w:r w:rsidRPr="00A27A95">
        <w:rPr>
          <w:rFonts w:ascii="Calibri" w:hAnsi="Calibri" w:cs="Calibri"/>
          <w:b/>
          <w:bCs/>
          <w:sz w:val="19"/>
          <w:szCs w:val="19"/>
        </w:rPr>
        <w:t>SHAP</w:t>
      </w:r>
      <w:r w:rsidRPr="00A27A95">
        <w:rPr>
          <w:rFonts w:ascii="Calibri" w:hAnsi="Calibri" w:cs="Calibri"/>
          <w:sz w:val="19"/>
          <w:szCs w:val="19"/>
        </w:rPr>
        <w:t>, determining that Interest Rate (</w:t>
      </w:r>
      <w:r w:rsidRPr="00A27A95">
        <w:rPr>
          <w:rFonts w:ascii="Calibri" w:hAnsi="Calibri" w:cs="Calibri"/>
          <w:b/>
          <w:bCs/>
          <w:sz w:val="19"/>
          <w:szCs w:val="19"/>
        </w:rPr>
        <w:t>0.42 mean SHAP</w:t>
      </w:r>
      <w:r w:rsidRPr="00A27A95">
        <w:rPr>
          <w:rFonts w:ascii="Calibri" w:hAnsi="Calibri" w:cs="Calibri"/>
          <w:sz w:val="19"/>
          <w:szCs w:val="19"/>
        </w:rPr>
        <w:t>) and Annual Income (</w:t>
      </w:r>
      <w:r w:rsidRPr="00A27A95">
        <w:rPr>
          <w:rFonts w:ascii="Calibri" w:hAnsi="Calibri" w:cs="Calibri"/>
          <w:b/>
          <w:bCs/>
          <w:sz w:val="19"/>
          <w:szCs w:val="19"/>
        </w:rPr>
        <w:t>0.19 mean SHAP</w:t>
      </w:r>
      <w:r w:rsidRPr="00A27A95">
        <w:rPr>
          <w:rFonts w:ascii="Calibri" w:hAnsi="Calibri" w:cs="Calibri"/>
          <w:sz w:val="19"/>
          <w:szCs w:val="19"/>
        </w:rPr>
        <w:t xml:space="preserve">) were the most influential temporal risk drivers. </w:t>
      </w:r>
    </w:p>
    <w:p w14:paraId="0CC0B355" w14:textId="77777777" w:rsidR="00CB1036" w:rsidRDefault="00000000">
      <w:pPr>
        <w:spacing w:after="140"/>
      </w:pPr>
      <w:r>
        <w:rPr>
          <w:rFonts w:ascii="Cambria Math" w:eastAsia="Calibri" w:hAnsi="Cambria Math" w:cs="Cambria Math"/>
          <w:color w:val="1F3864"/>
          <w:sz w:val="19"/>
          <w:szCs w:val="19"/>
        </w:rPr>
        <w:t>⇢</w:t>
      </w:r>
      <w:r>
        <w:rPr>
          <w:rFonts w:ascii="Calibri" w:eastAsia="Calibri" w:hAnsi="Calibri" w:cs="Calibri"/>
          <w:color w:val="1F3864"/>
          <w:sz w:val="19"/>
          <w:szCs w:val="19"/>
        </w:rPr>
        <w:t xml:space="preserve"> github.com/Dev-2004-DA/credit-risk-explainable-ml/tree/main</w:t>
      </w:r>
    </w:p>
    <w:p w14:paraId="57AC6FC9" w14:textId="77777777" w:rsidR="00CB1036" w:rsidRDefault="00000000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</w:rPr>
        <w:t>Intel Image Classification — CNN to Transfer Learning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TensorFlow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Keras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Keras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Tuner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TensorBoard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· Transfer Learning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ab/>
        <w:t>Jun 2026</w:t>
      </w:r>
    </w:p>
    <w:p w14:paraId="0D495CCC" w14:textId="77777777" w:rsidR="00CB1036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lastRenderedPageBreak/>
        <w:t>Built and compared three CNN architectures for 6-class natural scene classification, progressing from a custom CNN to Transfer Learning with full error analysis.</w:t>
      </w:r>
    </w:p>
    <w:p w14:paraId="5279AB5E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Designed a custom Sequential CNN (Conv2D →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BatchNorm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ReLU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MaxPooling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SpatialDropout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filters 16→128) and trained on the Intel Image Classification dataset (~14K train / ~3K test / ~7.3K unlabelled images, 6 scene classes).</w:t>
      </w:r>
    </w:p>
    <w:p w14:paraId="20B003E6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Ran two independent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Keras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Tuner hyperparameter search runs (with and without L2 regularization); both converged to the same 77.8% test accuracy ceiling, diagnosing the architecture as the bottleneck and motivating Transfer Learning.</w:t>
      </w:r>
    </w:p>
    <w:p w14:paraId="1B9264BA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Implemented progressive fine-tuning of MobileNetV2 across 3 runs with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ReduceLROnPlateau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-driven LR scheduling; best run (last 20 layers unfrozen) achieved 90.57% test accuracy (88.37% train), with validation consistently exceeding training accuracy.</w:t>
      </w:r>
    </w:p>
    <w:p w14:paraId="5A2EE2B3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Diagnosed an input-resolution mismatch with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EfficientNet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(B0/B3/V2B3) at 150x150 (45-50% accuracy); switched to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Xception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which converged in 9 epochs to 91.73% test accuracy (93.55% train, 1.82% gap).</w:t>
      </w:r>
    </w:p>
    <w:p w14:paraId="53BBD088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Used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TensorBoard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throughout to monitor accuracy/loss curves in real time, diagnose over/underfitting, and identify optimal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ReduceLROnPlateau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trigger points across all three models.</w:t>
      </w:r>
    </w:p>
    <w:p w14:paraId="673BD3A3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Built confusion matrices and classification reports for all 3 models; identified a consistent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Glacier↔Mountain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misclassification pattern across every architecture, driven by genuine visual similarity.</w:t>
      </w:r>
    </w:p>
    <w:p w14:paraId="7D32F312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Diagnosed and fixed a critical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tf.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data.Dataset</w:t>
      </w:r>
      <w:proofErr w:type="spellEnd"/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shuffling bug that misaligned labels and predictions across separate iterations (producing a misleading 17% accuracy); fixed by collecting both within a single pass.</w:t>
      </w:r>
    </w:p>
    <w:p w14:paraId="26A3F818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Ran all 3 models on 7,301 unlabelled images: 75% unanimous agreement across architecturally distinct models; conducted a confidence-calibration analysis on disagreement cases, finding MobileNetV2 was often overconfident (up to 100%) on incorrect predictions vs.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Xception's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better-calibrated errors.</w:t>
      </w:r>
    </w:p>
    <w:p w14:paraId="7B71829D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Result: 77.8% (scratch CNN) → 90.57% (MobileNetV2, ~14MB) → 91.73% (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Xception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~112MB) — a 13.93% improvement, with MobileNetV2 offering near-equivalent accuracy at ~8x smaller model size.</w:t>
      </w:r>
    </w:p>
    <w:p w14:paraId="4CACAF54" w14:textId="77777777" w:rsidR="00CB1036" w:rsidRDefault="00000000">
      <w:pPr>
        <w:spacing w:after="140"/>
      </w:pPr>
      <w:r>
        <w:rPr>
          <w:rFonts w:ascii="Calibri" w:eastAsia="Calibri" w:hAnsi="Calibri" w:cs="Calibri"/>
          <w:color w:val="1F3864"/>
          <w:sz w:val="19"/>
          <w:szCs w:val="19"/>
        </w:rPr>
        <w:t>⇢ github.com/Dev-2004-DA/Intel-Image-Classification</w:t>
      </w:r>
    </w:p>
    <w:p w14:paraId="17CF11BE" w14:textId="77777777" w:rsidR="00CB1036" w:rsidRDefault="00000000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</w:rPr>
        <w:t>Google Stock Price Forecasting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SARIMAX · Random Forest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· Python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ab/>
        <w:t>Feb – Mar 2026</w:t>
      </w:r>
    </w:p>
    <w:p w14:paraId="7DE872E5" w14:textId="77777777" w:rsidR="00CB1036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Engineered a signal-generation system to automate directional entry-point detection from 2 years of OHLCV data.</w:t>
      </w:r>
    </w:p>
    <w:p w14:paraId="598CC954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Built an end-to-end time series forecasting pipeline using Google (GOOGL) stock data, covering EDA → stationarity testing → feature engineering → statistical &amp; ML modelling.</w:t>
      </w:r>
    </w:p>
    <w:p w14:paraId="09148B63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Conducted EDA on 2 years of daily OHLCV data (500+ trading sessions); performed Augmented Dickey-Fuller (ADF) test to identify stationarity and determine optimal differencing (d = 1).</w:t>
      </w:r>
    </w:p>
    <w:p w14:paraId="74340FB5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Applied Granger causality analysis to select significant exogenous variables and engineered optimal lag features (High_lag6, Low_lag9, Open_lag7).</w:t>
      </w:r>
    </w:p>
    <w:p w14:paraId="0C4B7C2E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Designed and executed parallelised SARIMAX grid search, identifying optimal model: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SARIMAX(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>0,1,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0)(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>2,1,0,20); achieved RMSE = 22.87, MAPE = 6.70%.</w:t>
      </w:r>
    </w:p>
    <w:p w14:paraId="46E7BA11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Diagnosed ML model failure (R² = −10.13) due to regime shift (train–test distribution mismatch), demonstrating strong debugging ability.</w:t>
      </w:r>
    </w:p>
    <w:p w14:paraId="42D9F159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Recovered performance by engineering return-based features (percentage change) to handle non-stationarity, including rolling volatility, intraday &amp; gap returns, and multi-period momentum; boosted to R² = 0.84+.</w:t>
      </w:r>
    </w:p>
    <w:p w14:paraId="3E0CAEA3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Implemented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TimeSeriesSplit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cross-validation to prevent data leakage; trained and tuned Random Forest, Gradient Boosting,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Voting Regressor; best: Random Forest Test R² = 84.89%.</w:t>
      </w:r>
    </w:p>
    <w:p w14:paraId="07946BC0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Key insight: feature engineering (returns) &gt; model tuning in non-stationary financial time series.</w:t>
      </w:r>
    </w:p>
    <w:p w14:paraId="63F651A1" w14:textId="77777777" w:rsidR="00CB1036" w:rsidRDefault="00000000">
      <w:pPr>
        <w:spacing w:after="140"/>
      </w:pPr>
      <w:r>
        <w:rPr>
          <w:rFonts w:ascii="Calibri" w:eastAsia="Calibri" w:hAnsi="Calibri" w:cs="Calibri"/>
          <w:color w:val="1F3864"/>
          <w:sz w:val="19"/>
          <w:szCs w:val="19"/>
        </w:rPr>
        <w:t>⇢ github.com/Dev-2004-DA/google-stock-forecasting | Live App: t-</w:t>
      </w:r>
      <w:proofErr w:type="spellStart"/>
      <w:r>
        <w:rPr>
          <w:rFonts w:ascii="Calibri" w:eastAsia="Calibri" w:hAnsi="Calibri" w:cs="Calibri"/>
          <w:color w:val="1F3864"/>
          <w:sz w:val="19"/>
          <w:szCs w:val="19"/>
        </w:rPr>
        <w:t>i</w:t>
      </w:r>
      <w:proofErr w:type="spellEnd"/>
      <w:r>
        <w:rPr>
          <w:rFonts w:ascii="Calibri" w:eastAsia="Calibri" w:hAnsi="Calibri" w:cs="Calibri"/>
          <w:color w:val="1F3864"/>
          <w:sz w:val="19"/>
          <w:szCs w:val="19"/>
        </w:rPr>
        <w:t>-m-e-series-</w:t>
      </w:r>
      <w:proofErr w:type="spellStart"/>
      <w:r>
        <w:rPr>
          <w:rFonts w:ascii="Calibri" w:eastAsia="Calibri" w:hAnsi="Calibri" w:cs="Calibri"/>
          <w:color w:val="1F3864"/>
          <w:sz w:val="19"/>
          <w:szCs w:val="19"/>
        </w:rPr>
        <w:t>forecasting.streamlit.app</w:t>
      </w:r>
      <w:proofErr w:type="spellEnd"/>
    </w:p>
    <w:p w14:paraId="7BA6861F" w14:textId="77777777" w:rsidR="00CB1036" w:rsidRDefault="00000000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</w:rPr>
        <w:t>Cardiovascular Disease Prediction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Scikit-learn · Random Forest · ROC-AUC · Python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ab/>
        <w:t>Jan – Feb 2026</w:t>
      </w:r>
    </w:p>
    <w:p w14:paraId="3E743E09" w14:textId="77777777" w:rsidR="00CB1036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Developed an early-warning classifier across 70,000 patient records to support clinical screening decisions.</w:t>
      </w:r>
    </w:p>
    <w:p w14:paraId="0C7CB2F8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Performed domain-driven data cleaning on 70,000+ patient records, correcting physiological inconsistencies in blood pressure and BMI values using clinical constraints.</w:t>
      </w:r>
    </w:p>
    <w:p w14:paraId="26EA8373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Applied stratified train–test split and 5-fold cross-validation to ensure unbiased model evaluation.</w:t>
      </w:r>
    </w:p>
    <w:p w14:paraId="0DC1A4D4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Benchmarked 10+ classifiers; selected Random Forest achieving ~75–76% CV accuracy, OOB ~73%. Identified overfitting via train vs. CV gaps; diagnosed bias–variance trade-offs across models.</w:t>
      </w:r>
    </w:p>
    <w:p w14:paraId="58DD0885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Feature importance analysis revealed systolic/diastolic BP as dominant predictors (~70% combined); documented SVM scalability constraints influencing model selection.</w:t>
      </w:r>
    </w:p>
    <w:p w14:paraId="329CB64D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Performed ROC analysis and threshold tuning to boost disease recall from 69% → 85% for screening-oriented deployment; analysed precision–recall trade-offs to align with clinical risk tolerance.</w:t>
      </w:r>
    </w:p>
    <w:p w14:paraId="410A7599" w14:textId="77777777" w:rsidR="00CB1036" w:rsidRDefault="00000000">
      <w:pPr>
        <w:spacing w:after="140"/>
      </w:pPr>
      <w:r>
        <w:rPr>
          <w:rFonts w:ascii="Calibri" w:eastAsia="Calibri" w:hAnsi="Calibri" w:cs="Calibri"/>
          <w:color w:val="1F3864"/>
          <w:sz w:val="19"/>
          <w:szCs w:val="19"/>
        </w:rPr>
        <w:t xml:space="preserve">⇢ github.com/Dev-2004-DA/cardiovascular-disease-prediction | Live App: </w:t>
      </w:r>
      <w:proofErr w:type="spellStart"/>
      <w:r>
        <w:rPr>
          <w:rFonts w:ascii="Calibri" w:eastAsia="Calibri" w:hAnsi="Calibri" w:cs="Calibri"/>
          <w:color w:val="1F3864"/>
          <w:sz w:val="19"/>
          <w:szCs w:val="19"/>
        </w:rPr>
        <w:t>cardiovasculardiseasesprediction.streamlit.app</w:t>
      </w:r>
      <w:proofErr w:type="spellEnd"/>
    </w:p>
    <w:p w14:paraId="494E4F50" w14:textId="77777777" w:rsidR="00CB1036" w:rsidRDefault="00000000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</w:rPr>
        <w:t>Medical Insurance Cost Prediction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Scikit-learn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ElasticNet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· Random Forest · Python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ab/>
        <w:t>Jan – Feb 2026</w:t>
      </w:r>
    </w:p>
    <w:p w14:paraId="5C459D02" w14:textId="77777777" w:rsidR="00CB1036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Built end-to-end regression ML pipelines on 1,338 patient records for insurance pricing support.</w:t>
      </w:r>
    </w:p>
    <w:p w14:paraId="75A5339C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Performed extensive EDA, feature engineering, outlier analysis, and categorical encoding using Pipelines and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ColumnTransformers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.</w:t>
      </w:r>
    </w:p>
    <w:p w14:paraId="5DB9D85D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lastRenderedPageBreak/>
        <w:t>Discovered that the target variable (charges) is bimodal (Smokers vs. Non-Smokers), explaining non-linearity and residual non-normality in linear models.</w:t>
      </w:r>
    </w:p>
    <w:p w14:paraId="3DAE48D1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Applied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GridSearchCV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+ 5-fold CV to tune hyperparameters across Linear Regression,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ElasticNet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Polynomial, Decision Tree, and Random Forest models.</w:t>
      </w:r>
    </w:p>
    <w:p w14:paraId="622C5C61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Achieved ~86% test R² with Random Forest; minimal train–test gap proving robustness on high-variance data.</w:t>
      </w:r>
    </w:p>
    <w:p w14:paraId="5AE0E900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Conducted residual diagnostics and feature importance analysis; established smoking status as primary cost driver (~70% feature importance), supporting data-driven pricing decisions.</w:t>
      </w:r>
    </w:p>
    <w:p w14:paraId="01579732" w14:textId="77777777" w:rsidR="00CB1036" w:rsidRDefault="00000000">
      <w:pPr>
        <w:spacing w:after="140"/>
      </w:pPr>
      <w:r>
        <w:rPr>
          <w:rFonts w:ascii="Calibri" w:eastAsia="Calibri" w:hAnsi="Calibri" w:cs="Calibri"/>
          <w:color w:val="1F3864"/>
          <w:sz w:val="19"/>
          <w:szCs w:val="19"/>
        </w:rPr>
        <w:t>⇢ github.com/Dev-2004-DA/medical-insurance-cost-prediction</w:t>
      </w:r>
    </w:p>
    <w:p w14:paraId="185005C0" w14:textId="77777777" w:rsidR="00CB1036" w:rsidRDefault="00000000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</w:rPr>
        <w:t>House Price Prediction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Scikit-learn · Ridge/Lasso · PCA · Python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ab/>
        <w:t>Jan – Feb 2026</w:t>
      </w:r>
    </w:p>
    <w:p w14:paraId="50F94D26" w14:textId="77777777" w:rsidR="00CB1036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Built regression ML pipelines on a 21K-row housing dataset.</w:t>
      </w:r>
    </w:p>
    <w:p w14:paraId="07118B34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Applied feature engineering, regularisation (Ridge/Lasso), Polynomial features, and PCA to manage multicollinearity and bias–variance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tradeoff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.</w:t>
      </w:r>
    </w:p>
    <w:p w14:paraId="47160456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Evaluated models using train–test split, 5-fold cross-validation, and residual diagnostics; achieved ~69% CV R² (±1.3%), demonstrating stable generalisation beyond the linear baseline.</w:t>
      </w:r>
    </w:p>
    <w:p w14:paraId="32B124CB" w14:textId="77777777" w:rsidR="00CB1036" w:rsidRDefault="00000000">
      <w:pPr>
        <w:spacing w:after="140"/>
      </w:pPr>
      <w:r>
        <w:rPr>
          <w:rFonts w:ascii="Calibri" w:eastAsia="Calibri" w:hAnsi="Calibri" w:cs="Calibri"/>
          <w:color w:val="1F3864"/>
          <w:sz w:val="19"/>
          <w:szCs w:val="19"/>
        </w:rPr>
        <w:t>⇢ github.com/Dev-2004-DA/</w:t>
      </w:r>
      <w:proofErr w:type="spellStart"/>
      <w:r>
        <w:rPr>
          <w:rFonts w:ascii="Calibri" w:eastAsia="Calibri" w:hAnsi="Calibri" w:cs="Calibri"/>
          <w:color w:val="1F3864"/>
          <w:sz w:val="19"/>
          <w:szCs w:val="19"/>
        </w:rPr>
        <w:t>ML_beginning</w:t>
      </w:r>
      <w:proofErr w:type="spellEnd"/>
    </w:p>
    <w:p w14:paraId="50DD5982" w14:textId="77777777" w:rsidR="00CB1036" w:rsidRDefault="00000000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</w:rPr>
        <w:t>Airbnb NYC Data Cleaning Pipeline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MySQL · Window Functions · ETL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ab/>
        <w:t>Sep – Oct 2025</w:t>
      </w:r>
    </w:p>
    <w:p w14:paraId="56BFC14B" w14:textId="77777777" w:rsidR="00CB1036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Designed a production-grade SQL ETL pipeline for large-scale data standardisation.</w:t>
      </w:r>
    </w:p>
    <w:p w14:paraId="156737C2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Designed a 3-stage ETL pipeline (raw → staging → clean) on 100K+ listings; applied ROW_NUMBER, COALESCE, TRIM, STR_TO_DATE for deduplication &amp; standardisation across multiple tables.</w:t>
      </w:r>
    </w:p>
    <w:p w14:paraId="33D2DB54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Applied advanced SQL Window &amp; String Functions for missing value imputation and data quality improvement.</w:t>
      </w:r>
    </w:p>
    <w:p w14:paraId="3B34F4CA" w14:textId="77777777" w:rsidR="00CB1036" w:rsidRDefault="00000000">
      <w:pPr>
        <w:spacing w:after="140"/>
      </w:pPr>
      <w:r>
        <w:rPr>
          <w:rFonts w:ascii="Calibri" w:eastAsia="Calibri" w:hAnsi="Calibri" w:cs="Calibri"/>
          <w:color w:val="1F3864"/>
          <w:sz w:val="19"/>
          <w:szCs w:val="19"/>
        </w:rPr>
        <w:t>⇢ github.com/Dev-2004-DA/</w:t>
      </w:r>
      <w:proofErr w:type="spellStart"/>
      <w:r>
        <w:rPr>
          <w:rFonts w:ascii="Calibri" w:eastAsia="Calibri" w:hAnsi="Calibri" w:cs="Calibri"/>
          <w:color w:val="1F3864"/>
          <w:sz w:val="19"/>
          <w:szCs w:val="19"/>
        </w:rPr>
        <w:t>airbnb</w:t>
      </w:r>
      <w:proofErr w:type="spellEnd"/>
      <w:r>
        <w:rPr>
          <w:rFonts w:ascii="Calibri" w:eastAsia="Calibri" w:hAnsi="Calibri" w:cs="Calibri"/>
          <w:color w:val="1F3864"/>
          <w:sz w:val="19"/>
          <w:szCs w:val="19"/>
        </w:rPr>
        <w:t>-data-cleaning-</w:t>
      </w:r>
      <w:proofErr w:type="spellStart"/>
      <w:r>
        <w:rPr>
          <w:rFonts w:ascii="Calibri" w:eastAsia="Calibri" w:hAnsi="Calibri" w:cs="Calibri"/>
          <w:color w:val="1F3864"/>
          <w:sz w:val="19"/>
          <w:szCs w:val="19"/>
        </w:rPr>
        <w:t>sql</w:t>
      </w:r>
      <w:proofErr w:type="spellEnd"/>
    </w:p>
    <w:p w14:paraId="799FC9F6" w14:textId="77777777" w:rsidR="00CB1036" w:rsidRDefault="00000000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</w:rPr>
        <w:t>Café Sales Data Cleaning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MySQL · Window Functions · ETL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ab/>
        <w:t>Oct – Nov 2025</w:t>
      </w:r>
    </w:p>
    <w:p w14:paraId="0213E7BE" w14:textId="77777777" w:rsidR="00CB1036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Cleaned and standardised a transactional dataset for operational analysis.</w:t>
      </w:r>
    </w:p>
    <w:p w14:paraId="50AE23C9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Cleaned a café sales dataset of 10K+ rows using MySQL, handling duplicates, missing values, and inconsistent entries.</w:t>
      </w:r>
    </w:p>
    <w:p w14:paraId="439FC5F7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Standardised columns, enforced constraints, and corrected data types; used SQL window functions (LAG, COALESCE) to impute missing values.</w:t>
      </w:r>
    </w:p>
    <w:p w14:paraId="637A6D72" w14:textId="77777777" w:rsidR="00CB1036" w:rsidRDefault="00000000">
      <w:pPr>
        <w:spacing w:after="140"/>
      </w:pPr>
      <w:r>
        <w:rPr>
          <w:rFonts w:ascii="Calibri" w:eastAsia="Calibri" w:hAnsi="Calibri" w:cs="Calibri"/>
          <w:color w:val="1F3864"/>
          <w:sz w:val="19"/>
          <w:szCs w:val="19"/>
        </w:rPr>
        <w:t>⇢ github.com/Dev-2004-DA/cafe-sales-data-cleaning-</w:t>
      </w:r>
      <w:proofErr w:type="spellStart"/>
      <w:r>
        <w:rPr>
          <w:rFonts w:ascii="Calibri" w:eastAsia="Calibri" w:hAnsi="Calibri" w:cs="Calibri"/>
          <w:color w:val="1F3864"/>
          <w:sz w:val="19"/>
          <w:szCs w:val="19"/>
        </w:rPr>
        <w:t>sql</w:t>
      </w:r>
      <w:proofErr w:type="spellEnd"/>
    </w:p>
    <w:p w14:paraId="6AC58AA6" w14:textId="77777777" w:rsidR="00CB1036" w:rsidRDefault="00000000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</w:rPr>
        <w:t>Synthetic Customer Profiling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Python · Pandas · Matplotlib · Seaborn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ab/>
        <w:t>Jun 2025</w:t>
      </w:r>
    </w:p>
    <w:p w14:paraId="3764F326" w14:textId="77777777" w:rsidR="00CB1036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Exploratory data analysis and customer segmentation on synthetic retail data.</w:t>
      </w:r>
    </w:p>
    <w:p w14:paraId="36D0C190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Used Pandas, NumPy for data cleaning &amp; analysis; Matplotlib and Seaborn for comprehensive visualisation.</w:t>
      </w:r>
    </w:p>
    <w:p w14:paraId="36B2725B" w14:textId="6E165EC8" w:rsidR="00CB1036" w:rsidRDefault="00000000" w:rsidP="000E5874">
      <w:pPr>
        <w:spacing w:after="140"/>
      </w:pPr>
      <w:r>
        <w:rPr>
          <w:rFonts w:ascii="Calibri" w:eastAsia="Calibri" w:hAnsi="Calibri" w:cs="Calibri"/>
          <w:color w:val="1F3864"/>
          <w:sz w:val="19"/>
          <w:szCs w:val="19"/>
        </w:rPr>
        <w:t>⇢ github.com/Dev-2004-DA</w:t>
      </w:r>
    </w:p>
    <w:tbl>
      <w:tblPr>
        <w:tblW w:w="10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22"/>
      </w:tblGrid>
      <w:tr w:rsidR="000E5874" w14:paraId="4D647B9F" w14:textId="77777777" w:rsidTr="00E9746F">
        <w:trPr>
          <w:trHeight w:val="188"/>
        </w:trPr>
        <w:tc>
          <w:tcPr>
            <w:tcW w:w="0" w:type="auto"/>
            <w:shd w:val="clear" w:color="auto" w:fill="D9D9D9"/>
            <w:tcMar>
              <w:top w:w="42" w:type="dxa"/>
              <w:left w:w="100" w:type="dxa"/>
              <w:bottom w:w="42" w:type="dxa"/>
              <w:right w:w="100" w:type="dxa"/>
            </w:tcMar>
            <w:vAlign w:val="center"/>
          </w:tcPr>
          <w:p w14:paraId="6B523FBF" w14:textId="77777777" w:rsidR="000E5874" w:rsidRDefault="000E5874" w:rsidP="00E9746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Tools &amp; Skills</w:t>
            </w:r>
          </w:p>
        </w:tc>
      </w:tr>
    </w:tbl>
    <w:p w14:paraId="76D9D297" w14:textId="77777777" w:rsidR="00CB1036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Languages &amp; Tools: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Python (NumPy, Pandas, Matplotlib, Seaborn,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Scipy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Statsmodels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Scikit-learn, TensorFlow,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Keras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), MySQL, MS Excel (Pivot Tables, Power Query, XLOOKUP, Basic Dashboards), Power BI, Git/GitHub,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Streamlit</w:t>
      </w:r>
      <w:proofErr w:type="spellEnd"/>
    </w:p>
    <w:p w14:paraId="1D70E5BE" w14:textId="77777777" w:rsidR="00CB1036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Machine Learning: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Supervised Learning (Linear/Logistic Regression, Random Forest, Gradient Boosting,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SVM), Ridge/Lasso/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ElasticNet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Model Evaluation (CV, ROC-AUC, Precision-Recall, Calibration Curves, Brier Score, McNemar's Test), Threshold Optimization (Youden's J, F1 Maximization), Feature Engineering, ANN, Bias-Variance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Tradeoff</w:t>
      </w:r>
      <w:proofErr w:type="spellEnd"/>
    </w:p>
    <w:p w14:paraId="0F2A594E" w14:textId="77777777" w:rsidR="00CB1036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Explainable AI &amp; Model Governance: </w:t>
      </w:r>
      <w:r>
        <w:rPr>
          <w:rFonts w:ascii="Calibri" w:eastAsia="Calibri" w:hAnsi="Calibri" w:cs="Calibri"/>
          <w:color w:val="222222"/>
          <w:sz w:val="19"/>
          <w:szCs w:val="19"/>
        </w:rPr>
        <w:t>SHAP (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TreeExplainer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LinearExplainer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), Global &amp; Local Feature Importance, Enterprise Model Governance Frameworks, Out-of-Time Business Validation</w:t>
      </w:r>
    </w:p>
    <w:p w14:paraId="66B0D069" w14:textId="46FCA851" w:rsidR="00CB1036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Survival Analysis: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Kaplan–Meier Estimation, Cox Proportional Hazards (CPH), Log-Rank Test,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Survival, Concordance Index, Hazard Ratios</w:t>
      </w:r>
    </w:p>
    <w:p w14:paraId="28384C80" w14:textId="77777777" w:rsidR="00CB1036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Statistics &amp; Forecasting: </w:t>
      </w:r>
      <w:r>
        <w:rPr>
          <w:rFonts w:ascii="Calibri" w:eastAsia="Calibri" w:hAnsi="Calibri" w:cs="Calibri"/>
          <w:color w:val="222222"/>
          <w:sz w:val="19"/>
          <w:szCs w:val="19"/>
        </w:rPr>
        <w:t>Time Series (ARIMAX, SARIMAX, VARMAX), Hypothesis Testing (Chi-Square, Anderson–Darling, Mann–Whitney U), ADF Test, Granger Causality, Residual Diagnostics, Statistical Inference, Sampling Theory</w:t>
      </w:r>
    </w:p>
    <w:p w14:paraId="0A5A078A" w14:textId="108508D2" w:rsidR="00CB1036" w:rsidRDefault="00000000" w:rsidP="000E5874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Deep Learning: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ANN, CNN (TensorFlow,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Keras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), Transfer Learning (MobileNetV2,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Xception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EfficientNet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),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Keras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Tuner,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TensorBoard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Bias-Variance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Tradeoff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Model Evaluation</w:t>
      </w:r>
    </w:p>
    <w:tbl>
      <w:tblPr>
        <w:tblW w:w="109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9"/>
      </w:tblGrid>
      <w:tr w:rsidR="000E5874" w14:paraId="459FFB15" w14:textId="77777777" w:rsidTr="00E9746F">
        <w:trPr>
          <w:trHeight w:val="202"/>
        </w:trPr>
        <w:tc>
          <w:tcPr>
            <w:tcW w:w="0" w:type="auto"/>
            <w:shd w:val="clear" w:color="auto" w:fill="D9D9D9"/>
            <w:tcMar>
              <w:top w:w="42" w:type="dxa"/>
              <w:left w:w="100" w:type="dxa"/>
              <w:bottom w:w="42" w:type="dxa"/>
              <w:right w:w="100" w:type="dxa"/>
            </w:tcMar>
            <w:vAlign w:val="center"/>
          </w:tcPr>
          <w:p w14:paraId="4F1DCF21" w14:textId="77777777" w:rsidR="000E5874" w:rsidRDefault="000E5874" w:rsidP="00E9746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Educational Background</w:t>
            </w:r>
          </w:p>
        </w:tc>
      </w:tr>
    </w:tbl>
    <w:p w14:paraId="3ADFE1BF" w14:textId="61C6041D" w:rsidR="00CB1036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M.Sc. Statistics, Ramjas College, University of Delhi | CGPA: 8.</w:t>
      </w:r>
      <w:r w:rsidR="00096A21">
        <w:rPr>
          <w:rFonts w:ascii="Calibri" w:eastAsia="Calibri" w:hAnsi="Calibri" w:cs="Calibri"/>
          <w:b/>
          <w:bCs/>
          <w:color w:val="222222"/>
          <w:sz w:val="19"/>
          <w:szCs w:val="19"/>
        </w:rPr>
        <w:t>05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ab/>
        <w:t>2025 – 2027 (ongoing)</w:t>
      </w:r>
    </w:p>
    <w:p w14:paraId="39E42119" w14:textId="77777777" w:rsidR="00CB1036" w:rsidRDefault="00000000">
      <w:pPr>
        <w:spacing w:after="8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Probability Theory · Time Series · Statistical Inference · Design of Experiments · Stochastic Processes · Non-Parametric Inference · Statistical Computing (R &amp; Python)</w:t>
      </w:r>
    </w:p>
    <w:p w14:paraId="7FD68535" w14:textId="77777777" w:rsidR="00CB1036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B.Sc. (Hons) Statistics, Institute of Science, Banaras Hindu University, Varanasi | CGPA: 7.95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ab/>
        <w:t>2022 – 2025</w:t>
      </w:r>
    </w:p>
    <w:p w14:paraId="2BC5F784" w14:textId="77777777" w:rsidR="000E5874" w:rsidRDefault="00000000" w:rsidP="000E5874">
      <w:pPr>
        <w:spacing w:after="80"/>
        <w:rPr>
          <w:rFonts w:ascii="Calibri" w:eastAsia="Calibri" w:hAnsi="Calibri" w:cs="Calibri"/>
          <w:i/>
          <w:iCs/>
          <w:color w:val="444444"/>
          <w:sz w:val="18"/>
          <w:szCs w:val="18"/>
        </w:rPr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Statistical </w:t>
      </w:r>
    </w:p>
    <w:p w14:paraId="38C6B8C5" w14:textId="77777777" w:rsidR="000E5874" w:rsidRDefault="000E5874" w:rsidP="000E5874">
      <w:pPr>
        <w:spacing w:after="80"/>
        <w:rPr>
          <w:rFonts w:ascii="Calibri" w:eastAsia="Calibri" w:hAnsi="Calibri" w:cs="Calibri"/>
          <w:i/>
          <w:iCs/>
          <w:color w:val="444444"/>
          <w:sz w:val="18"/>
          <w:szCs w:val="18"/>
        </w:rPr>
      </w:pPr>
    </w:p>
    <w:tbl>
      <w:tblPr>
        <w:tblW w:w="10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7"/>
      </w:tblGrid>
      <w:tr w:rsidR="000E5874" w14:paraId="1BF23237" w14:textId="77777777" w:rsidTr="00E9746F">
        <w:trPr>
          <w:trHeight w:val="200"/>
        </w:trPr>
        <w:tc>
          <w:tcPr>
            <w:tcW w:w="0" w:type="auto"/>
            <w:shd w:val="clear" w:color="auto" w:fill="D9D9D9"/>
            <w:tcMar>
              <w:top w:w="42" w:type="dxa"/>
              <w:left w:w="100" w:type="dxa"/>
              <w:bottom w:w="42" w:type="dxa"/>
              <w:right w:w="100" w:type="dxa"/>
            </w:tcMar>
            <w:vAlign w:val="center"/>
          </w:tcPr>
          <w:p w14:paraId="64B557B2" w14:textId="77777777" w:rsidR="000E5874" w:rsidRDefault="000E5874" w:rsidP="00E9746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Certifications &amp; Activities</w:t>
            </w:r>
          </w:p>
        </w:tc>
      </w:tr>
    </w:tbl>
    <w:p w14:paraId="44C0E138" w14:textId="1D8C55D8" w:rsidR="00CB1036" w:rsidRDefault="00000000" w:rsidP="000E5874">
      <w:pPr>
        <w:spacing w:after="8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Methods · Statistical Inference · Sample Surveys · Design of Experiments · Decision Theory · Operations Research · Programming with C</w:t>
      </w:r>
    </w:p>
    <w:p w14:paraId="5D48FA2F" w14:textId="77777777" w:rsidR="000E5874" w:rsidRDefault="000E5874" w:rsidP="000E5874">
      <w:pPr>
        <w:spacing w:after="80"/>
      </w:pPr>
    </w:p>
    <w:p w14:paraId="368CEED2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Deloitte Australia Data Analytics Job Simulation · Forage, Aug 2025 — simulated end-to-end client data analysis &amp; dashboard reporting engagement.</w:t>
      </w:r>
    </w:p>
    <w:p w14:paraId="57B2C115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Presented research on Stochastic Modelling of Reliance Industries stock prices at academic seminar, Ramjas College — 5 models from Random Walk to GBM.</w:t>
      </w:r>
    </w:p>
    <w:p w14:paraId="7FA637D0" w14:textId="77777777" w:rsidR="00CB103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Activities: Badminton · Swimming</w:t>
      </w:r>
    </w:p>
    <w:sectPr w:rsidR="00CB1036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8EA"/>
    <w:multiLevelType w:val="hybridMultilevel"/>
    <w:tmpl w:val="81400018"/>
    <w:lvl w:ilvl="0" w:tplc="0AD260D8">
      <w:start w:val="1"/>
      <w:numFmt w:val="bullet"/>
      <w:lvlText w:val="●"/>
      <w:lvlJc w:val="left"/>
      <w:pPr>
        <w:ind w:left="720" w:hanging="360"/>
      </w:pPr>
    </w:lvl>
    <w:lvl w:ilvl="1" w:tplc="BF42F334">
      <w:start w:val="1"/>
      <w:numFmt w:val="bullet"/>
      <w:lvlText w:val="○"/>
      <w:lvlJc w:val="left"/>
      <w:pPr>
        <w:ind w:left="1440" w:hanging="360"/>
      </w:pPr>
    </w:lvl>
    <w:lvl w:ilvl="2" w:tplc="BDAACF1C">
      <w:start w:val="1"/>
      <w:numFmt w:val="bullet"/>
      <w:lvlText w:val="■"/>
      <w:lvlJc w:val="left"/>
      <w:pPr>
        <w:ind w:left="2160" w:hanging="360"/>
      </w:pPr>
    </w:lvl>
    <w:lvl w:ilvl="3" w:tplc="226A7EB4">
      <w:start w:val="1"/>
      <w:numFmt w:val="bullet"/>
      <w:lvlText w:val="●"/>
      <w:lvlJc w:val="left"/>
      <w:pPr>
        <w:ind w:left="2880" w:hanging="360"/>
      </w:pPr>
    </w:lvl>
    <w:lvl w:ilvl="4" w:tplc="3E469096">
      <w:start w:val="1"/>
      <w:numFmt w:val="bullet"/>
      <w:lvlText w:val="○"/>
      <w:lvlJc w:val="left"/>
      <w:pPr>
        <w:ind w:left="3600" w:hanging="360"/>
      </w:pPr>
    </w:lvl>
    <w:lvl w:ilvl="5" w:tplc="462ED7F2">
      <w:start w:val="1"/>
      <w:numFmt w:val="bullet"/>
      <w:lvlText w:val="■"/>
      <w:lvlJc w:val="left"/>
      <w:pPr>
        <w:ind w:left="4320" w:hanging="360"/>
      </w:pPr>
    </w:lvl>
    <w:lvl w:ilvl="6" w:tplc="1C9A990A">
      <w:start w:val="1"/>
      <w:numFmt w:val="bullet"/>
      <w:lvlText w:val="●"/>
      <w:lvlJc w:val="left"/>
      <w:pPr>
        <w:ind w:left="5040" w:hanging="360"/>
      </w:pPr>
    </w:lvl>
    <w:lvl w:ilvl="7" w:tplc="AEA6C99C">
      <w:start w:val="1"/>
      <w:numFmt w:val="bullet"/>
      <w:lvlText w:val="●"/>
      <w:lvlJc w:val="left"/>
      <w:pPr>
        <w:ind w:left="5760" w:hanging="360"/>
      </w:pPr>
    </w:lvl>
    <w:lvl w:ilvl="8" w:tplc="1BAC00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85106C"/>
    <w:multiLevelType w:val="hybridMultilevel"/>
    <w:tmpl w:val="47CCEEEC"/>
    <w:lvl w:ilvl="0" w:tplc="56928920">
      <w:start w:val="1"/>
      <w:numFmt w:val="bullet"/>
      <w:lvlText w:val="•"/>
      <w:lvlJc w:val="left"/>
      <w:pPr>
        <w:ind w:left="403" w:hanging="259"/>
      </w:pPr>
    </w:lvl>
    <w:lvl w:ilvl="1" w:tplc="F42AB0D0">
      <w:numFmt w:val="decimal"/>
      <w:lvlText w:val=""/>
      <w:lvlJc w:val="left"/>
    </w:lvl>
    <w:lvl w:ilvl="2" w:tplc="8848BE06">
      <w:numFmt w:val="decimal"/>
      <w:lvlText w:val=""/>
      <w:lvlJc w:val="left"/>
    </w:lvl>
    <w:lvl w:ilvl="3" w:tplc="955EB400">
      <w:numFmt w:val="decimal"/>
      <w:lvlText w:val=""/>
      <w:lvlJc w:val="left"/>
    </w:lvl>
    <w:lvl w:ilvl="4" w:tplc="044C1FC4">
      <w:numFmt w:val="decimal"/>
      <w:lvlText w:val=""/>
      <w:lvlJc w:val="left"/>
    </w:lvl>
    <w:lvl w:ilvl="5" w:tplc="FED6F516">
      <w:numFmt w:val="decimal"/>
      <w:lvlText w:val=""/>
      <w:lvlJc w:val="left"/>
    </w:lvl>
    <w:lvl w:ilvl="6" w:tplc="E49E0F0C">
      <w:numFmt w:val="decimal"/>
      <w:lvlText w:val=""/>
      <w:lvlJc w:val="left"/>
    </w:lvl>
    <w:lvl w:ilvl="7" w:tplc="8C066000">
      <w:numFmt w:val="decimal"/>
      <w:lvlText w:val=""/>
      <w:lvlJc w:val="left"/>
    </w:lvl>
    <w:lvl w:ilvl="8" w:tplc="57B40010">
      <w:numFmt w:val="decimal"/>
      <w:lvlText w:val=""/>
      <w:lvlJc w:val="left"/>
    </w:lvl>
  </w:abstractNum>
  <w:abstractNum w:abstractNumId="2" w15:restartNumberingAfterBreak="0">
    <w:nsid w:val="4C494360"/>
    <w:multiLevelType w:val="hybridMultilevel"/>
    <w:tmpl w:val="B10243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8315211">
    <w:abstractNumId w:val="0"/>
    <w:lvlOverride w:ilvl="0">
      <w:startOverride w:val="1"/>
    </w:lvlOverride>
  </w:num>
  <w:num w:numId="2" w16cid:durableId="639697733">
    <w:abstractNumId w:val="1"/>
    <w:lvlOverride w:ilvl="0">
      <w:startOverride w:val="1"/>
    </w:lvlOverride>
  </w:num>
  <w:num w:numId="3" w16cid:durableId="637612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036"/>
    <w:rsid w:val="00096A21"/>
    <w:rsid w:val="000E4D15"/>
    <w:rsid w:val="000E5874"/>
    <w:rsid w:val="00195822"/>
    <w:rsid w:val="009C772A"/>
    <w:rsid w:val="00A27A95"/>
    <w:rsid w:val="00CB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503F"/>
  <w15:docId w15:val="{DF669F43-A914-41E1-9724-7860B554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27A95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v-2004-DA" TargetMode="External"/><Relationship Id="rId5" Type="http://schemas.openxmlformats.org/officeDocument/2006/relationships/hyperlink" Target="https://linkedin.com/in/dev--so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2253</Words>
  <Characters>12843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devsoni12380@outlook.com</cp:lastModifiedBy>
  <cp:revision>4</cp:revision>
  <dcterms:created xsi:type="dcterms:W3CDTF">2026-08-04T13:27:00Z</dcterms:created>
  <dcterms:modified xsi:type="dcterms:W3CDTF">2026-08-04T19:41:00Z</dcterms:modified>
</cp:coreProperties>
</file>