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300"/>
        <w:jc w:val="center"/>
      </w:pPr>
      <w:r>
        <w:rPr>
          <w:b/>
          <w:bCs/>
          <w:caps/>
          <w:color w:val="2E75B6"/>
          <w:sz w:val="20"/>
          <w:szCs w:val="20"/>
        </w:rPr>
        <w:t xml:space="preserve">COMPREHENSIVE PROJECT REPORT</w:t>
      </w:r>
    </w:p>
    <w:p>
      <w:pPr>
        <w:spacing w:after="200"/>
        <w:jc w:val="center"/>
      </w:pPr>
      <w:r>
        <w:rPr>
          <w:b/>
          <w:bCs/>
          <w:color w:val="1E2761"/>
          <w:sz w:val="56"/>
          <w:szCs w:val="56"/>
        </w:rPr>
        <w:t xml:space="preserve">Explainable Credit Risk Model</w:t>
      </w:r>
    </w:p>
    <w:p>
      <w:pPr>
        <w:spacing w:after="400"/>
        <w:jc w:val="center"/>
      </w:pPr>
      <w:r>
        <w:rPr>
          <w:color w:val="2E75B6"/>
          <w:sz w:val="32"/>
          <w:szCs w:val="32"/>
        </w:rPr>
        <w:t xml:space="preserve">using Machine Learning in Corporate Banking</w:t>
      </w:r>
    </w:p>
    <w:p>
      <w:pPr>
        <w:pBdr>
          <w:top w:val="single" w:color="1E2761" w:sz="4"/>
        </w:pBdr>
        <w:spacing w:after="400"/>
      </w:pPr>
    </w:p>
    <w:p>
      <w:pPr>
        <w:spacing w:after="200"/>
        <w:jc w:val="center"/>
      </w:pPr>
      <w:r>
        <w:rPr>
          <w:color w:val="1E293B"/>
          <w:sz w:val="22"/>
          <w:szCs w:val="22"/>
        </w:rPr>
        <w:t xml:space="preserve">Lending Club Loan Dataset  |  2007 – 2014  |  230,288 Resolved Loans</w:t>
      </w:r>
    </w:p>
    <w:p>
      <w:pPr>
        <w:spacing w:after="600"/>
        <w:jc w:val="center"/>
      </w:pPr>
      <w:r>
        <w:rPr>
          <w:i/>
          <w:iCs/>
          <w:color w:val="64748B"/>
          <w:sz w:val="20"/>
          <w:szCs w:val="20"/>
        </w:rPr>
        <w:t xml:space="preserve">Phases 1–5: Data Cleaning → EDA → Modelling → Evaluation → XAI</w:t>
      </w:r>
    </w:p>
    <w:p>
      <w:r>
        <w:br w:type="page"/>
      </w:r>
    </w:p>
    <w:p>
      <w:pPr>
        <w:pBdr>
          <w:bottom w:val="single" w:color="1E2761" w:sz="8"/>
        </w:pBdr>
        <w:spacing w:after="140" w:before="500"/>
      </w:pPr>
      <w:r>
        <w:rPr>
          <w:b/>
          <w:bCs/>
          <w:color w:val="1E2761"/>
          <w:sz w:val="32"/>
          <w:szCs w:val="32"/>
        </w:rPr>
        <w:t xml:space="preserve">Table of Contents</w:t>
      </w:r>
    </w:p>
    <w:p>
      <w:pPr>
        <w:spacing w:after="80"/>
        <w:ind w:left="360"/>
      </w:pPr>
      <w:r>
        <w:rPr>
          <w:color w:val="1E293B"/>
          <w:sz w:val="20"/>
          <w:szCs w:val="20"/>
        </w:rPr>
        <w:t xml:space="preserve">1.  Problem Statement &amp; Objectives</w:t>
      </w:r>
    </w:p>
    <w:p>
      <w:pPr>
        <w:spacing w:after="80"/>
        <w:ind w:left="360"/>
      </w:pPr>
      <w:r>
        <w:rPr>
          <w:color w:val="1E293B"/>
          <w:sz w:val="20"/>
          <w:szCs w:val="20"/>
        </w:rPr>
        <w:t xml:space="preserve">2.  Dataset Overview</w:t>
      </w:r>
    </w:p>
    <w:p>
      <w:pPr>
        <w:spacing w:after="80"/>
        <w:ind w:left="360"/>
      </w:pPr>
      <w:r>
        <w:rPr>
          <w:color w:val="1E293B"/>
          <w:sz w:val="20"/>
          <w:szCs w:val="20"/>
        </w:rPr>
        <w:t xml:space="preserve">3.  Phase 1 — Data Cleaning</w:t>
      </w:r>
    </w:p>
    <w:p>
      <w:pPr>
        <w:spacing w:after="80"/>
        <w:ind w:left="360"/>
      </w:pPr>
      <w:r>
        <w:rPr>
          <w:color w:val="1E293B"/>
          <w:sz w:val="20"/>
          <w:szCs w:val="20"/>
        </w:rPr>
        <w:t xml:space="preserve">4.  Phase 2 — Exploratory Data Analysis</w:t>
      </w:r>
    </w:p>
    <w:p>
      <w:pPr>
        <w:spacing w:after="80"/>
        <w:ind w:left="360"/>
      </w:pPr>
      <w:r>
        <w:rPr>
          <w:color w:val="1E293B"/>
          <w:sz w:val="20"/>
          <w:szCs w:val="20"/>
        </w:rPr>
        <w:t xml:space="preserve">5.  Phase 3 — Modelling</w:t>
      </w:r>
    </w:p>
    <w:p>
      <w:pPr>
        <w:spacing w:after="80"/>
        <w:ind w:left="360"/>
      </w:pPr>
      <w:r>
        <w:rPr>
          <w:color w:val="1E293B"/>
          <w:sz w:val="20"/>
          <w:szCs w:val="20"/>
        </w:rPr>
        <w:t xml:space="preserve">6.  Phase 4 — Model Evaluation</w:t>
      </w:r>
    </w:p>
    <w:p>
      <w:pPr>
        <w:spacing w:after="80"/>
        <w:ind w:left="360"/>
      </w:pPr>
      <w:r>
        <w:rPr>
          <w:color w:val="1E293B"/>
          <w:sz w:val="20"/>
          <w:szCs w:val="20"/>
        </w:rPr>
        <w:t xml:space="preserve">7.  Phase 5 — Explainability (SHAP)</w:t>
      </w:r>
    </w:p>
    <w:p>
      <w:pPr>
        <w:spacing w:after="80"/>
        <w:ind w:left="360"/>
      </w:pPr>
      <w:r>
        <w:rPr>
          <w:color w:val="1E293B"/>
          <w:sz w:val="20"/>
          <w:szCs w:val="20"/>
        </w:rPr>
        <w:t xml:space="preserve">8.  Limitations</w:t>
      </w:r>
    </w:p>
    <w:p>
      <w:pPr>
        <w:spacing w:after="80"/>
        <w:ind w:left="360"/>
      </w:pPr>
      <w:r>
        <w:rPr>
          <w:color w:val="1E293B"/>
          <w:sz w:val="20"/>
          <w:szCs w:val="20"/>
        </w:rPr>
        <w:t xml:space="preserve">9.  Conclusions</w:t>
      </w:r>
    </w:p>
    <w:p>
      <w:pPr>
        <w:spacing w:after="80"/>
        <w:ind w:left="360"/>
      </w:pPr>
      <w:r>
        <w:rPr>
          <w:color w:val="1E293B"/>
          <w:sz w:val="20"/>
          <w:szCs w:val="20"/>
        </w:rPr>
        <w:t xml:space="preserve">10.  Interview Summary</w:t>
      </w:r>
    </w:p>
    <w:p>
      <w:r>
        <w:br w:type="page"/>
      </w:r>
    </w:p>
    <w:p>
      <w:pPr>
        <w:pBdr>
          <w:bottom w:val="single" w:color="1E2761" w:sz="8"/>
        </w:pBdr>
        <w:spacing w:after="140" w:before="500"/>
      </w:pPr>
      <w:r>
        <w:rPr>
          <w:b/>
          <w:bCs/>
          <w:color w:val="1E2761"/>
          <w:sz w:val="32"/>
          <w:szCs w:val="32"/>
        </w:rPr>
        <w:t xml:space="preserve">1. Problem Statement &amp; Objectives</w:t>
      </w:r>
    </w:p>
    <w:p>
      <w:pPr>
        <w:spacing w:after="100"/>
        <w:jc w:val="both"/>
      </w:pPr>
      <w:r>
        <w:rPr>
          <w:color w:val="1E293B"/>
          <w:sz w:val="20"/>
          <w:szCs w:val="20"/>
        </w:rPr>
        <w:t xml:space="preserve">Corporate banks face a fundamental challenge in credit risk management — identifying borrowers who will default before the loan is issued. A missed default costs the bank the entire principal amount. An incorrectly rejected good borrower costs one customer. This cost asymmetry makes recall — the ability to catch real defaulters — the primary business objective, not accuracy.</w:t>
      </w:r>
    </w:p>
    <w:p>
      <w:pPr>
        <w:spacing w:after="160"/>
      </w:pPr>
    </w:p>
    <w:p>
      <w:pPr>
        <w:spacing w:after="100"/>
        <w:jc w:val="both"/>
      </w:pPr>
      <w:r>
        <w:rPr>
          <w:color w:val="1E293B"/>
          <w:sz w:val="20"/>
          <w:szCs w:val="20"/>
        </w:rPr>
        <w:t xml:space="preserve">The Lending Club dataset (2007–2014) spans the 2008 financial crisis, making it uniquely suited for credit risk modelling under realistic adverse conditions. The dataset contains 466,285 loans across 75 features — but only resolved loans (Fully Paid and Charged Off) are suitable for supervised classification.</w:t>
      </w:r>
    </w:p>
    <w:p>
      <w:pPr>
        <w:spacing w:after="160"/>
      </w:pPr>
    </w:p>
    <w:p>
      <w:pPr>
        <w:spacing w:after="100" w:before="300"/>
      </w:pPr>
      <w:r>
        <w:rPr>
          <w:b/>
          <w:bCs/>
          <w:color w:val="2E75B6"/>
          <w:sz w:val="26"/>
          <w:szCs w:val="26"/>
        </w:rPr>
        <w:t xml:space="preserve">Research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E2761" w:val="clear"/>
            <w:tcMar>
              <w:top w:type="dxa" w:w="80"/>
              <w:left w:type="dxa" w:w="120"/>
              <w:bottom w:type="dxa" w:w="80"/>
              <w:right w:type="dxa" w:w="120"/>
            </w:tcMar>
          </w:tcPr>
          <w:p>
            <w:r>
              <w:rPr>
                <w:b/>
                <w:bCs/>
                <w:color w:val="FFFFFF"/>
                <w:sz w:val="18"/>
                <w:szCs w:val="18"/>
              </w:rPr>
              <w:t xml:space="preserve">Objective</w:t>
            </w:r>
          </w:p>
        </w:tc>
        <w:tc>
          <w:tcPr>
            <w:tcW w:type="dxa" w:w="2800"/>
            <w:shd w:fill="1E2761" w:val="clear"/>
            <w:tcMar>
              <w:top w:type="dxa" w:w="80"/>
              <w:left w:type="dxa" w:w="120"/>
              <w:bottom w:type="dxa" w:w="80"/>
              <w:right w:type="dxa" w:w="120"/>
            </w:tcMar>
          </w:tcPr>
          <w:p>
            <w:r>
              <w:rPr>
                <w:b/>
                <w:bCs/>
                <w:color w:val="FFFFFF"/>
                <w:sz w:val="18"/>
                <w:szCs w:val="18"/>
              </w:rPr>
              <w:t xml:space="preserve">Question</w:t>
            </w:r>
          </w:p>
        </w:tc>
        <w:tc>
          <w:tcPr>
            <w:tcW w:type="dxa" w:w="4960"/>
            <w:shd w:fill="1E2761" w:val="clear"/>
            <w:tcMar>
              <w:top w:type="dxa" w:w="80"/>
              <w:left w:type="dxa" w:w="120"/>
              <w:bottom w:type="dxa" w:w="80"/>
              <w:right w:type="dxa" w:w="120"/>
            </w:tcMar>
          </w:tcPr>
          <w:p>
            <w:r>
              <w:rPr>
                <w:b/>
                <w:bCs/>
                <w:color w:val="FFFFFF"/>
                <w:sz w:val="18"/>
                <w:szCs w:val="18"/>
              </w:rPr>
              <w:t xml:space="preserve">Method</w:t>
            </w:r>
          </w:p>
        </w:tc>
      </w:tr>
      <w:tr>
        <w:tc>
          <w:tcPr>
            <w:tcW w:type="dxa" w:w="1600"/>
            <w:shd w:fill="F4F6F9" w:val="clear"/>
            <w:tcMar>
              <w:top w:type="dxa" w:w="80"/>
              <w:left w:type="dxa" w:w="120"/>
              <w:bottom w:type="dxa" w:w="80"/>
              <w:right w:type="dxa" w:w="120"/>
            </w:tcMar>
          </w:tcPr>
          <w:p>
            <w:r>
              <w:rPr>
                <w:b w:val="false"/>
                <w:bCs w:val="false"/>
                <w:color w:val="1E293B"/>
                <w:sz w:val="18"/>
                <w:szCs w:val="18"/>
              </w:rPr>
              <w:t xml:space="preserve">Classification</w:t>
            </w:r>
          </w:p>
        </w:tc>
        <w:tc>
          <w:tcPr>
            <w:tcW w:type="dxa" w:w="2800"/>
            <w:shd w:fill="F4F6F9" w:val="clear"/>
            <w:tcMar>
              <w:top w:type="dxa" w:w="80"/>
              <w:left w:type="dxa" w:w="120"/>
              <w:bottom w:type="dxa" w:w="80"/>
              <w:right w:type="dxa" w:w="120"/>
            </w:tcMar>
          </w:tcPr>
          <w:p>
            <w:r>
              <w:rPr>
                <w:b w:val="false"/>
                <w:bCs w:val="false"/>
                <w:color w:val="1E293B"/>
                <w:sz w:val="18"/>
                <w:szCs w:val="18"/>
              </w:rPr>
              <w:t xml:space="preserve">Who will default?</w:t>
            </w:r>
          </w:p>
        </w:tc>
        <w:tc>
          <w:tcPr>
            <w:tcW w:type="dxa" w:w="4960"/>
            <w:shd w:fill="F4F6F9" w:val="clear"/>
            <w:tcMar>
              <w:top w:type="dxa" w:w="80"/>
              <w:left w:type="dxa" w:w="120"/>
              <w:bottom w:type="dxa" w:w="80"/>
              <w:right w:type="dxa" w:w="120"/>
            </w:tcMar>
          </w:tcPr>
          <w:p>
            <w:r>
              <w:rPr>
                <w:b w:val="false"/>
                <w:bCs w:val="false"/>
                <w:color w:val="1E293B"/>
                <w:sz w:val="18"/>
                <w:szCs w:val="18"/>
              </w:rPr>
              <w:t xml:space="preserve">LR, XGBoost, Random Forest, Gradient Boosting</w:t>
            </w:r>
          </w:p>
        </w:tc>
      </w:tr>
      <w:tr>
        <w:tc>
          <w:tcPr>
            <w:tcW w:type="dxa" w:w="1600"/>
            <w:shd w:fill="FFFFFF" w:val="clear"/>
            <w:tcMar>
              <w:top w:type="dxa" w:w="80"/>
              <w:left w:type="dxa" w:w="120"/>
              <w:bottom w:type="dxa" w:w="80"/>
              <w:right w:type="dxa" w:w="120"/>
            </w:tcMar>
          </w:tcPr>
          <w:p>
            <w:r>
              <w:rPr>
                <w:b w:val="false"/>
                <w:bCs w:val="false"/>
                <w:color w:val="1E293B"/>
                <w:sz w:val="18"/>
                <w:szCs w:val="18"/>
              </w:rPr>
              <w:t xml:space="preserve">Explainability</w:t>
            </w:r>
          </w:p>
        </w:tc>
        <w:tc>
          <w:tcPr>
            <w:tcW w:type="dxa" w:w="2800"/>
            <w:shd w:fill="FFFFFF" w:val="clear"/>
            <w:tcMar>
              <w:top w:type="dxa" w:w="80"/>
              <w:left w:type="dxa" w:w="120"/>
              <w:bottom w:type="dxa" w:w="80"/>
              <w:right w:type="dxa" w:w="120"/>
            </w:tcMar>
          </w:tcPr>
          <w:p>
            <w:r>
              <w:rPr>
                <w:b w:val="false"/>
                <w:bCs w:val="false"/>
                <w:color w:val="1E293B"/>
                <w:sz w:val="18"/>
                <w:szCs w:val="18"/>
              </w:rPr>
              <w:t xml:space="preserve">Why did the model flag this borrower?</w:t>
            </w:r>
          </w:p>
        </w:tc>
        <w:tc>
          <w:tcPr>
            <w:tcW w:type="dxa" w:w="4960"/>
            <w:shd w:fill="FFFFFF" w:val="clear"/>
            <w:tcMar>
              <w:top w:type="dxa" w:w="80"/>
              <w:left w:type="dxa" w:w="120"/>
              <w:bottom w:type="dxa" w:w="80"/>
              <w:right w:type="dxa" w:w="120"/>
            </w:tcMar>
          </w:tcPr>
          <w:p>
            <w:r>
              <w:rPr>
                <w:b w:val="false"/>
                <w:bCs w:val="false"/>
                <w:color w:val="1E293B"/>
                <w:sz w:val="18"/>
                <w:szCs w:val="18"/>
              </w:rPr>
              <w:t xml:space="preserve">SHAP — TreeExplainer and LinearExplainer</w:t>
            </w:r>
          </w:p>
        </w:tc>
      </w:tr>
    </w:tbl>
    <w:p>
      <w:pPr>
        <w:spacing w:after="240"/>
      </w:pPr>
    </w:p>
    <w:p>
      <w:pPr>
        <w:spacing w:after="100" w:before="300"/>
      </w:pPr>
      <w:r>
        <w:rPr>
          <w:b/>
          <w:bCs/>
          <w:color w:val="2E75B6"/>
          <w:sz w:val="26"/>
          <w:szCs w:val="26"/>
        </w:rPr>
        <w:t xml:space="preserve">Why Recall as Primary Metric</w:t>
      </w:r>
    </w:p>
    <w:p>
      <w:pPr>
        <w:pStyle w:val="ListParagraph"/>
        <w:numPr>
          <w:ilvl w:val="0"/>
          <w:numId w:val="1"/>
        </w:numPr>
        <w:spacing w:after="80"/>
      </w:pPr>
      <w:r>
        <w:rPr>
          <w:b/>
          <w:bCs/>
          <w:color w:val="1E293B"/>
          <w:sz w:val="20"/>
          <w:szCs w:val="20"/>
        </w:rPr>
        <w:t xml:space="preserve">False Negative (missed defaulter): </w:t>
      </w:r>
      <w:r>
        <w:rPr>
          <w:color w:val="1E293B"/>
          <w:sz w:val="20"/>
          <w:szCs w:val="20"/>
        </w:rPr>
        <w:t xml:space="preserve">bank approves a loan that defaults → loses entire principal</w:t>
      </w:r>
    </w:p>
    <w:p>
      <w:pPr>
        <w:pStyle w:val="ListParagraph"/>
        <w:numPr>
          <w:ilvl w:val="0"/>
          <w:numId w:val="1"/>
        </w:numPr>
        <w:spacing w:after="80"/>
      </w:pPr>
      <w:r>
        <w:rPr>
          <w:b/>
          <w:bCs/>
          <w:color w:val="1E293B"/>
          <w:sz w:val="20"/>
          <w:szCs w:val="20"/>
        </w:rPr>
        <w:t xml:space="preserve">False Positive (flagged good borrower): </w:t>
      </w:r>
      <w:r>
        <w:rPr>
          <w:color w:val="1E293B"/>
          <w:sz w:val="20"/>
          <w:szCs w:val="20"/>
        </w:rPr>
        <w:t xml:space="preserve">bank rejects a loan that would have been repaid → loses one customer</w:t>
      </w:r>
    </w:p>
    <w:p>
      <w:pPr>
        <w:spacing w:after="100"/>
        <w:jc w:val="both"/>
      </w:pPr>
      <w:r>
        <w:rPr>
          <w:color w:val="1E293B"/>
          <w:sz w:val="20"/>
          <w:szCs w:val="20"/>
        </w:rPr>
        <w:t xml:space="preserve">The cost asymmetry is clear. Recall directly minimises false negatives. All hyperparameter tuning across all models was optimised on Recall as the primary metric — a deliberate, justified business decision rather than convention.</w:t>
      </w:r>
    </w:p>
    <w:p>
      <w:pPr>
        <w:spacing w:after="120"/>
      </w:pPr>
    </w:p>
    <w:p>
      <w:r>
        <w:br w:type="page"/>
      </w:r>
    </w:p>
    <w:p>
      <w:pPr>
        <w:pBdr>
          <w:bottom w:val="single" w:color="1E2761" w:sz="8"/>
        </w:pBdr>
        <w:spacing w:after="140" w:before="500"/>
      </w:pPr>
      <w:r>
        <w:rPr>
          <w:b/>
          <w:bCs/>
          <w:color w:val="1E2761"/>
          <w:sz w:val="32"/>
          <w:szCs w:val="32"/>
        </w:rPr>
        <w:t xml:space="preserve">2.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2761" w:val="clear"/>
            <w:tcMar>
              <w:top w:type="dxa" w:w="80"/>
              <w:left w:type="dxa" w:w="120"/>
              <w:bottom w:type="dxa" w:w="80"/>
              <w:right w:type="dxa" w:w="120"/>
            </w:tcMar>
          </w:tcPr>
          <w:p>
            <w:r>
              <w:rPr>
                <w:b/>
                <w:bCs/>
                <w:color w:val="FFFFFF"/>
                <w:sz w:val="18"/>
                <w:szCs w:val="18"/>
              </w:rPr>
              <w:t xml:space="preserve">Property</w:t>
            </w:r>
          </w:p>
        </w:tc>
        <w:tc>
          <w:tcPr>
            <w:tcW w:type="dxa" w:w="6360"/>
            <w:shd w:fill="1E2761" w:val="clear"/>
            <w:tcMar>
              <w:top w:type="dxa" w:w="80"/>
              <w:left w:type="dxa" w:w="120"/>
              <w:bottom w:type="dxa" w:w="80"/>
              <w:right w:type="dxa" w:w="120"/>
            </w:tcMar>
          </w:tcPr>
          <w:p>
            <w:r>
              <w:rPr>
                <w:b/>
                <w:bCs/>
                <w:color w:val="FFFFFF"/>
                <w:sz w:val="18"/>
                <w:szCs w:val="18"/>
              </w:rPr>
              <w:t xml:space="preserve">Value</w:t>
            </w:r>
          </w:p>
        </w:tc>
      </w:tr>
      <w:tr>
        <w:tc>
          <w:tcPr>
            <w:tcW w:type="dxa" w:w="3000"/>
            <w:shd w:fill="F4F6F9" w:val="clear"/>
            <w:tcMar>
              <w:top w:type="dxa" w:w="80"/>
              <w:left w:type="dxa" w:w="120"/>
              <w:bottom w:type="dxa" w:w="80"/>
              <w:right w:type="dxa" w:w="120"/>
            </w:tcMar>
          </w:tcPr>
          <w:p>
            <w:r>
              <w:rPr>
                <w:b w:val="false"/>
                <w:bCs w:val="false"/>
                <w:color w:val="1E293B"/>
                <w:sz w:val="18"/>
                <w:szCs w:val="18"/>
              </w:rPr>
              <w:t xml:space="preserve">Source</w:t>
            </w:r>
          </w:p>
        </w:tc>
        <w:tc>
          <w:tcPr>
            <w:tcW w:type="dxa" w:w="6360"/>
            <w:shd w:fill="F4F6F9" w:val="clear"/>
            <w:tcMar>
              <w:top w:type="dxa" w:w="80"/>
              <w:left w:type="dxa" w:w="120"/>
              <w:bottom w:type="dxa" w:w="80"/>
              <w:right w:type="dxa" w:w="120"/>
            </w:tcMar>
          </w:tcPr>
          <w:p>
            <w:r>
              <w:rPr>
                <w:b w:val="false"/>
                <w:bCs w:val="false"/>
                <w:color w:val="1E293B"/>
                <w:sz w:val="18"/>
                <w:szCs w:val="18"/>
              </w:rPr>
              <w:t xml:space="preserve">Lending Club public loan data</w:t>
            </w:r>
          </w:p>
        </w:tc>
      </w:tr>
      <w:tr>
        <w:tc>
          <w:tcPr>
            <w:tcW w:type="dxa" w:w="3000"/>
            <w:shd w:fill="FFFFFF" w:val="clear"/>
            <w:tcMar>
              <w:top w:type="dxa" w:w="80"/>
              <w:left w:type="dxa" w:w="120"/>
              <w:bottom w:type="dxa" w:w="80"/>
              <w:right w:type="dxa" w:w="120"/>
            </w:tcMar>
          </w:tcPr>
          <w:p>
            <w:r>
              <w:rPr>
                <w:b w:val="false"/>
                <w:bCs w:val="false"/>
                <w:color w:val="1E293B"/>
                <w:sz w:val="18"/>
                <w:szCs w:val="18"/>
              </w:rPr>
              <w:t xml:space="preserve">Period</w:t>
            </w:r>
          </w:p>
        </w:tc>
        <w:tc>
          <w:tcPr>
            <w:tcW w:type="dxa" w:w="6360"/>
            <w:shd w:fill="FFFFFF" w:val="clear"/>
            <w:tcMar>
              <w:top w:type="dxa" w:w="80"/>
              <w:left w:type="dxa" w:w="120"/>
              <w:bottom w:type="dxa" w:w="80"/>
              <w:right w:type="dxa" w:w="120"/>
            </w:tcMar>
          </w:tcPr>
          <w:p>
            <w:r>
              <w:rPr>
                <w:b w:val="false"/>
                <w:bCs w:val="false"/>
                <w:color w:val="1E293B"/>
                <w:sz w:val="18"/>
                <w:szCs w:val="18"/>
              </w:rPr>
              <w:t xml:space="preserve">2007 – 2014 (includes 2008 financial crisis)</w:t>
            </w:r>
          </w:p>
        </w:tc>
      </w:tr>
      <w:tr>
        <w:tc>
          <w:tcPr>
            <w:tcW w:type="dxa" w:w="3000"/>
            <w:shd w:fill="F4F6F9" w:val="clear"/>
            <w:tcMar>
              <w:top w:type="dxa" w:w="80"/>
              <w:left w:type="dxa" w:w="120"/>
              <w:bottom w:type="dxa" w:w="80"/>
              <w:right w:type="dxa" w:w="120"/>
            </w:tcMar>
          </w:tcPr>
          <w:p>
            <w:r>
              <w:rPr>
                <w:b w:val="false"/>
                <w:bCs w:val="false"/>
                <w:color w:val="1E293B"/>
                <w:sz w:val="18"/>
                <w:szCs w:val="18"/>
              </w:rPr>
              <w:t xml:space="preserve">Raw records</w:t>
            </w:r>
          </w:p>
        </w:tc>
        <w:tc>
          <w:tcPr>
            <w:tcW w:type="dxa" w:w="6360"/>
            <w:shd w:fill="F4F6F9" w:val="clear"/>
            <w:tcMar>
              <w:top w:type="dxa" w:w="80"/>
              <w:left w:type="dxa" w:w="120"/>
              <w:bottom w:type="dxa" w:w="80"/>
              <w:right w:type="dxa" w:w="120"/>
            </w:tcMar>
          </w:tcPr>
          <w:p>
            <w:r>
              <w:rPr>
                <w:b w:val="false"/>
                <w:bCs w:val="false"/>
                <w:color w:val="1E293B"/>
                <w:sz w:val="18"/>
                <w:szCs w:val="18"/>
              </w:rPr>
              <w:t xml:space="preserve">466,285 rows × 75 columns</w:t>
            </w:r>
          </w:p>
        </w:tc>
      </w:tr>
      <w:tr>
        <w:tc>
          <w:tcPr>
            <w:tcW w:type="dxa" w:w="3000"/>
            <w:shd w:fill="FFFFFF" w:val="clear"/>
            <w:tcMar>
              <w:top w:type="dxa" w:w="80"/>
              <w:left w:type="dxa" w:w="120"/>
              <w:bottom w:type="dxa" w:w="80"/>
              <w:right w:type="dxa" w:w="120"/>
            </w:tcMar>
          </w:tcPr>
          <w:p>
            <w:r>
              <w:rPr>
                <w:b w:val="false"/>
                <w:bCs w:val="false"/>
                <w:color w:val="1E293B"/>
                <w:sz w:val="18"/>
                <w:szCs w:val="18"/>
              </w:rPr>
              <w:t xml:space="preserve">After cleaning</w:t>
            </w:r>
          </w:p>
        </w:tc>
        <w:tc>
          <w:tcPr>
            <w:tcW w:type="dxa" w:w="6360"/>
            <w:shd w:fill="FFFFFF" w:val="clear"/>
            <w:tcMar>
              <w:top w:type="dxa" w:w="80"/>
              <w:left w:type="dxa" w:w="120"/>
              <w:bottom w:type="dxa" w:w="80"/>
              <w:right w:type="dxa" w:w="120"/>
            </w:tcMar>
          </w:tcPr>
          <w:p>
            <w:r>
              <w:rPr>
                <w:b w:val="false"/>
                <w:bCs w:val="false"/>
                <w:color w:val="1E293B"/>
                <w:sz w:val="18"/>
                <w:szCs w:val="18"/>
              </w:rPr>
              <w:t xml:space="preserve">230,288 resolved loans × 55 features</w:t>
            </w:r>
          </w:p>
        </w:tc>
      </w:tr>
      <w:tr>
        <w:tc>
          <w:tcPr>
            <w:tcW w:type="dxa" w:w="3000"/>
            <w:shd w:fill="F4F6F9" w:val="clear"/>
            <w:tcMar>
              <w:top w:type="dxa" w:w="80"/>
              <w:left w:type="dxa" w:w="120"/>
              <w:bottom w:type="dxa" w:w="80"/>
              <w:right w:type="dxa" w:w="120"/>
            </w:tcMar>
          </w:tcPr>
          <w:p>
            <w:r>
              <w:rPr>
                <w:b w:val="false"/>
                <w:bCs w:val="false"/>
                <w:color w:val="1E293B"/>
                <w:sz w:val="18"/>
                <w:szCs w:val="18"/>
              </w:rPr>
              <w:t xml:space="preserve">Target variable</w:t>
            </w:r>
          </w:p>
        </w:tc>
        <w:tc>
          <w:tcPr>
            <w:tcW w:type="dxa" w:w="6360"/>
            <w:shd w:fill="F4F6F9" w:val="clear"/>
            <w:tcMar>
              <w:top w:type="dxa" w:w="80"/>
              <w:left w:type="dxa" w:w="120"/>
              <w:bottom w:type="dxa" w:w="80"/>
              <w:right w:type="dxa" w:w="120"/>
            </w:tcMar>
          </w:tcPr>
          <w:p>
            <w:r>
              <w:rPr>
                <w:b w:val="false"/>
                <w:bCs w:val="false"/>
                <w:color w:val="1E293B"/>
                <w:sz w:val="18"/>
                <w:szCs w:val="18"/>
              </w:rPr>
              <w:t xml:space="preserve">loan_status — 0 = Not Defaulter, 1 = Defaulter</w:t>
            </w:r>
          </w:p>
        </w:tc>
      </w:tr>
      <w:tr>
        <w:tc>
          <w:tcPr>
            <w:tcW w:type="dxa" w:w="3000"/>
            <w:shd w:fill="FFFFFF" w:val="clear"/>
            <w:tcMar>
              <w:top w:type="dxa" w:w="80"/>
              <w:left w:type="dxa" w:w="120"/>
              <w:bottom w:type="dxa" w:w="80"/>
              <w:right w:type="dxa" w:w="120"/>
            </w:tcMar>
          </w:tcPr>
          <w:p>
            <w:r>
              <w:rPr>
                <w:b w:val="false"/>
                <w:bCs w:val="false"/>
                <w:color w:val="1E293B"/>
                <w:sz w:val="18"/>
                <w:szCs w:val="18"/>
              </w:rPr>
              <w:t xml:space="preserve">Class split</w:t>
            </w:r>
          </w:p>
        </w:tc>
        <w:tc>
          <w:tcPr>
            <w:tcW w:type="dxa" w:w="6360"/>
            <w:shd w:fill="FFFFFF" w:val="clear"/>
            <w:tcMar>
              <w:top w:type="dxa" w:w="80"/>
              <w:left w:type="dxa" w:w="120"/>
              <w:bottom w:type="dxa" w:w="80"/>
              <w:right w:type="dxa" w:w="120"/>
            </w:tcMar>
          </w:tcPr>
          <w:p>
            <w:r>
              <w:rPr>
                <w:b w:val="false"/>
                <w:bCs w:val="false"/>
                <w:color w:val="1E293B"/>
                <w:sz w:val="18"/>
                <w:szCs w:val="18"/>
              </w:rPr>
              <w:t xml:space="preserve">81% Not Defaulter  |  19% Defaulter</w:t>
            </w:r>
          </w:p>
        </w:tc>
      </w:tr>
      <w:tr>
        <w:tc>
          <w:tcPr>
            <w:tcW w:type="dxa" w:w="3000"/>
            <w:shd w:fill="F4F6F9" w:val="clear"/>
            <w:tcMar>
              <w:top w:type="dxa" w:w="80"/>
              <w:left w:type="dxa" w:w="120"/>
              <w:bottom w:type="dxa" w:w="80"/>
              <w:right w:type="dxa" w:w="120"/>
            </w:tcMar>
          </w:tcPr>
          <w:p>
            <w:r>
              <w:rPr>
                <w:b w:val="false"/>
                <w:bCs w:val="false"/>
                <w:color w:val="1E293B"/>
                <w:sz w:val="18"/>
                <w:szCs w:val="18"/>
              </w:rPr>
              <w:t xml:space="preserve">Class imbalance strategy</w:t>
            </w:r>
          </w:p>
        </w:tc>
        <w:tc>
          <w:tcPr>
            <w:tcW w:type="dxa" w:w="6360"/>
            <w:shd w:fill="F4F6F9" w:val="clear"/>
            <w:tcMar>
              <w:top w:type="dxa" w:w="80"/>
              <w:left w:type="dxa" w:w="120"/>
              <w:bottom w:type="dxa" w:w="80"/>
              <w:right w:type="dxa" w:w="120"/>
            </w:tcMar>
          </w:tcPr>
          <w:p>
            <w:r>
              <w:rPr>
                <w:b w:val="false"/>
                <w:bCs w:val="false"/>
                <w:color w:val="1E293B"/>
                <w:sz w:val="18"/>
                <w:szCs w:val="18"/>
              </w:rPr>
              <w:t xml:space="preserve">Class weights (no SMOTE — see Phase 3)</w:t>
            </w:r>
          </w:p>
        </w:tc>
      </w:tr>
    </w:tbl>
    <w:p>
      <w:pPr>
        <w:spacing w:after="240"/>
      </w:pPr>
    </w:p>
    <w:p>
      <w:pPr>
        <w:spacing w:after="100" w:before="300"/>
      </w:pPr>
      <w:r>
        <w:rPr>
          <w:b/>
          <w:bCs/>
          <w:color w:val="2E75B6"/>
          <w:sz w:val="26"/>
          <w:szCs w:val="26"/>
        </w:rPr>
        <w:t xml:space="preserve">Target Variable Definition</w:t>
      </w:r>
    </w:p>
    <w:p>
      <w:pPr>
        <w:spacing w:after="100"/>
        <w:jc w:val="both"/>
      </w:pPr>
      <w:r>
        <w:rPr>
          <w:color w:val="1E293B"/>
          <w:sz w:val="20"/>
          <w:szCs w:val="20"/>
        </w:rPr>
        <w:t xml:space="preserve">The raw dataset contains 9 loan status categories. Only resolved loans were retained — loans whose outcome is definitively known. Unresolved loans (Current, Late, In Grace Period) were excluded from training but used in Phase 4 for business validation.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E2761" w:val="clear"/>
            <w:tcMar>
              <w:top w:type="dxa" w:w="80"/>
              <w:left w:type="dxa" w:w="120"/>
              <w:bottom w:type="dxa" w:w="80"/>
              <w:right w:type="dxa" w:w="120"/>
            </w:tcMar>
          </w:tcPr>
          <w:p>
            <w:r>
              <w:rPr>
                <w:b/>
                <w:bCs/>
                <w:color w:val="FFFFFF"/>
                <w:sz w:val="18"/>
                <w:szCs w:val="18"/>
              </w:rPr>
              <w:t xml:space="preserve">Status</w:t>
            </w:r>
          </w:p>
        </w:tc>
        <w:tc>
          <w:tcPr>
            <w:tcW w:type="dxa" w:w="2400"/>
            <w:shd w:fill="1E2761" w:val="clear"/>
            <w:tcMar>
              <w:top w:type="dxa" w:w="80"/>
              <w:left w:type="dxa" w:w="120"/>
              <w:bottom w:type="dxa" w:w="80"/>
              <w:right w:type="dxa" w:w="120"/>
            </w:tcMar>
          </w:tcPr>
          <w:p>
            <w:r>
              <w:rPr>
                <w:b/>
                <w:bCs/>
                <w:color w:val="FFFFFF"/>
                <w:sz w:val="18"/>
                <w:szCs w:val="18"/>
              </w:rPr>
              <w:t xml:space="preserve">Label</w:t>
            </w:r>
          </w:p>
        </w:tc>
        <w:tc>
          <w:tcPr>
            <w:tcW w:type="dxa" w:w="4560"/>
            <w:shd w:fill="1E2761" w:val="clear"/>
            <w:tcMar>
              <w:top w:type="dxa" w:w="80"/>
              <w:left w:type="dxa" w:w="120"/>
              <w:bottom w:type="dxa" w:w="80"/>
              <w:right w:type="dxa" w:w="120"/>
            </w:tcMar>
          </w:tcPr>
          <w:p>
            <w:r>
              <w:rPr>
                <w:b/>
                <w:bCs/>
                <w:color w:val="FFFFFF"/>
                <w:sz w:val="18"/>
                <w:szCs w:val="18"/>
              </w:rPr>
              <w:t xml:space="preserve">Count</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Fully Paid</w:t>
            </w:r>
          </w:p>
        </w:tc>
        <w:tc>
          <w:tcPr>
            <w:tcW w:type="dxa" w:w="2400"/>
            <w:shd w:fill="F4F6F9" w:val="clear"/>
            <w:tcMar>
              <w:top w:type="dxa" w:w="80"/>
              <w:left w:type="dxa" w:w="120"/>
              <w:bottom w:type="dxa" w:w="80"/>
              <w:right w:type="dxa" w:w="120"/>
            </w:tcMar>
          </w:tcPr>
          <w:p>
            <w:r>
              <w:rPr>
                <w:b w:val="false"/>
                <w:bCs w:val="false"/>
                <w:color w:val="1E293B"/>
                <w:sz w:val="18"/>
                <w:szCs w:val="18"/>
              </w:rPr>
              <w:t xml:space="preserve">0 — Not Defaulter</w:t>
            </w:r>
          </w:p>
        </w:tc>
        <w:tc>
          <w:tcPr>
            <w:tcW w:type="dxa" w:w="4560"/>
            <w:shd w:fill="F4F6F9" w:val="clear"/>
            <w:tcMar>
              <w:top w:type="dxa" w:w="80"/>
              <w:left w:type="dxa" w:w="120"/>
              <w:bottom w:type="dxa" w:w="80"/>
              <w:right w:type="dxa" w:w="120"/>
            </w:tcMar>
          </w:tcPr>
          <w:p>
            <w:r>
              <w:rPr>
                <w:b w:val="false"/>
                <w:bCs w:val="false"/>
                <w:color w:val="1E293B"/>
                <w:sz w:val="18"/>
                <w:szCs w:val="18"/>
              </w:rPr>
              <w:t xml:space="preserve">184,739</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Charged Off</w:t>
            </w:r>
          </w:p>
        </w:tc>
        <w:tc>
          <w:tcPr>
            <w:tcW w:type="dxa" w:w="2400"/>
            <w:shd w:fill="FFFFFF" w:val="clear"/>
            <w:tcMar>
              <w:top w:type="dxa" w:w="80"/>
              <w:left w:type="dxa" w:w="120"/>
              <w:bottom w:type="dxa" w:w="80"/>
              <w:right w:type="dxa" w:w="120"/>
            </w:tcMar>
          </w:tcPr>
          <w:p>
            <w:r>
              <w:rPr>
                <w:b w:val="false"/>
                <w:bCs w:val="false"/>
                <w:color w:val="1E293B"/>
                <w:sz w:val="18"/>
                <w:szCs w:val="18"/>
              </w:rPr>
              <w:t xml:space="preserve">1 — Defaulter</w:t>
            </w:r>
          </w:p>
        </w:tc>
        <w:tc>
          <w:tcPr>
            <w:tcW w:type="dxa" w:w="4560"/>
            <w:shd w:fill="FFFFFF" w:val="clear"/>
            <w:tcMar>
              <w:top w:type="dxa" w:w="80"/>
              <w:left w:type="dxa" w:w="120"/>
              <w:bottom w:type="dxa" w:w="80"/>
              <w:right w:type="dxa" w:w="120"/>
            </w:tcMar>
          </w:tcPr>
          <w:p>
            <w:r>
              <w:rPr>
                <w:b w:val="false"/>
                <w:bCs w:val="false"/>
                <w:color w:val="1E293B"/>
                <w:sz w:val="18"/>
                <w:szCs w:val="18"/>
              </w:rPr>
              <w:t xml:space="preserve">42,475</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Default</w:t>
            </w:r>
          </w:p>
        </w:tc>
        <w:tc>
          <w:tcPr>
            <w:tcW w:type="dxa" w:w="2400"/>
            <w:shd w:fill="F4F6F9" w:val="clear"/>
            <w:tcMar>
              <w:top w:type="dxa" w:w="80"/>
              <w:left w:type="dxa" w:w="120"/>
              <w:bottom w:type="dxa" w:w="80"/>
              <w:right w:type="dxa" w:w="120"/>
            </w:tcMar>
          </w:tcPr>
          <w:p>
            <w:r>
              <w:rPr>
                <w:b w:val="false"/>
                <w:bCs w:val="false"/>
                <w:color w:val="1E293B"/>
                <w:sz w:val="18"/>
                <w:szCs w:val="18"/>
              </w:rPr>
              <w:t xml:space="preserve">1 — Defaulter</w:t>
            </w:r>
          </w:p>
        </w:tc>
        <w:tc>
          <w:tcPr>
            <w:tcW w:type="dxa" w:w="4560"/>
            <w:shd w:fill="F4F6F9" w:val="clear"/>
            <w:tcMar>
              <w:top w:type="dxa" w:w="80"/>
              <w:left w:type="dxa" w:w="120"/>
              <w:bottom w:type="dxa" w:w="80"/>
              <w:right w:type="dxa" w:w="120"/>
            </w:tcMar>
          </w:tcPr>
          <w:p>
            <w:r>
              <w:rPr>
                <w:b w:val="false"/>
                <w:bCs w:val="false"/>
                <w:color w:val="1E293B"/>
                <w:sz w:val="18"/>
                <w:szCs w:val="18"/>
              </w:rPr>
              <w:t xml:space="preserve">832</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Current / Late / Grace Period</w:t>
            </w:r>
          </w:p>
        </w:tc>
        <w:tc>
          <w:tcPr>
            <w:tcW w:type="dxa" w:w="2400"/>
            <w:shd w:fill="FFFFFF" w:val="clear"/>
            <w:tcMar>
              <w:top w:type="dxa" w:w="80"/>
              <w:left w:type="dxa" w:w="120"/>
              <w:bottom w:type="dxa" w:w="80"/>
              <w:right w:type="dxa" w:w="120"/>
            </w:tcMar>
          </w:tcPr>
          <w:p>
            <w:r>
              <w:rPr>
                <w:b w:val="false"/>
                <w:bCs w:val="false"/>
                <w:color w:val="1E293B"/>
                <w:sz w:val="18"/>
                <w:szCs w:val="18"/>
              </w:rPr>
              <w:t xml:space="preserve">Excluded — unresolved</w:t>
            </w:r>
          </w:p>
        </w:tc>
        <w:tc>
          <w:tcPr>
            <w:tcW w:type="dxa" w:w="4560"/>
            <w:shd w:fill="FFFFFF" w:val="clear"/>
            <w:tcMar>
              <w:top w:type="dxa" w:w="80"/>
              <w:left w:type="dxa" w:w="120"/>
              <w:bottom w:type="dxa" w:w="80"/>
              <w:right w:type="dxa" w:w="120"/>
            </w:tcMar>
          </w:tcPr>
          <w:p>
            <w:r>
              <w:rPr>
                <w:b w:val="false"/>
                <w:bCs w:val="false"/>
                <w:color w:val="1E293B"/>
                <w:sz w:val="18"/>
                <w:szCs w:val="18"/>
              </w:rPr>
              <w:t xml:space="preserve">236,239</w:t>
            </w:r>
          </w:p>
        </w:tc>
      </w:tr>
    </w:tbl>
    <w:p>
      <w:pPr>
        <w:spacing w:after="120"/>
      </w:pPr>
    </w:p>
    <w:p>
      <w:r>
        <w:br w:type="page"/>
      </w:r>
    </w:p>
    <w:p>
      <w:pPr>
        <w:pBdr>
          <w:bottom w:val="single" w:color="1E2761" w:sz="8"/>
        </w:pBdr>
        <w:spacing w:after="140" w:before="500"/>
      </w:pPr>
      <w:r>
        <w:rPr>
          <w:b/>
          <w:bCs/>
          <w:color w:val="1E2761"/>
          <w:sz w:val="32"/>
          <w:szCs w:val="32"/>
        </w:rPr>
        <w:t xml:space="preserve">3. Phase 1 — Data Cleaning</w:t>
      </w:r>
    </w:p>
    <w:p>
      <w:pPr>
        <w:spacing w:after="100" w:before="300"/>
      </w:pPr>
      <w:r>
        <w:rPr>
          <w:b/>
          <w:bCs/>
          <w:color w:val="2E75B6"/>
          <w:sz w:val="26"/>
          <w:szCs w:val="26"/>
        </w:rPr>
        <w:t xml:space="preserve">3.1 Objective</w:t>
      </w:r>
    </w:p>
    <w:p>
      <w:pPr>
        <w:spacing w:after="100"/>
        <w:jc w:val="both"/>
      </w:pPr>
      <w:r>
        <w:rPr>
          <w:color w:val="1E293B"/>
          <w:sz w:val="20"/>
          <w:szCs w:val="20"/>
        </w:rPr>
        <w:t xml:space="preserve">Prepare the raw 466,285 × 75 dataset for analysis by handling irrelevant columns, missing values, and defining the target variable. Every cleaning decision is documented with a rationale — no arbitrary changes.</w:t>
      </w:r>
    </w:p>
    <w:p>
      <w:pPr>
        <w:spacing w:after="160"/>
      </w:pPr>
    </w:p>
    <w:p>
      <w:pPr>
        <w:spacing w:after="100" w:before="300"/>
      </w:pPr>
      <w:r>
        <w:rPr>
          <w:b/>
          <w:bCs/>
          <w:color w:val="2E75B6"/>
          <w:sz w:val="26"/>
          <w:szCs w:val="26"/>
        </w:rPr>
        <w:t xml:space="preserve">3.2 Accounting Identity Verified</w:t>
      </w:r>
    </w:p>
    <w:p>
      <w:pPr>
        <w:spacing w:after="100"/>
        <w:jc w:val="both"/>
      </w:pPr>
      <w:r>
        <w:rPr>
          <w:color w:val="1E293B"/>
          <w:sz w:val="20"/>
          <w:szCs w:val="20"/>
        </w:rPr>
        <w:t xml:space="preserve">Before any cleaning, the following financial identity was confirmed to hold across all records:</w:t>
      </w:r>
    </w:p>
    <w:p>
      <w:pPr>
        <w:spacing w:after="100"/>
        <w:ind w:left="360"/>
      </w:pPr>
      <w:r>
        <w:rPr>
          <w:rFonts w:ascii="Courier New" w:cs="Courier New" w:eastAsia="Courier New" w:hAnsi="Courier New"/>
          <w:color w:val="2E75B6"/>
          <w:sz w:val="18"/>
          <w:szCs w:val="18"/>
        </w:rPr>
        <w:t xml:space="preserve">total_pymnt = total_rec_prncp + total_rec_int + total_rec_late_fee + recoveries</w:t>
      </w:r>
    </w:p>
    <w:p>
      <w:pPr>
        <w:spacing w:after="100"/>
        <w:jc w:val="both"/>
      </w:pPr>
      <w:r>
        <w:rPr>
          <w:color w:val="1E293B"/>
          <w:sz w:val="20"/>
          <w:szCs w:val="20"/>
        </w:rPr>
        <w:t xml:space="preserve">This confirms internal data integrity before any transformation begins.</w:t>
      </w:r>
    </w:p>
    <w:p>
      <w:pPr>
        <w:spacing w:after="160"/>
      </w:pPr>
    </w:p>
    <w:p>
      <w:pPr>
        <w:spacing w:after="100" w:before="300"/>
      </w:pPr>
      <w:r>
        <w:rPr>
          <w:b/>
          <w:bCs/>
          <w:color w:val="2E75B6"/>
          <w:sz w:val="26"/>
          <w:szCs w:val="26"/>
        </w:rPr>
        <w:t xml:space="preserve">3.3 Columns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E2761" w:val="clear"/>
            <w:tcMar>
              <w:top w:type="dxa" w:w="80"/>
              <w:left w:type="dxa" w:w="120"/>
              <w:bottom w:type="dxa" w:w="80"/>
              <w:right w:type="dxa" w:w="120"/>
            </w:tcMar>
          </w:tcPr>
          <w:p>
            <w:r>
              <w:rPr>
                <w:b/>
                <w:bCs/>
                <w:color w:val="FFFFFF"/>
                <w:sz w:val="18"/>
                <w:szCs w:val="18"/>
              </w:rPr>
              <w:t xml:space="preserve">Category</w:t>
            </w:r>
          </w:p>
        </w:tc>
        <w:tc>
          <w:tcPr>
            <w:tcW w:type="dxa" w:w="4160"/>
            <w:shd w:fill="1E2761" w:val="clear"/>
            <w:tcMar>
              <w:top w:type="dxa" w:w="80"/>
              <w:left w:type="dxa" w:w="120"/>
              <w:bottom w:type="dxa" w:w="80"/>
              <w:right w:type="dxa" w:w="120"/>
            </w:tcMar>
          </w:tcPr>
          <w:p>
            <w:r>
              <w:rPr>
                <w:b/>
                <w:bCs/>
                <w:color w:val="FFFFFF"/>
                <w:sz w:val="18"/>
                <w:szCs w:val="18"/>
              </w:rPr>
              <w:t xml:space="preserve">Columns</w:t>
            </w:r>
          </w:p>
        </w:tc>
        <w:tc>
          <w:tcPr>
            <w:tcW w:type="dxa" w:w="3600"/>
            <w:shd w:fill="1E2761" w:val="clear"/>
            <w:tcMar>
              <w:top w:type="dxa" w:w="80"/>
              <w:left w:type="dxa" w:w="120"/>
              <w:bottom w:type="dxa" w:w="80"/>
              <w:right w:type="dxa" w:w="120"/>
            </w:tcMar>
          </w:tcPr>
          <w:p>
            <w:r>
              <w:rPr>
                <w:b/>
                <w:bCs/>
                <w:color w:val="FFFFFF"/>
                <w:sz w:val="18"/>
                <w:szCs w:val="18"/>
              </w:rPr>
              <w:t xml:space="preserve">Reason</w:t>
            </w:r>
          </w:p>
        </w:tc>
      </w:tr>
      <w:tr>
        <w:tc>
          <w:tcPr>
            <w:tcW w:type="dxa" w:w="1600"/>
            <w:shd w:fill="F4F6F9" w:val="clear"/>
            <w:tcMar>
              <w:top w:type="dxa" w:w="80"/>
              <w:left w:type="dxa" w:w="120"/>
              <w:bottom w:type="dxa" w:w="80"/>
              <w:right w:type="dxa" w:w="120"/>
            </w:tcMar>
          </w:tcPr>
          <w:p>
            <w:r>
              <w:rPr>
                <w:b w:val="false"/>
                <w:bCs w:val="false"/>
                <w:color w:val="1E293B"/>
                <w:sz w:val="18"/>
                <w:szCs w:val="18"/>
              </w:rPr>
              <w:t xml:space="preserve">All null</w:t>
            </w:r>
          </w:p>
        </w:tc>
        <w:tc>
          <w:tcPr>
            <w:tcW w:type="dxa" w:w="4160"/>
            <w:shd w:fill="F4F6F9" w:val="clear"/>
            <w:tcMar>
              <w:top w:type="dxa" w:w="80"/>
              <w:left w:type="dxa" w:w="120"/>
              <w:bottom w:type="dxa" w:w="80"/>
              <w:right w:type="dxa" w:w="120"/>
            </w:tcMar>
          </w:tcPr>
          <w:p>
            <w:r>
              <w:rPr>
                <w:b w:val="false"/>
                <w:bCs w:val="false"/>
                <w:color w:val="1E293B"/>
                <w:sz w:val="18"/>
                <w:szCs w:val="18"/>
              </w:rPr>
              <w:t xml:space="preserve">annual_inc_joint, dti_joint, open_acc_6m, open_il_6m, open_il_12m, open_il_24m, mths_since_rcnt_il, total_bal_il, il_util, open_rv_12m, open_rv_24m, max_bal_bc, all_util, inq_fi, total_cu_tl, inq_last_12m</w:t>
            </w:r>
          </w:p>
        </w:tc>
        <w:tc>
          <w:tcPr>
            <w:tcW w:type="dxa" w:w="3600"/>
            <w:shd w:fill="F4F6F9" w:val="clear"/>
            <w:tcMar>
              <w:top w:type="dxa" w:w="80"/>
              <w:left w:type="dxa" w:w="120"/>
              <w:bottom w:type="dxa" w:w="80"/>
              <w:right w:type="dxa" w:w="120"/>
            </w:tcMar>
          </w:tcPr>
          <w:p>
            <w:r>
              <w:rPr>
                <w:b w:val="false"/>
                <w:bCs w:val="false"/>
                <w:color w:val="1E293B"/>
                <w:sz w:val="18"/>
                <w:szCs w:val="18"/>
              </w:rPr>
              <w:t xml:space="preserve">Joint/instalment loan fields — not applicable to this dataset</w:t>
            </w:r>
          </w:p>
        </w:tc>
      </w:tr>
      <w:tr>
        <w:tc>
          <w:tcPr>
            <w:tcW w:type="dxa" w:w="1600"/>
            <w:shd w:fill="FFFFFF" w:val="clear"/>
            <w:tcMar>
              <w:top w:type="dxa" w:w="80"/>
              <w:left w:type="dxa" w:w="120"/>
              <w:bottom w:type="dxa" w:w="80"/>
              <w:right w:type="dxa" w:w="120"/>
            </w:tcMar>
          </w:tcPr>
          <w:p>
            <w:r>
              <w:rPr>
                <w:b w:val="false"/>
                <w:bCs w:val="false"/>
                <w:color w:val="1E293B"/>
                <w:sz w:val="18"/>
                <w:szCs w:val="18"/>
              </w:rPr>
              <w:t xml:space="preserve">Admin/ID</w:t>
            </w:r>
          </w:p>
        </w:tc>
        <w:tc>
          <w:tcPr>
            <w:tcW w:type="dxa" w:w="4160"/>
            <w:shd w:fill="FFFFFF" w:val="clear"/>
            <w:tcMar>
              <w:top w:type="dxa" w:w="80"/>
              <w:left w:type="dxa" w:w="120"/>
              <w:bottom w:type="dxa" w:w="80"/>
              <w:right w:type="dxa" w:w="120"/>
            </w:tcMar>
          </w:tcPr>
          <w:p>
            <w:r>
              <w:rPr>
                <w:b w:val="false"/>
                <w:bCs w:val="false"/>
                <w:color w:val="1E293B"/>
                <w:sz w:val="18"/>
                <w:szCs w:val="18"/>
              </w:rPr>
              <w:t xml:space="preserve">Unnamed: 0, url, id, member_id</w:t>
            </w:r>
          </w:p>
        </w:tc>
        <w:tc>
          <w:tcPr>
            <w:tcW w:type="dxa" w:w="3600"/>
            <w:shd w:fill="FFFFFF" w:val="clear"/>
            <w:tcMar>
              <w:top w:type="dxa" w:w="80"/>
              <w:left w:type="dxa" w:w="120"/>
              <w:bottom w:type="dxa" w:w="80"/>
              <w:right w:type="dxa" w:w="120"/>
            </w:tcMar>
          </w:tcPr>
          <w:p>
            <w:r>
              <w:rPr>
                <w:b w:val="false"/>
                <w:bCs w:val="false"/>
                <w:color w:val="1E293B"/>
                <w:sz w:val="18"/>
                <w:szCs w:val="18"/>
              </w:rPr>
              <w:t xml:space="preserve">Row identifiers and web links — no predictive value</w:t>
            </w:r>
          </w:p>
        </w:tc>
      </w:tr>
      <w:tr>
        <w:tc>
          <w:tcPr>
            <w:tcW w:type="dxa" w:w="1600"/>
            <w:shd w:fill="F4F6F9" w:val="clear"/>
            <w:tcMar>
              <w:top w:type="dxa" w:w="80"/>
              <w:left w:type="dxa" w:w="120"/>
              <w:bottom w:type="dxa" w:w="80"/>
              <w:right w:type="dxa" w:w="120"/>
            </w:tcMar>
          </w:tcPr>
          <w:p>
            <w:r>
              <w:rPr>
                <w:b w:val="false"/>
                <w:bCs w:val="false"/>
                <w:color w:val="1E293B"/>
                <w:sz w:val="18"/>
                <w:szCs w:val="18"/>
              </w:rPr>
              <w:t xml:space="preserve">Constant</w:t>
            </w:r>
          </w:p>
        </w:tc>
        <w:tc>
          <w:tcPr>
            <w:tcW w:type="dxa" w:w="4160"/>
            <w:shd w:fill="F4F6F9" w:val="clear"/>
            <w:tcMar>
              <w:top w:type="dxa" w:w="80"/>
              <w:left w:type="dxa" w:w="120"/>
              <w:bottom w:type="dxa" w:w="80"/>
              <w:right w:type="dxa" w:w="120"/>
            </w:tcMar>
          </w:tcPr>
          <w:p>
            <w:r>
              <w:rPr>
                <w:b w:val="false"/>
                <w:bCs w:val="false"/>
                <w:color w:val="1E293B"/>
                <w:sz w:val="18"/>
                <w:szCs w:val="18"/>
              </w:rPr>
              <w:t xml:space="preserve">pymnt_plan, policy_code</w:t>
            </w:r>
          </w:p>
        </w:tc>
        <w:tc>
          <w:tcPr>
            <w:tcW w:type="dxa" w:w="3600"/>
            <w:shd w:fill="F4F6F9" w:val="clear"/>
            <w:tcMar>
              <w:top w:type="dxa" w:w="80"/>
              <w:left w:type="dxa" w:w="120"/>
              <w:bottom w:type="dxa" w:w="80"/>
              <w:right w:type="dxa" w:w="120"/>
            </w:tcMar>
          </w:tcPr>
          <w:p>
            <w:r>
              <w:rPr>
                <w:b w:val="false"/>
                <w:bCs w:val="false"/>
                <w:color w:val="1E293B"/>
                <w:sz w:val="18"/>
                <w:szCs w:val="18"/>
              </w:rPr>
              <w:t xml:space="preserve">Same value for all records — zero variance</w:t>
            </w:r>
          </w:p>
        </w:tc>
      </w:tr>
      <w:tr>
        <w:tc>
          <w:tcPr>
            <w:tcW w:type="dxa" w:w="1600"/>
            <w:shd w:fill="FFFFFF" w:val="clear"/>
            <w:tcMar>
              <w:top w:type="dxa" w:w="80"/>
              <w:left w:type="dxa" w:w="120"/>
              <w:bottom w:type="dxa" w:w="80"/>
              <w:right w:type="dxa" w:w="120"/>
            </w:tcMar>
          </w:tcPr>
          <w:p>
            <w:r>
              <w:rPr>
                <w:b w:val="false"/>
                <w:bCs w:val="false"/>
                <w:color w:val="1E293B"/>
                <w:sz w:val="18"/>
                <w:szCs w:val="18"/>
              </w:rPr>
              <w:t xml:space="preserve">Text/NLP</w:t>
            </w:r>
          </w:p>
        </w:tc>
        <w:tc>
          <w:tcPr>
            <w:tcW w:type="dxa" w:w="4160"/>
            <w:shd w:fill="FFFFFF" w:val="clear"/>
            <w:tcMar>
              <w:top w:type="dxa" w:w="80"/>
              <w:left w:type="dxa" w:w="120"/>
              <w:bottom w:type="dxa" w:w="80"/>
              <w:right w:type="dxa" w:w="120"/>
            </w:tcMar>
          </w:tcPr>
          <w:p>
            <w:r>
              <w:rPr>
                <w:b w:val="false"/>
                <w:bCs w:val="false"/>
                <w:color w:val="1E293B"/>
                <w:sz w:val="18"/>
                <w:szCs w:val="18"/>
              </w:rPr>
              <w:t xml:space="preserve">desc</w:t>
            </w:r>
          </w:p>
        </w:tc>
        <w:tc>
          <w:tcPr>
            <w:tcW w:type="dxa" w:w="3600"/>
            <w:shd w:fill="FFFFFF" w:val="clear"/>
            <w:tcMar>
              <w:top w:type="dxa" w:w="80"/>
              <w:left w:type="dxa" w:w="120"/>
              <w:bottom w:type="dxa" w:w="80"/>
              <w:right w:type="dxa" w:w="120"/>
            </w:tcMar>
          </w:tcPr>
          <w:p>
            <w:r>
              <w:rPr>
                <w:b w:val="false"/>
                <w:bCs w:val="false"/>
                <w:color w:val="1E293B"/>
                <w:sz w:val="18"/>
                <w:szCs w:val="18"/>
              </w:rPr>
              <w:t xml:space="preserve">73% missing, free text — NLP not in scope</w:t>
            </w:r>
          </w:p>
        </w:tc>
      </w:tr>
    </w:tbl>
    <w:p>
      <w:pPr>
        <w:spacing w:after="240"/>
      </w:pPr>
    </w:p>
    <w:p>
      <w:pPr>
        <w:spacing w:after="100" w:before="300"/>
      </w:pPr>
      <w:r>
        <w:rPr>
          <w:b/>
          <w:bCs/>
          <w:color w:val="2E75B6"/>
          <w:sz w:val="26"/>
          <w:szCs w:val="26"/>
        </w:rPr>
        <w:t xml:space="preserve">3.4 Missing Value Treatment —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E2761" w:val="clear"/>
            <w:tcMar>
              <w:top w:type="dxa" w:w="80"/>
              <w:left w:type="dxa" w:w="120"/>
              <w:bottom w:type="dxa" w:w="80"/>
              <w:right w:type="dxa" w:w="120"/>
            </w:tcMar>
          </w:tcPr>
          <w:p>
            <w:r>
              <w:rPr>
                <w:b/>
                <w:bCs/>
                <w:color w:val="FFFFFF"/>
                <w:sz w:val="18"/>
                <w:szCs w:val="18"/>
              </w:rPr>
              <w:t xml:space="preserve">Column</w:t>
            </w:r>
          </w:p>
        </w:tc>
        <w:tc>
          <w:tcPr>
            <w:tcW w:type="dxa" w:w="1200"/>
            <w:shd w:fill="1E2761" w:val="clear"/>
            <w:tcMar>
              <w:top w:type="dxa" w:w="80"/>
              <w:left w:type="dxa" w:w="120"/>
              <w:bottom w:type="dxa" w:w="80"/>
              <w:right w:type="dxa" w:w="120"/>
            </w:tcMar>
          </w:tcPr>
          <w:p>
            <w:r>
              <w:rPr>
                <w:b/>
                <w:bCs/>
                <w:color w:val="FFFFFF"/>
                <w:sz w:val="18"/>
                <w:szCs w:val="18"/>
              </w:rPr>
              <w:t xml:space="preserve">Missing %</w:t>
            </w:r>
          </w:p>
        </w:tc>
        <w:tc>
          <w:tcPr>
            <w:tcW w:type="dxa" w:w="2400"/>
            <w:shd w:fill="1E2761" w:val="clear"/>
            <w:tcMar>
              <w:top w:type="dxa" w:w="80"/>
              <w:left w:type="dxa" w:w="120"/>
              <w:bottom w:type="dxa" w:w="80"/>
              <w:right w:type="dxa" w:w="120"/>
            </w:tcMar>
          </w:tcPr>
          <w:p>
            <w:r>
              <w:rPr>
                <w:b/>
                <w:bCs/>
                <w:color w:val="FFFFFF"/>
                <w:sz w:val="18"/>
                <w:szCs w:val="18"/>
              </w:rPr>
              <w:t xml:space="preserve">Strategy</w:t>
            </w:r>
          </w:p>
        </w:tc>
        <w:tc>
          <w:tcPr>
            <w:tcW w:type="dxa" w:w="3360"/>
            <w:shd w:fill="1E2761" w:val="clear"/>
            <w:tcMar>
              <w:top w:type="dxa" w:w="80"/>
              <w:left w:type="dxa" w:w="120"/>
              <w:bottom w:type="dxa" w:w="80"/>
              <w:right w:type="dxa" w:w="120"/>
            </w:tcMar>
          </w:tcPr>
          <w:p>
            <w:r>
              <w:rPr>
                <w:b/>
                <w:bCs/>
                <w:color w:val="FFFFFF"/>
                <w:sz w:val="18"/>
                <w:szCs w:val="18"/>
              </w:rPr>
              <w:t xml:space="preserve">Rationale</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mths_since_last_delinq</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53.7%</w:t>
            </w:r>
          </w:p>
        </w:tc>
        <w:tc>
          <w:tcPr>
            <w:tcW w:type="dxa" w:w="2400"/>
            <w:shd w:fill="F4F6F9" w:val="clear"/>
            <w:tcMar>
              <w:top w:type="dxa" w:w="80"/>
              <w:left w:type="dxa" w:w="120"/>
              <w:bottom w:type="dxa" w:w="80"/>
              <w:right w:type="dxa" w:w="120"/>
            </w:tcMar>
          </w:tcPr>
          <w:p>
            <w:r>
              <w:rPr>
                <w:b w:val="false"/>
                <w:bCs w:val="false"/>
                <w:color w:val="1E293B"/>
                <w:sz w:val="18"/>
                <w:szCs w:val="18"/>
              </w:rPr>
              <w:t xml:space="preserve">Fill → 0</w:t>
            </w:r>
          </w:p>
        </w:tc>
        <w:tc>
          <w:tcPr>
            <w:tcW w:type="dxa" w:w="3360"/>
            <w:shd w:fill="F4F6F9" w:val="clear"/>
            <w:tcMar>
              <w:top w:type="dxa" w:w="80"/>
              <w:left w:type="dxa" w:w="120"/>
              <w:bottom w:type="dxa" w:w="80"/>
              <w:right w:type="dxa" w:w="120"/>
            </w:tcMar>
          </w:tcPr>
          <w:p>
            <w:r>
              <w:rPr>
                <w:b w:val="false"/>
                <w:bCs w:val="false"/>
                <w:color w:val="1E293B"/>
                <w:sz w:val="18"/>
                <w:szCs w:val="18"/>
              </w:rPr>
              <w:t xml:space="preserve">Missing = no delinquency ever — semantically correct</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mths_since_last_record</w:t>
            </w:r>
          </w:p>
        </w:tc>
        <w:tc>
          <w:tcPr>
            <w:tcW w:type="dxa" w:w="1200"/>
            <w:shd w:fill="FFFFFF" w:val="clear"/>
            <w:tcMar>
              <w:top w:type="dxa" w:w="80"/>
              <w:left w:type="dxa" w:w="120"/>
              <w:bottom w:type="dxa" w:w="80"/>
              <w:right w:type="dxa" w:w="120"/>
            </w:tcMar>
          </w:tcPr>
          <w:p>
            <w:r>
              <w:rPr>
                <w:b w:val="false"/>
                <w:bCs w:val="false"/>
                <w:color w:val="1E293B"/>
                <w:sz w:val="18"/>
                <w:szCs w:val="18"/>
              </w:rPr>
              <w:t xml:space="preserve">86.6%</w:t>
            </w:r>
          </w:p>
        </w:tc>
        <w:tc>
          <w:tcPr>
            <w:tcW w:type="dxa" w:w="2400"/>
            <w:shd w:fill="FFFFFF" w:val="clear"/>
            <w:tcMar>
              <w:top w:type="dxa" w:w="80"/>
              <w:left w:type="dxa" w:w="120"/>
              <w:bottom w:type="dxa" w:w="80"/>
              <w:right w:type="dxa" w:w="120"/>
            </w:tcMar>
          </w:tcPr>
          <w:p>
            <w:r>
              <w:rPr>
                <w:b w:val="false"/>
                <w:bCs w:val="false"/>
                <w:color w:val="1E293B"/>
                <w:sz w:val="18"/>
                <w:szCs w:val="18"/>
              </w:rPr>
              <w:t xml:space="preserve">Fill → 0</w:t>
            </w:r>
          </w:p>
        </w:tc>
        <w:tc>
          <w:tcPr>
            <w:tcW w:type="dxa" w:w="3360"/>
            <w:shd w:fill="FFFFFF" w:val="clear"/>
            <w:tcMar>
              <w:top w:type="dxa" w:w="80"/>
              <w:left w:type="dxa" w:w="120"/>
              <w:bottom w:type="dxa" w:w="80"/>
              <w:right w:type="dxa" w:w="120"/>
            </w:tcMar>
          </w:tcPr>
          <w:p>
            <w:r>
              <w:rPr>
                <w:b w:val="false"/>
                <w:bCs w:val="false"/>
                <w:color w:val="1E293B"/>
                <w:sz w:val="18"/>
                <w:szCs w:val="18"/>
              </w:rPr>
              <w:t xml:space="preserve">Missing = no public record ever — semantically correct</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revol_util</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0.07%</w:t>
            </w:r>
          </w:p>
        </w:tc>
        <w:tc>
          <w:tcPr>
            <w:tcW w:type="dxa" w:w="2400"/>
            <w:shd w:fill="F4F6F9" w:val="clear"/>
            <w:tcMar>
              <w:top w:type="dxa" w:w="80"/>
              <w:left w:type="dxa" w:w="120"/>
              <w:bottom w:type="dxa" w:w="80"/>
              <w:right w:type="dxa" w:w="120"/>
            </w:tcMar>
          </w:tcPr>
          <w:p>
            <w:r>
              <w:rPr>
                <w:b w:val="false"/>
                <w:bCs w:val="false"/>
                <w:color w:val="1E293B"/>
                <w:sz w:val="18"/>
                <w:szCs w:val="18"/>
              </w:rPr>
              <w:t xml:space="preserve">Compute from revol_bal/total_rev_hi_lim</w:t>
            </w:r>
          </w:p>
        </w:tc>
        <w:tc>
          <w:tcPr>
            <w:tcW w:type="dxa" w:w="3360"/>
            <w:shd w:fill="F4F6F9" w:val="clear"/>
            <w:tcMar>
              <w:top w:type="dxa" w:w="80"/>
              <w:left w:type="dxa" w:w="120"/>
              <w:bottom w:type="dxa" w:w="80"/>
              <w:right w:type="dxa" w:w="120"/>
            </w:tcMar>
          </w:tcPr>
          <w:p>
            <w:r>
              <w:rPr>
                <w:b w:val="false"/>
                <w:bCs w:val="false"/>
                <w:color w:val="1E293B"/>
                <w:sz w:val="18"/>
                <w:szCs w:val="18"/>
              </w:rPr>
              <w:t xml:space="preserve">Mathematical derivation preferred over imputation</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emp_length</w:t>
            </w:r>
          </w:p>
        </w:tc>
        <w:tc>
          <w:tcPr>
            <w:tcW w:type="dxa" w:w="1200"/>
            <w:shd w:fill="FFFFFF" w:val="clear"/>
            <w:tcMar>
              <w:top w:type="dxa" w:w="80"/>
              <w:left w:type="dxa" w:w="120"/>
              <w:bottom w:type="dxa" w:w="80"/>
              <w:right w:type="dxa" w:w="120"/>
            </w:tcMar>
          </w:tcPr>
          <w:p>
            <w:r>
              <w:rPr>
                <w:b w:val="false"/>
                <w:bCs w:val="false"/>
                <w:color w:val="1E293B"/>
                <w:sz w:val="18"/>
                <w:szCs w:val="18"/>
              </w:rPr>
              <w:t xml:space="preserve">4.5%</w:t>
            </w:r>
          </w:p>
        </w:tc>
        <w:tc>
          <w:tcPr>
            <w:tcW w:type="dxa" w:w="2400"/>
            <w:shd w:fill="FFFFFF" w:val="clear"/>
            <w:tcMar>
              <w:top w:type="dxa" w:w="80"/>
              <w:left w:type="dxa" w:w="120"/>
              <w:bottom w:type="dxa" w:w="80"/>
              <w:right w:type="dxa" w:w="120"/>
            </w:tcMar>
          </w:tcPr>
          <w:p>
            <w:r>
              <w:rPr>
                <w:b w:val="false"/>
                <w:bCs w:val="false"/>
                <w:color w:val="1E293B"/>
                <w:sz w:val="18"/>
                <w:szCs w:val="18"/>
              </w:rPr>
              <w:t xml:space="preserve">UNKNOWN category for matching emp_title=UNKNOWN; drop 186 rows</w:t>
            </w:r>
          </w:p>
        </w:tc>
        <w:tc>
          <w:tcPr>
            <w:tcW w:type="dxa" w:w="3360"/>
            <w:shd w:fill="FFFFFF" w:val="clear"/>
            <w:tcMar>
              <w:top w:type="dxa" w:w="80"/>
              <w:left w:type="dxa" w:w="120"/>
              <w:bottom w:type="dxa" w:w="80"/>
              <w:right w:type="dxa" w:w="120"/>
            </w:tcMar>
          </w:tcPr>
          <w:p>
            <w:r>
              <w:rPr>
                <w:b w:val="false"/>
                <w:bCs w:val="false"/>
                <w:color w:val="1E293B"/>
                <w:sz w:val="18"/>
                <w:szCs w:val="18"/>
              </w:rPr>
              <w:t xml:space="preserve">Structural missingness — unverifiable employment</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last_credit_pull_d</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0.009%</w:t>
            </w:r>
          </w:p>
        </w:tc>
        <w:tc>
          <w:tcPr>
            <w:tcW w:type="dxa" w:w="2400"/>
            <w:shd w:fill="F4F6F9" w:val="clear"/>
            <w:tcMar>
              <w:top w:type="dxa" w:w="80"/>
              <w:left w:type="dxa" w:w="120"/>
              <w:bottom w:type="dxa" w:w="80"/>
              <w:right w:type="dxa" w:w="120"/>
            </w:tcMar>
          </w:tcPr>
          <w:p>
            <w:r>
              <w:rPr>
                <w:b w:val="false"/>
                <w:bCs w:val="false"/>
                <w:color w:val="1E293B"/>
                <w:sz w:val="18"/>
                <w:szCs w:val="18"/>
              </w:rPr>
              <w:t xml:space="preserve">Drop rows</w:t>
            </w:r>
          </w:p>
        </w:tc>
        <w:tc>
          <w:tcPr>
            <w:tcW w:type="dxa" w:w="3360"/>
            <w:shd w:fill="F4F6F9" w:val="clear"/>
            <w:tcMar>
              <w:top w:type="dxa" w:w="80"/>
              <w:left w:type="dxa" w:w="120"/>
              <w:bottom w:type="dxa" w:w="80"/>
              <w:right w:type="dxa" w:w="120"/>
            </w:tcMar>
          </w:tcPr>
          <w:p>
            <w:r>
              <w:rPr>
                <w:b w:val="false"/>
                <w:bCs w:val="false"/>
                <w:color w:val="1E293B"/>
                <w:sz w:val="18"/>
                <w:szCs w:val="18"/>
              </w:rPr>
              <w:t xml:space="preserve">Official bank field — missing suggests data integrity issue</w:t>
            </w:r>
          </w:p>
        </w:tc>
      </w:tr>
    </w:tbl>
    <w:p>
      <w:pPr>
        <w:spacing w:after="160"/>
      </w:pPr>
    </w:p>
    <w:p>
      <w:pPr>
        <w:spacing w:after="80"/>
        <w:ind w:left="360"/>
      </w:pPr>
      <w:r>
        <w:rPr>
          <w:b/>
          <w:bCs/>
          <w:color w:val="166534"/>
          <w:sz w:val="20"/>
          <w:szCs w:val="20"/>
        </w:rPr>
        <w:t xml:space="preserve">→ Output: Cleaned_lending_club_2007_2014.csv — 230,288 rows × 55 features, zero missing values in modelling features</w:t>
      </w:r>
    </w:p>
    <w:p>
      <w:pPr>
        <w:spacing w:after="120"/>
      </w:pPr>
    </w:p>
    <w:p>
      <w:r>
        <w:br w:type="page"/>
      </w:r>
    </w:p>
    <w:p>
      <w:pPr>
        <w:pBdr>
          <w:bottom w:val="single" w:color="1E2761" w:sz="8"/>
        </w:pBdr>
        <w:spacing w:after="140" w:before="500"/>
      </w:pPr>
      <w:r>
        <w:rPr>
          <w:b/>
          <w:bCs/>
          <w:color w:val="1E2761"/>
          <w:sz w:val="32"/>
          <w:szCs w:val="32"/>
        </w:rPr>
        <w:t xml:space="preserve">4. Phase 2 — Exploratory Data Analysis</w:t>
      </w:r>
    </w:p>
    <w:p>
      <w:pPr>
        <w:spacing w:after="100" w:before="300"/>
      </w:pPr>
      <w:r>
        <w:rPr>
          <w:b/>
          <w:bCs/>
          <w:color w:val="2E75B6"/>
          <w:sz w:val="26"/>
          <w:szCs w:val="26"/>
        </w:rPr>
        <w:t xml:space="preserve">4.1 Objective</w:t>
      </w:r>
    </w:p>
    <w:p>
      <w:pPr>
        <w:spacing w:after="100"/>
        <w:jc w:val="both"/>
      </w:pPr>
      <w:r>
        <w:rPr>
          <w:color w:val="1E293B"/>
          <w:sz w:val="20"/>
          <w:szCs w:val="20"/>
        </w:rPr>
        <w:t xml:space="preserve">Understand which features are associated with default, rank their predictive strength, and guide feature engineering decisions for Phase 3.</w:t>
      </w:r>
    </w:p>
    <w:p>
      <w:pPr>
        <w:spacing w:after="160"/>
      </w:pPr>
    </w:p>
    <w:p>
      <w:pPr>
        <w:spacing w:after="100" w:before="300"/>
      </w:pPr>
      <w:r>
        <w:rPr>
          <w:b/>
          <w:bCs/>
          <w:color w:val="2E75B6"/>
          <w:sz w:val="26"/>
          <w:szCs w:val="26"/>
        </w:rPr>
        <w:t xml:space="preserve">4.2 Feature Predictive Strength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1E2761" w:val="clear"/>
            <w:tcMar>
              <w:top w:type="dxa" w:w="80"/>
              <w:left w:type="dxa" w:w="120"/>
              <w:bottom w:type="dxa" w:w="80"/>
              <w:right w:type="dxa" w:w="120"/>
            </w:tcMar>
          </w:tcPr>
          <w:p>
            <w:r>
              <w:rPr>
                <w:b/>
                <w:bCs/>
                <w:color w:val="FFFFFF"/>
                <w:sz w:val="18"/>
                <w:szCs w:val="18"/>
              </w:rPr>
              <w:t xml:space="preserve">Feature</w:t>
            </w:r>
          </w:p>
        </w:tc>
        <w:tc>
          <w:tcPr>
            <w:tcW w:type="dxa" w:w="2000"/>
            <w:shd w:fill="1E2761" w:val="clear"/>
            <w:tcMar>
              <w:top w:type="dxa" w:w="80"/>
              <w:left w:type="dxa" w:w="120"/>
              <w:bottom w:type="dxa" w:w="80"/>
              <w:right w:type="dxa" w:w="120"/>
            </w:tcMar>
          </w:tcPr>
          <w:p>
            <w:r>
              <w:rPr>
                <w:b/>
                <w:bCs/>
                <w:color w:val="FFFFFF"/>
                <w:sz w:val="18"/>
                <w:szCs w:val="18"/>
              </w:rPr>
              <w:t xml:space="preserve">Default Rate Range</w:t>
            </w:r>
          </w:p>
        </w:tc>
        <w:tc>
          <w:tcPr>
            <w:tcW w:type="dxa" w:w="1400"/>
            <w:shd w:fill="1E2761" w:val="clear"/>
            <w:tcMar>
              <w:top w:type="dxa" w:w="80"/>
              <w:left w:type="dxa" w:w="120"/>
              <w:bottom w:type="dxa" w:w="80"/>
              <w:right w:type="dxa" w:w="120"/>
            </w:tcMar>
          </w:tcPr>
          <w:p>
            <w:r>
              <w:rPr>
                <w:b/>
                <w:bCs/>
                <w:color w:val="FFFFFF"/>
                <w:sz w:val="18"/>
                <w:szCs w:val="18"/>
              </w:rPr>
              <w:t xml:space="preserve">Strength</w:t>
            </w:r>
          </w:p>
        </w:tc>
        <w:tc>
          <w:tcPr>
            <w:tcW w:type="dxa" w:w="3960"/>
            <w:shd w:fill="1E2761" w:val="clear"/>
            <w:tcMar>
              <w:top w:type="dxa" w:w="80"/>
              <w:left w:type="dxa" w:w="120"/>
              <w:bottom w:type="dxa" w:w="80"/>
              <w:right w:type="dxa" w:w="120"/>
            </w:tcMar>
          </w:tcPr>
          <w:p>
            <w:r>
              <w:rPr>
                <w:b/>
                <w:bCs/>
                <w:color w:val="FFFFFF"/>
                <w:sz w:val="18"/>
                <w:szCs w:val="18"/>
              </w:rPr>
              <w:t xml:space="preserve">Phase 3 Action</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grade / sub_grade</w:t>
            </w:r>
          </w:p>
        </w:tc>
        <w:tc>
          <w:tcPr>
            <w:tcW w:type="dxa" w:w="2000"/>
            <w:shd w:fill="F4F6F9" w:val="clear"/>
            <w:tcMar>
              <w:top w:type="dxa" w:w="80"/>
              <w:left w:type="dxa" w:w="120"/>
              <w:bottom w:type="dxa" w:w="80"/>
              <w:right w:type="dxa" w:w="120"/>
            </w:tcMar>
          </w:tcPr>
          <w:p>
            <w:r>
              <w:rPr>
                <w:b w:val="false"/>
                <w:bCs w:val="false"/>
                <w:color w:val="1E293B"/>
                <w:sz w:val="18"/>
                <w:szCs w:val="18"/>
              </w:rPr>
              <w:t xml:space="preserve">6.5% – 43.7%</w:t>
            </w:r>
          </w:p>
        </w:tc>
        <w:tc>
          <w:tcPr>
            <w:tcW w:type="dxa" w:w="1400"/>
            <w:shd w:fill="F4F6F9" w:val="clear"/>
            <w:tcMar>
              <w:top w:type="dxa" w:w="80"/>
              <w:left w:type="dxa" w:w="120"/>
              <w:bottom w:type="dxa" w:w="80"/>
              <w:right w:type="dxa" w:w="120"/>
            </w:tcMar>
          </w:tcPr>
          <w:p>
            <w:r>
              <w:rPr>
                <w:b w:val="false"/>
                <w:bCs w:val="false"/>
                <w:color w:val="1E293B"/>
                <w:sz w:val="18"/>
                <w:szCs w:val="18"/>
              </w:rPr>
              <w:t xml:space="preserve">★★★★★ Strongest</w:t>
            </w:r>
          </w:p>
        </w:tc>
        <w:tc>
          <w:tcPr>
            <w:tcW w:type="dxa" w:w="3960"/>
            <w:shd w:fill="F4F6F9" w:val="clear"/>
            <w:tcMar>
              <w:top w:type="dxa" w:w="80"/>
              <w:left w:type="dxa" w:w="120"/>
              <w:bottom w:type="dxa" w:w="80"/>
              <w:right w:type="dxa" w:w="120"/>
            </w:tcMar>
          </w:tcPr>
          <w:p>
            <w:r>
              <w:rPr>
                <w:b w:val="false"/>
                <w:bCs w:val="false"/>
                <w:color w:val="1E293B"/>
                <w:sz w:val="18"/>
                <w:szCs w:val="18"/>
              </w:rPr>
              <w:t xml:space="preserve">Keep sub_grade, drop grade (redundant)</w:t>
            </w:r>
          </w:p>
        </w:tc>
      </w:tr>
      <w:tr>
        <w:tc>
          <w:tcPr>
            <w:tcW w:type="dxa" w:w="2000"/>
            <w:shd w:fill="FFFFFF" w:val="clear"/>
            <w:tcMar>
              <w:top w:type="dxa" w:w="80"/>
              <w:left w:type="dxa" w:w="120"/>
              <w:bottom w:type="dxa" w:w="80"/>
              <w:right w:type="dxa" w:w="120"/>
            </w:tcMar>
          </w:tcPr>
          <w:p>
            <w:r>
              <w:rPr>
                <w:b w:val="false"/>
                <w:bCs w:val="false"/>
                <w:color w:val="1E293B"/>
                <w:sz w:val="18"/>
                <w:szCs w:val="18"/>
              </w:rPr>
              <w:t xml:space="preserve">int_rate</w:t>
            </w:r>
          </w:p>
        </w:tc>
        <w:tc>
          <w:tcPr>
            <w:tcW w:type="dxa" w:w="2000"/>
            <w:shd w:fill="FFFFFF" w:val="clear"/>
            <w:tcMar>
              <w:top w:type="dxa" w:w="80"/>
              <w:left w:type="dxa" w:w="120"/>
              <w:bottom w:type="dxa" w:w="80"/>
              <w:right w:type="dxa" w:w="120"/>
            </w:tcMar>
          </w:tcPr>
          <w:p>
            <w:r>
              <w:rPr>
                <w:b w:val="false"/>
                <w:bCs w:val="false"/>
                <w:color w:val="1E293B"/>
                <w:sz w:val="18"/>
                <w:szCs w:val="18"/>
              </w:rPr>
              <w:t xml:space="preserve">8–13% vs 14–20%+</w:t>
            </w:r>
          </w:p>
        </w:tc>
        <w:tc>
          <w:tcPr>
            <w:tcW w:type="dxa" w:w="1400"/>
            <w:shd w:fill="FFFFFF" w:val="clear"/>
            <w:tcMar>
              <w:top w:type="dxa" w:w="80"/>
              <w:left w:type="dxa" w:w="120"/>
              <w:bottom w:type="dxa" w:w="80"/>
              <w:right w:type="dxa" w:w="120"/>
            </w:tcMar>
          </w:tcPr>
          <w:p>
            <w:r>
              <w:rPr>
                <w:b w:val="false"/>
                <w:bCs w:val="false"/>
                <w:color w:val="1E293B"/>
                <w:sz w:val="18"/>
                <w:szCs w:val="18"/>
              </w:rPr>
              <w:t xml:space="preserve">★★★★★ Very Strong</w:t>
            </w:r>
          </w:p>
        </w:tc>
        <w:tc>
          <w:tcPr>
            <w:tcW w:type="dxa" w:w="3960"/>
            <w:shd w:fill="FFFFFF" w:val="clear"/>
            <w:tcMar>
              <w:top w:type="dxa" w:w="80"/>
              <w:left w:type="dxa" w:w="120"/>
              <w:bottom w:type="dxa" w:w="80"/>
              <w:right w:type="dxa" w:w="120"/>
            </w:tcMar>
          </w:tcPr>
          <w:p>
            <w:r>
              <w:rPr>
                <w:b w:val="false"/>
                <w:bCs w:val="false"/>
                <w:color w:val="1E293B"/>
                <w:sz w:val="18"/>
                <w:szCs w:val="18"/>
              </w:rPr>
              <w:t xml:space="preserve">Keep → Bin into 6 brackets</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term</w:t>
            </w:r>
          </w:p>
        </w:tc>
        <w:tc>
          <w:tcPr>
            <w:tcW w:type="dxa" w:w="2000"/>
            <w:shd w:fill="F4F6F9" w:val="clear"/>
            <w:tcMar>
              <w:top w:type="dxa" w:w="80"/>
              <w:left w:type="dxa" w:w="120"/>
              <w:bottom w:type="dxa" w:w="80"/>
              <w:right w:type="dxa" w:w="120"/>
            </w:tcMar>
          </w:tcPr>
          <w:p>
            <w:r>
              <w:rPr>
                <w:b w:val="false"/>
                <w:bCs w:val="false"/>
                <w:color w:val="1E293B"/>
                <w:sz w:val="18"/>
                <w:szCs w:val="18"/>
              </w:rPr>
              <w:t xml:space="preserve">~16% vs ~32%</w:t>
            </w:r>
          </w:p>
        </w:tc>
        <w:tc>
          <w:tcPr>
            <w:tcW w:type="dxa" w:w="1400"/>
            <w:shd w:fill="F4F6F9" w:val="clear"/>
            <w:tcMar>
              <w:top w:type="dxa" w:w="80"/>
              <w:left w:type="dxa" w:w="120"/>
              <w:bottom w:type="dxa" w:w="80"/>
              <w:right w:type="dxa" w:w="120"/>
            </w:tcMar>
          </w:tcPr>
          <w:p>
            <w:r>
              <w:rPr>
                <w:b w:val="false"/>
                <w:bCs w:val="false"/>
                <w:color w:val="1E293B"/>
                <w:sz w:val="18"/>
                <w:szCs w:val="18"/>
              </w:rPr>
              <w:t xml:space="preserve">★★★★ Strong</w:t>
            </w:r>
          </w:p>
        </w:tc>
        <w:tc>
          <w:tcPr>
            <w:tcW w:type="dxa" w:w="3960"/>
            <w:shd w:fill="F4F6F9" w:val="clear"/>
            <w:tcMar>
              <w:top w:type="dxa" w:w="80"/>
              <w:left w:type="dxa" w:w="120"/>
              <w:bottom w:type="dxa" w:w="80"/>
              <w:right w:type="dxa" w:w="120"/>
            </w:tcMar>
          </w:tcPr>
          <w:p>
            <w:r>
              <w:rPr>
                <w:b w:val="false"/>
                <w:bCs w:val="false"/>
                <w:color w:val="1E293B"/>
                <w:sz w:val="18"/>
                <w:szCs w:val="18"/>
              </w:rPr>
              <w:t xml:space="preserve">Keep — 2× default rate gap</w:t>
            </w:r>
          </w:p>
        </w:tc>
      </w:tr>
      <w:tr>
        <w:tc>
          <w:tcPr>
            <w:tcW w:type="dxa" w:w="2000"/>
            <w:shd w:fill="FFFFFF" w:val="clear"/>
            <w:tcMar>
              <w:top w:type="dxa" w:w="80"/>
              <w:left w:type="dxa" w:w="120"/>
              <w:bottom w:type="dxa" w:w="80"/>
              <w:right w:type="dxa" w:w="120"/>
            </w:tcMar>
          </w:tcPr>
          <w:p>
            <w:r>
              <w:rPr>
                <w:b w:val="false"/>
                <w:bCs w:val="false"/>
                <w:color w:val="1E293B"/>
                <w:sz w:val="18"/>
                <w:szCs w:val="18"/>
              </w:rPr>
              <w:t xml:space="preserve">revol_util</w:t>
            </w:r>
          </w:p>
        </w:tc>
        <w:tc>
          <w:tcPr>
            <w:tcW w:type="dxa" w:w="2000"/>
            <w:shd w:fill="FFFFFF" w:val="clear"/>
            <w:tcMar>
              <w:top w:type="dxa" w:w="80"/>
              <w:left w:type="dxa" w:w="120"/>
              <w:bottom w:type="dxa" w:w="80"/>
              <w:right w:type="dxa" w:w="120"/>
            </w:tcMar>
          </w:tcPr>
          <w:p>
            <w:r>
              <w:rPr>
                <w:b w:val="false"/>
                <w:bCs w:val="false"/>
                <w:color w:val="1E293B"/>
                <w:sz w:val="18"/>
                <w:szCs w:val="18"/>
              </w:rPr>
              <w:t xml:space="preserve">11.3% – 30.3%</w:t>
            </w:r>
          </w:p>
        </w:tc>
        <w:tc>
          <w:tcPr>
            <w:tcW w:type="dxa" w:w="1400"/>
            <w:shd w:fill="FFFFFF" w:val="clear"/>
            <w:tcMar>
              <w:top w:type="dxa" w:w="80"/>
              <w:left w:type="dxa" w:w="120"/>
              <w:bottom w:type="dxa" w:w="80"/>
              <w:right w:type="dxa" w:w="120"/>
            </w:tcMar>
          </w:tcPr>
          <w:p>
            <w:r>
              <w:rPr>
                <w:b w:val="false"/>
                <w:bCs w:val="false"/>
                <w:color w:val="1E293B"/>
                <w:sz w:val="18"/>
                <w:szCs w:val="18"/>
              </w:rPr>
              <w:t xml:space="preserve">★★★ Moderate-Strong</w:t>
            </w:r>
          </w:p>
        </w:tc>
        <w:tc>
          <w:tcPr>
            <w:tcW w:type="dxa" w:w="3960"/>
            <w:shd w:fill="FFFFFF" w:val="clear"/>
            <w:tcMar>
              <w:top w:type="dxa" w:w="80"/>
              <w:left w:type="dxa" w:w="120"/>
              <w:bottom w:type="dxa" w:w="80"/>
              <w:right w:type="dxa" w:w="120"/>
            </w:tcMar>
          </w:tcPr>
          <w:p>
            <w:r>
              <w:rPr>
                <w:b w:val="false"/>
                <w:bCs w:val="false"/>
                <w:color w:val="1E293B"/>
                <w:sz w:val="18"/>
                <w:szCs w:val="18"/>
              </w:rPr>
              <w:t xml:space="preserve">Keep → Bin into 6 brackets</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annual_inc</w:t>
            </w:r>
          </w:p>
        </w:tc>
        <w:tc>
          <w:tcPr>
            <w:tcW w:type="dxa" w:w="2000"/>
            <w:shd w:fill="F4F6F9" w:val="clear"/>
            <w:tcMar>
              <w:top w:type="dxa" w:w="80"/>
              <w:left w:type="dxa" w:w="120"/>
              <w:bottom w:type="dxa" w:w="80"/>
              <w:right w:type="dxa" w:w="120"/>
            </w:tcMar>
          </w:tcPr>
          <w:p>
            <w:r>
              <w:rPr>
                <w:b w:val="false"/>
                <w:bCs w:val="false"/>
                <w:color w:val="1E293B"/>
                <w:sz w:val="18"/>
                <w:szCs w:val="18"/>
              </w:rPr>
              <w:t xml:space="preserve">24.1% → 13.2%</w:t>
            </w:r>
          </w:p>
        </w:tc>
        <w:tc>
          <w:tcPr>
            <w:tcW w:type="dxa" w:w="1400"/>
            <w:shd w:fill="F4F6F9" w:val="clear"/>
            <w:tcMar>
              <w:top w:type="dxa" w:w="80"/>
              <w:left w:type="dxa" w:w="120"/>
              <w:bottom w:type="dxa" w:w="80"/>
              <w:right w:type="dxa" w:w="120"/>
            </w:tcMar>
          </w:tcPr>
          <w:p>
            <w:r>
              <w:rPr>
                <w:b w:val="false"/>
                <w:bCs w:val="false"/>
                <w:color w:val="1E293B"/>
                <w:sz w:val="18"/>
                <w:szCs w:val="18"/>
              </w:rPr>
              <w:t xml:space="preserve">★★★ Moderate</w:t>
            </w:r>
          </w:p>
        </w:tc>
        <w:tc>
          <w:tcPr>
            <w:tcW w:type="dxa" w:w="3960"/>
            <w:shd w:fill="F4F6F9" w:val="clear"/>
            <w:tcMar>
              <w:top w:type="dxa" w:w="80"/>
              <w:left w:type="dxa" w:w="120"/>
              <w:bottom w:type="dxa" w:w="80"/>
              <w:right w:type="dxa" w:w="120"/>
            </w:tcMar>
          </w:tcPr>
          <w:p>
            <w:r>
              <w:rPr>
                <w:b w:val="false"/>
                <w:bCs w:val="false"/>
                <w:color w:val="1E293B"/>
                <w:sz w:val="18"/>
                <w:szCs w:val="18"/>
              </w:rPr>
              <w:t xml:space="preserve">Keep → Bin (log-skewed)</w:t>
            </w:r>
          </w:p>
        </w:tc>
      </w:tr>
      <w:tr>
        <w:tc>
          <w:tcPr>
            <w:tcW w:type="dxa" w:w="2000"/>
            <w:shd w:fill="FFFFFF" w:val="clear"/>
            <w:tcMar>
              <w:top w:type="dxa" w:w="80"/>
              <w:left w:type="dxa" w:w="120"/>
              <w:bottom w:type="dxa" w:w="80"/>
              <w:right w:type="dxa" w:w="120"/>
            </w:tcMar>
          </w:tcPr>
          <w:p>
            <w:r>
              <w:rPr>
                <w:b w:val="false"/>
                <w:bCs w:val="false"/>
                <w:color w:val="1E293B"/>
                <w:sz w:val="18"/>
                <w:szCs w:val="18"/>
              </w:rPr>
              <w:t xml:space="preserve">dti</w:t>
            </w:r>
          </w:p>
        </w:tc>
        <w:tc>
          <w:tcPr>
            <w:tcW w:type="dxa" w:w="2000"/>
            <w:shd w:fill="FFFFFF" w:val="clear"/>
            <w:tcMar>
              <w:top w:type="dxa" w:w="80"/>
              <w:left w:type="dxa" w:w="120"/>
              <w:bottom w:type="dxa" w:w="80"/>
              <w:right w:type="dxa" w:w="120"/>
            </w:tcMar>
          </w:tcPr>
          <w:p>
            <w:r>
              <w:rPr>
                <w:b w:val="false"/>
                <w:bCs w:val="false"/>
                <w:color w:val="1E293B"/>
                <w:sz w:val="18"/>
                <w:szCs w:val="18"/>
              </w:rPr>
              <w:t xml:space="preserve">Higher for defaulters</w:t>
            </w:r>
          </w:p>
        </w:tc>
        <w:tc>
          <w:tcPr>
            <w:tcW w:type="dxa" w:w="1400"/>
            <w:shd w:fill="FFFFFF" w:val="clear"/>
            <w:tcMar>
              <w:top w:type="dxa" w:w="80"/>
              <w:left w:type="dxa" w:w="120"/>
              <w:bottom w:type="dxa" w:w="80"/>
              <w:right w:type="dxa" w:w="120"/>
            </w:tcMar>
          </w:tcPr>
          <w:p>
            <w:r>
              <w:rPr>
                <w:b w:val="false"/>
                <w:bCs w:val="false"/>
                <w:color w:val="1E293B"/>
                <w:sz w:val="18"/>
                <w:szCs w:val="18"/>
              </w:rPr>
              <w:t xml:space="preserve">★★★ Moderate</w:t>
            </w:r>
          </w:p>
        </w:tc>
        <w:tc>
          <w:tcPr>
            <w:tcW w:type="dxa" w:w="3960"/>
            <w:shd w:fill="FFFFFF" w:val="clear"/>
            <w:tcMar>
              <w:top w:type="dxa" w:w="80"/>
              <w:left w:type="dxa" w:w="120"/>
              <w:bottom w:type="dxa" w:w="80"/>
              <w:right w:type="dxa" w:w="120"/>
            </w:tcMar>
          </w:tcPr>
          <w:p>
            <w:r>
              <w:rPr>
                <w:b w:val="false"/>
                <w:bCs w:val="false"/>
                <w:color w:val="1E293B"/>
                <w:sz w:val="18"/>
                <w:szCs w:val="18"/>
              </w:rPr>
              <w:t xml:space="preserve">Keep → Bin into 8 brackets</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purpose_group</w:t>
            </w:r>
          </w:p>
        </w:tc>
        <w:tc>
          <w:tcPr>
            <w:tcW w:type="dxa" w:w="2000"/>
            <w:shd w:fill="F4F6F9" w:val="clear"/>
            <w:tcMar>
              <w:top w:type="dxa" w:w="80"/>
              <w:left w:type="dxa" w:w="120"/>
              <w:bottom w:type="dxa" w:w="80"/>
              <w:right w:type="dxa" w:w="120"/>
            </w:tcMar>
          </w:tcPr>
          <w:p>
            <w:r>
              <w:rPr>
                <w:b w:val="false"/>
                <w:bCs w:val="false"/>
                <w:color w:val="1E293B"/>
                <w:sz w:val="18"/>
                <w:szCs w:val="18"/>
              </w:rPr>
              <w:t xml:space="preserve">13.6% – 28.7%</w:t>
            </w:r>
          </w:p>
        </w:tc>
        <w:tc>
          <w:tcPr>
            <w:tcW w:type="dxa" w:w="1400"/>
            <w:shd w:fill="F4F6F9" w:val="clear"/>
            <w:tcMar>
              <w:top w:type="dxa" w:w="80"/>
              <w:left w:type="dxa" w:w="120"/>
              <w:bottom w:type="dxa" w:w="80"/>
              <w:right w:type="dxa" w:w="120"/>
            </w:tcMar>
          </w:tcPr>
          <w:p>
            <w:r>
              <w:rPr>
                <w:b w:val="false"/>
                <w:bCs w:val="false"/>
                <w:color w:val="1E293B"/>
                <w:sz w:val="18"/>
                <w:szCs w:val="18"/>
              </w:rPr>
              <w:t xml:space="preserve">★★ Moderate</w:t>
            </w:r>
          </w:p>
        </w:tc>
        <w:tc>
          <w:tcPr>
            <w:tcW w:type="dxa" w:w="3960"/>
            <w:shd w:fill="F4F6F9" w:val="clear"/>
            <w:tcMar>
              <w:top w:type="dxa" w:w="80"/>
              <w:left w:type="dxa" w:w="120"/>
              <w:bottom w:type="dxa" w:w="80"/>
              <w:right w:type="dxa" w:w="120"/>
            </w:tcMar>
          </w:tcPr>
          <w:p>
            <w:r>
              <w:rPr>
                <w:b w:val="false"/>
                <w:bCs w:val="false"/>
                <w:color w:val="1E293B"/>
                <w:sz w:val="18"/>
                <w:szCs w:val="18"/>
              </w:rPr>
              <w:t xml:space="preserve">Keep → Group 13→5 categories</w:t>
            </w:r>
          </w:p>
        </w:tc>
      </w:tr>
      <w:tr>
        <w:tc>
          <w:tcPr>
            <w:tcW w:type="dxa" w:w="2000"/>
            <w:shd w:fill="FFFFFF" w:val="clear"/>
            <w:tcMar>
              <w:top w:type="dxa" w:w="80"/>
              <w:left w:type="dxa" w:w="120"/>
              <w:bottom w:type="dxa" w:w="80"/>
              <w:right w:type="dxa" w:w="120"/>
            </w:tcMar>
          </w:tcPr>
          <w:p>
            <w:r>
              <w:rPr>
                <w:b w:val="false"/>
                <w:bCs w:val="false"/>
                <w:color w:val="1E293B"/>
                <w:sz w:val="18"/>
                <w:szCs w:val="18"/>
              </w:rPr>
              <w:t xml:space="preserve">home_ownership</w:t>
            </w:r>
          </w:p>
        </w:tc>
        <w:tc>
          <w:tcPr>
            <w:tcW w:type="dxa" w:w="2000"/>
            <w:shd w:fill="FFFFFF" w:val="clear"/>
            <w:tcMar>
              <w:top w:type="dxa" w:w="80"/>
              <w:left w:type="dxa" w:w="120"/>
              <w:bottom w:type="dxa" w:w="80"/>
              <w:right w:type="dxa" w:w="120"/>
            </w:tcMar>
          </w:tcPr>
          <w:p>
            <w:r>
              <w:rPr>
                <w:b w:val="false"/>
                <w:bCs w:val="false"/>
                <w:color w:val="1E293B"/>
                <w:sz w:val="18"/>
                <w:szCs w:val="18"/>
              </w:rPr>
              <w:t xml:space="preserve">17.1% – 21.0%</w:t>
            </w:r>
          </w:p>
        </w:tc>
        <w:tc>
          <w:tcPr>
            <w:tcW w:type="dxa" w:w="1400"/>
            <w:shd w:fill="FFFFFF" w:val="clear"/>
            <w:tcMar>
              <w:top w:type="dxa" w:w="80"/>
              <w:left w:type="dxa" w:w="120"/>
              <w:bottom w:type="dxa" w:w="80"/>
              <w:right w:type="dxa" w:w="120"/>
            </w:tcMar>
          </w:tcPr>
          <w:p>
            <w:r>
              <w:rPr>
                <w:b w:val="false"/>
                <w:bCs w:val="false"/>
                <w:color w:val="1E293B"/>
                <w:sz w:val="18"/>
                <w:szCs w:val="18"/>
              </w:rPr>
              <w:t xml:space="preserve">★★ Weak-Moderate</w:t>
            </w:r>
          </w:p>
        </w:tc>
        <w:tc>
          <w:tcPr>
            <w:tcW w:type="dxa" w:w="3960"/>
            <w:shd w:fill="FFFFFF" w:val="clear"/>
            <w:tcMar>
              <w:top w:type="dxa" w:w="80"/>
              <w:left w:type="dxa" w:w="120"/>
              <w:bottom w:type="dxa" w:w="80"/>
              <w:right w:type="dxa" w:w="120"/>
            </w:tcMar>
          </w:tcPr>
          <w:p>
            <w:r>
              <w:rPr>
                <w:b w:val="false"/>
                <w:bCs w:val="false"/>
                <w:color w:val="1E293B"/>
                <w:sz w:val="18"/>
                <w:szCs w:val="18"/>
              </w:rPr>
              <w:t xml:space="preserve">Keep as is</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revol_bal</w:t>
            </w:r>
          </w:p>
        </w:tc>
        <w:tc>
          <w:tcPr>
            <w:tcW w:type="dxa" w:w="2000"/>
            <w:shd w:fill="F4F6F9" w:val="clear"/>
            <w:tcMar>
              <w:top w:type="dxa" w:w="80"/>
              <w:left w:type="dxa" w:w="120"/>
              <w:bottom w:type="dxa" w:w="80"/>
              <w:right w:type="dxa" w:w="120"/>
            </w:tcMar>
          </w:tcPr>
          <w:p>
            <w:r>
              <w:rPr>
                <w:b w:val="false"/>
                <w:bCs w:val="false"/>
                <w:color w:val="1E293B"/>
                <w:sz w:val="18"/>
                <w:szCs w:val="18"/>
              </w:rPr>
              <w:t xml:space="preserve">~Equal both groups</w:t>
            </w:r>
          </w:p>
        </w:tc>
        <w:tc>
          <w:tcPr>
            <w:tcW w:type="dxa" w:w="1400"/>
            <w:shd w:fill="F4F6F9" w:val="clear"/>
            <w:tcMar>
              <w:top w:type="dxa" w:w="80"/>
              <w:left w:type="dxa" w:w="120"/>
              <w:bottom w:type="dxa" w:w="80"/>
              <w:right w:type="dxa" w:w="120"/>
            </w:tcMar>
          </w:tcPr>
          <w:p>
            <w:r>
              <w:rPr>
                <w:b w:val="false"/>
                <w:bCs w:val="false"/>
                <w:color w:val="1E293B"/>
                <w:sz w:val="18"/>
                <w:szCs w:val="18"/>
              </w:rPr>
              <w:t xml:space="preserve">✗ None</w:t>
            </w:r>
          </w:p>
        </w:tc>
        <w:tc>
          <w:tcPr>
            <w:tcW w:type="dxa" w:w="3960"/>
            <w:shd w:fill="F4F6F9" w:val="clear"/>
            <w:tcMar>
              <w:top w:type="dxa" w:w="80"/>
              <w:left w:type="dxa" w:w="120"/>
              <w:bottom w:type="dxa" w:w="80"/>
              <w:right w:type="dxa" w:w="120"/>
            </w:tcMar>
          </w:tcPr>
          <w:p>
            <w:r>
              <w:rPr>
                <w:b w:val="false"/>
                <w:bCs w:val="false"/>
                <w:color w:val="1E293B"/>
                <w:sz w:val="18"/>
                <w:szCs w:val="18"/>
              </w:rPr>
              <w:t xml:space="preserve">Drop — zero discriminative power</w:t>
            </w:r>
          </w:p>
        </w:tc>
      </w:tr>
      <w:tr>
        <w:tc>
          <w:tcPr>
            <w:tcW w:type="dxa" w:w="2000"/>
            <w:shd w:fill="FFFFFF" w:val="clear"/>
            <w:tcMar>
              <w:top w:type="dxa" w:w="80"/>
              <w:left w:type="dxa" w:w="120"/>
              <w:bottom w:type="dxa" w:w="80"/>
              <w:right w:type="dxa" w:w="120"/>
            </w:tcMar>
          </w:tcPr>
          <w:p>
            <w:r>
              <w:rPr>
                <w:b w:val="false"/>
                <w:bCs w:val="false"/>
                <w:color w:val="1E293B"/>
                <w:sz w:val="18"/>
                <w:szCs w:val="18"/>
              </w:rPr>
              <w:t xml:space="preserve">emp_length</w:t>
            </w:r>
          </w:p>
        </w:tc>
        <w:tc>
          <w:tcPr>
            <w:tcW w:type="dxa" w:w="2000"/>
            <w:shd w:fill="FFFFFF" w:val="clear"/>
            <w:tcMar>
              <w:top w:type="dxa" w:w="80"/>
              <w:left w:type="dxa" w:w="120"/>
              <w:bottom w:type="dxa" w:w="80"/>
              <w:right w:type="dxa" w:w="120"/>
            </w:tcMar>
          </w:tcPr>
          <w:p>
            <w:r>
              <w:rPr>
                <w:b w:val="false"/>
                <w:bCs w:val="false"/>
                <w:color w:val="1E293B"/>
                <w:sz w:val="18"/>
                <w:szCs w:val="18"/>
              </w:rPr>
              <w:t xml:space="preserve">18–20% flat</w:t>
            </w:r>
          </w:p>
        </w:tc>
        <w:tc>
          <w:tcPr>
            <w:tcW w:type="dxa" w:w="1400"/>
            <w:shd w:fill="FFFFFF" w:val="clear"/>
            <w:tcMar>
              <w:top w:type="dxa" w:w="80"/>
              <w:left w:type="dxa" w:w="120"/>
              <w:bottom w:type="dxa" w:w="80"/>
              <w:right w:type="dxa" w:w="120"/>
            </w:tcMar>
          </w:tcPr>
          <w:p>
            <w:r>
              <w:rPr>
                <w:b w:val="false"/>
                <w:bCs w:val="false"/>
                <w:color w:val="1E293B"/>
                <w:sz w:val="18"/>
                <w:szCs w:val="18"/>
              </w:rPr>
              <w:t xml:space="preserve">✗ None</w:t>
            </w:r>
          </w:p>
        </w:tc>
        <w:tc>
          <w:tcPr>
            <w:tcW w:type="dxa" w:w="3960"/>
            <w:shd w:fill="FFFFFF" w:val="clear"/>
            <w:tcMar>
              <w:top w:type="dxa" w:w="80"/>
              <w:left w:type="dxa" w:w="120"/>
              <w:bottom w:type="dxa" w:w="80"/>
              <w:right w:type="dxa" w:w="120"/>
            </w:tcMar>
          </w:tcPr>
          <w:p>
            <w:r>
              <w:rPr>
                <w:b w:val="false"/>
                <w:bCs w:val="false"/>
                <w:color w:val="1E293B"/>
                <w:sz w:val="18"/>
                <w:szCs w:val="18"/>
              </w:rPr>
              <w:t xml:space="preserve">Collapse to binary UNKNOWN flag</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pub_rec</w:t>
            </w:r>
          </w:p>
        </w:tc>
        <w:tc>
          <w:tcPr>
            <w:tcW w:type="dxa" w:w="2000"/>
            <w:shd w:fill="F4F6F9" w:val="clear"/>
            <w:tcMar>
              <w:top w:type="dxa" w:w="80"/>
              <w:left w:type="dxa" w:w="120"/>
              <w:bottom w:type="dxa" w:w="80"/>
              <w:right w:type="dxa" w:w="120"/>
            </w:tcMar>
          </w:tcPr>
          <w:p>
            <w:r>
              <w:rPr>
                <w:b w:val="false"/>
                <w:bCs w:val="false"/>
                <w:color w:val="1E293B"/>
                <w:sz w:val="18"/>
                <w:szCs w:val="18"/>
              </w:rPr>
              <w:t xml:space="preserve">18.9% vs 19.7%</w:t>
            </w:r>
          </w:p>
        </w:tc>
        <w:tc>
          <w:tcPr>
            <w:tcW w:type="dxa" w:w="1400"/>
            <w:shd w:fill="F4F6F9" w:val="clear"/>
            <w:tcMar>
              <w:top w:type="dxa" w:w="80"/>
              <w:left w:type="dxa" w:w="120"/>
              <w:bottom w:type="dxa" w:w="80"/>
              <w:right w:type="dxa" w:w="120"/>
            </w:tcMar>
          </w:tcPr>
          <w:p>
            <w:r>
              <w:rPr>
                <w:b w:val="false"/>
                <w:bCs w:val="false"/>
                <w:color w:val="1E293B"/>
                <w:sz w:val="18"/>
                <w:szCs w:val="18"/>
              </w:rPr>
              <w:t xml:space="preserve">✗ Negligible</w:t>
            </w:r>
          </w:p>
        </w:tc>
        <w:tc>
          <w:tcPr>
            <w:tcW w:type="dxa" w:w="3960"/>
            <w:shd w:fill="F4F6F9" w:val="clear"/>
            <w:tcMar>
              <w:top w:type="dxa" w:w="80"/>
              <w:left w:type="dxa" w:w="120"/>
              <w:bottom w:type="dxa" w:w="80"/>
              <w:right w:type="dxa" w:w="120"/>
            </w:tcMar>
          </w:tcPr>
          <w:p>
            <w:r>
              <w:rPr>
                <w:b w:val="false"/>
                <w:bCs w:val="false"/>
                <w:color w:val="1E293B"/>
                <w:sz w:val="18"/>
                <w:szCs w:val="18"/>
              </w:rPr>
              <w:t xml:space="preserve">Binary flag only</w:t>
            </w:r>
          </w:p>
        </w:tc>
      </w:tr>
    </w:tbl>
    <w:p>
      <w:pPr>
        <w:spacing w:after="240"/>
      </w:pPr>
    </w:p>
    <w:p>
      <w:pPr>
        <w:spacing w:after="100" w:before="300"/>
      </w:pPr>
      <w:r>
        <w:rPr>
          <w:b/>
          <w:bCs/>
          <w:color w:val="2E75B6"/>
          <w:sz w:val="26"/>
          <w:szCs w:val="26"/>
        </w:rPr>
        <w:t xml:space="preserve">4.3 Key EDA Findings</w:t>
      </w:r>
    </w:p>
    <w:p>
      <w:pPr>
        <w:spacing w:after="80"/>
        <w:ind w:left="360"/>
      </w:pPr>
      <w:r>
        <w:rPr>
          <w:b/>
          <w:bCs/>
          <w:color w:val="166534"/>
          <w:sz w:val="20"/>
          <w:szCs w:val="20"/>
        </w:rPr>
        <w:t xml:space="preserve">→ Grade A defaults at 6.5%, Grade G at 43.7% — a 7× gap, perfectly monotonic across all 35 sub-grades. Single strongest predictor in the dataset.</w:t>
      </w:r>
    </w:p>
    <w:p>
      <w:pPr>
        <w:spacing w:after="80"/>
        <w:ind w:left="360"/>
      </w:pPr>
      <w:r>
        <w:rPr>
          <w:b/>
          <w:bCs/>
          <w:color w:val="166534"/>
          <w:sz w:val="20"/>
          <w:szCs w:val="20"/>
        </w:rPr>
        <w:t xml:space="preserve">→ Revolving balance has zero discriminative power — distributions identical for both groups even after log-transformation. Revolving utilization (the ratio) shows a 3× increase in default rate from low to high utilization. Same raw data, completely different signal.</w:t>
      </w:r>
    </w:p>
    <w:p>
      <w:pPr>
        <w:spacing w:after="80"/>
        <w:ind w:left="360"/>
      </w:pPr>
      <w:r>
        <w:rPr>
          <w:b/>
          <w:bCs/>
          <w:color w:val="166534"/>
          <w:sz w:val="20"/>
          <w:szCs w:val="20"/>
        </w:rPr>
        <w:t xml:space="preserve">→ Employment length is useless — default rate flat at 18-20% across all categories. Only UNKNOWN (27.1%) carries signal.</w:t>
      </w:r>
    </w:p>
    <w:p>
      <w:pPr>
        <w:spacing w:after="80"/>
        <w:ind w:left="360"/>
      </w:pPr>
      <w:r>
        <w:rPr>
          <w:b/>
          <w:bCs/>
          <w:color w:val="166534"/>
          <w:sz w:val="20"/>
          <w:szCs w:val="20"/>
        </w:rPr>
        <w:t xml:space="preserve">→ Default risk peaks in months 5-10 of the loan lifecycle then drops. A borrower surviving the first year is far more likely to fully repay — motivates survival analysis.</w:t>
      </w:r>
    </w:p>
    <w:p>
      <w:pPr>
        <w:spacing w:after="160"/>
      </w:pPr>
    </w:p>
    <w:p>
      <w:pPr>
        <w:spacing w:after="100" w:before="300"/>
      </w:pPr>
      <w:r>
        <w:rPr>
          <w:b/>
          <w:bCs/>
          <w:color w:val="2E75B6"/>
          <w:sz w:val="26"/>
          <w:szCs w:val="26"/>
        </w:rPr>
        <w:t xml:space="preserve">4.4 Time-Based Analysis</w:t>
      </w:r>
    </w:p>
    <w:p>
      <w:pPr>
        <w:spacing w:after="100"/>
        <w:jc w:val="both"/>
      </w:pPr>
      <w:r>
        <w:rPr>
          <w:color w:val="1E293B"/>
          <w:sz w:val="20"/>
          <w:szCs w:val="20"/>
        </w:rPr>
        <w:t xml:space="preserve">Loan issuances grew rapidly from 2007-2014 with acceleration from 2012. Critically, the proportion of defaulters did not increase alongside volume — underwriting quality remained consistent, confirming the 2007-2014 window does not introduce a vintage bias.</w:t>
      </w:r>
    </w:p>
    <w:p>
      <w:pPr>
        <w:spacing w:after="120"/>
      </w:pPr>
    </w:p>
    <w:p>
      <w:r>
        <w:br w:type="page"/>
      </w:r>
    </w:p>
    <w:p>
      <w:pPr>
        <w:pBdr>
          <w:bottom w:val="single" w:color="1E2761" w:sz="8"/>
        </w:pBdr>
        <w:spacing w:after="140" w:before="500"/>
      </w:pPr>
      <w:r>
        <w:rPr>
          <w:b/>
          <w:bCs/>
          <w:color w:val="1E2761"/>
          <w:sz w:val="32"/>
          <w:szCs w:val="32"/>
        </w:rPr>
        <w:t xml:space="preserve">5. Phase 3 — Modelling</w:t>
      </w:r>
    </w:p>
    <w:p>
      <w:pPr>
        <w:spacing w:after="100" w:before="300"/>
      </w:pPr>
      <w:r>
        <w:rPr>
          <w:b/>
          <w:bCs/>
          <w:color w:val="2E75B6"/>
          <w:sz w:val="26"/>
          <w:szCs w:val="26"/>
        </w:rPr>
        <w:t xml:space="preserve">5.1 Preprocessing Pipeline</w:t>
      </w:r>
    </w:p>
    <w:p>
      <w:pPr>
        <w:spacing w:after="100"/>
        <w:jc w:val="both"/>
      </w:pPr>
      <w:r>
        <w:rPr>
          <w:color w:val="1E293B"/>
          <w:sz w:val="20"/>
          <w:szCs w:val="20"/>
        </w:rPr>
        <w:t xml:space="preserve">All preprocessing was done inside a unified sklearn/imblearn Pipeline to prevent data leakage between cross-validation folds:</w:t>
      </w:r>
    </w:p>
    <w:p>
      <w:pPr>
        <w:spacing w:after="100"/>
        <w:ind w:left="360"/>
      </w:pPr>
      <w:r>
        <w:rPr>
          <w:rFonts w:ascii="Courier New" w:cs="Courier New" w:eastAsia="Courier New" w:hAnsi="Courier New"/>
          <w:color w:val="2E75B6"/>
          <w:sz w:val="18"/>
          <w:szCs w:val="18"/>
        </w:rPr>
        <w:t xml:space="preserve">OrdinalEncoder → OneHotEncoder → StandardScaler → SelectKBest → Model</w:t>
      </w:r>
    </w:p>
    <w:p>
      <w:pPr>
        <w:spacing w:after="160"/>
      </w:pPr>
    </w:p>
    <w:p>
      <w:pPr>
        <w:spacing w:after="100" w:before="300"/>
      </w:pPr>
      <w:r>
        <w:rPr>
          <w:b/>
          <w:bCs/>
          <w:color w:val="2E75B6"/>
          <w:sz w:val="26"/>
          <w:szCs w:val="26"/>
        </w:rPr>
        <w:t xml:space="preserve">5.2 Statistical Feature Selection</w:t>
      </w:r>
    </w:p>
    <w:p>
      <w:pPr>
        <w:spacing w:after="100"/>
        <w:jc w:val="both"/>
      </w:pPr>
      <w:r>
        <w:rPr>
          <w:color w:val="1E293B"/>
          <w:sz w:val="20"/>
          <w:szCs w:val="20"/>
        </w:rPr>
        <w:t xml:space="preserve">Every feature was statistically tested for association with loan_status before modelling. No feature enters on intuition alone.</w:t>
      </w:r>
    </w:p>
    <w:p>
      <w:pPr>
        <w:spacing w:after="80"/>
      </w:pPr>
    </w:p>
    <w:p>
      <w:pPr>
        <w:spacing w:after="80" w:before="200"/>
      </w:pPr>
      <w:r>
        <w:rPr>
          <w:b/>
          <w:bCs/>
          <w:color w:val="1E2761"/>
          <w:sz w:val="22"/>
          <w:szCs w:val="22"/>
        </w:rPr>
        <w:t xml:space="preserve">Chi-Square Test — Categorical Features</w:t>
      </w:r>
    </w:p>
    <w:p>
      <w:pPr>
        <w:spacing w:after="100"/>
        <w:jc w:val="both"/>
      </w:pPr>
      <w:r>
        <w:rPr>
          <w:color w:val="1E293B"/>
          <w:sz w:val="20"/>
          <w:szCs w:val="20"/>
        </w:rPr>
        <w:t xml:space="preserve">The target variable divides borrowers into two populations: Not Defaulters (186,619) and Defaulters (43,669). Chi-Square tests whether the distribution of a categorical feature differs between these two populations.</w:t>
      </w:r>
    </w:p>
    <w:p>
      <w:pPr>
        <w:pStyle w:val="ListParagraph"/>
        <w:numPr>
          <w:ilvl w:val="0"/>
          <w:numId w:val="1"/>
        </w:numPr>
        <w:spacing w:after="80"/>
      </w:pPr>
      <w:r>
        <w:rPr>
          <w:b/>
          <w:bCs/>
          <w:color w:val="1E293B"/>
          <w:sz w:val="20"/>
          <w:szCs w:val="20"/>
        </w:rPr>
        <w:t xml:space="preserve">H₀: </w:t>
      </w:r>
      <w:r>
        <w:rPr>
          <w:color w:val="1E293B"/>
          <w:sz w:val="20"/>
          <w:szCs w:val="20"/>
        </w:rPr>
        <w:t xml:space="preserve">Feature is independent of loan_status — knowing the category tells nothing about default</w:t>
      </w:r>
    </w:p>
    <w:p>
      <w:pPr>
        <w:pStyle w:val="ListParagraph"/>
        <w:numPr>
          <w:ilvl w:val="0"/>
          <w:numId w:val="1"/>
        </w:numPr>
        <w:spacing w:after="80"/>
      </w:pPr>
      <w:r>
        <w:rPr>
          <w:b/>
          <w:bCs/>
          <w:color w:val="1E293B"/>
          <w:sz w:val="20"/>
          <w:szCs w:val="20"/>
        </w:rPr>
        <w:t xml:space="preserve">H₁: </w:t>
      </w:r>
      <w:r>
        <w:rPr>
          <w:color w:val="1E293B"/>
          <w:sz w:val="20"/>
          <w:szCs w:val="20"/>
        </w:rPr>
        <w:t xml:space="preserve">Feature is associated — distribution differs between defaulters and non-defaulters</w:t>
      </w:r>
    </w:p>
    <w:p>
      <w:pPr>
        <w:spacing w:after="100"/>
        <w:jc w:val="both"/>
      </w:pPr>
      <w:r>
        <w:rPr>
          <w:color w:val="1E293B"/>
          <w:sz w:val="20"/>
          <w:szCs w:val="20"/>
        </w:rPr>
        <w:t xml:space="preserve">Result: application_type was the only feature that failed (p-value = 1.0) — dropped immediately. All other categorical features rejected H₀.</w:t>
      </w:r>
    </w:p>
    <w:p>
      <w:pPr>
        <w:spacing w:after="160"/>
      </w:pPr>
    </w:p>
    <w:p>
      <w:pPr>
        <w:spacing w:after="80" w:before="200"/>
      </w:pPr>
      <w:r>
        <w:rPr>
          <w:b/>
          <w:bCs/>
          <w:color w:val="1E2761"/>
          <w:sz w:val="22"/>
          <w:szCs w:val="22"/>
        </w:rPr>
        <w:t xml:space="preserve">Anderson-Darling + Mann-Whitney — Numerical Features</w:t>
      </w:r>
    </w:p>
    <w:p>
      <w:pPr>
        <w:spacing w:after="100"/>
        <w:jc w:val="both"/>
      </w:pPr>
      <w:r>
        <w:rPr>
          <w:color w:val="1E293B"/>
          <w:sz w:val="20"/>
          <w:szCs w:val="20"/>
        </w:rPr>
        <w:t xml:space="preserve">All 7 numerical columns rejected normality by a very large margin (A² statistics thousands of times larger than critical value of 0.787). Mann-Whitney U test used throughout.</w:t>
      </w:r>
    </w:p>
    <w:p>
      <w:pPr>
        <w:spacing w:after="100"/>
        <w:jc w:val="both"/>
      </w:pPr>
      <w:r>
        <w:rPr>
          <w:color w:val="1E293B"/>
          <w:sz w:val="20"/>
          <w:szCs w:val="20"/>
        </w:rPr>
        <w:t xml:space="preserve">Same two-population logic: if income is independent of default, the income distribution of defaulters should look identical to non-defaulters. Mann-Whitney tests this formally.</w:t>
      </w:r>
    </w:p>
    <w:p>
      <w:pPr>
        <w:pBdr>
          <w:left w:val="single" w:color="2E75B6" w:sz="4"/>
        </w:pBdr>
        <w:spacing w:after="100"/>
        <w:ind w:left="360"/>
      </w:pPr>
      <w:r>
        <w:rPr>
          <w:i/>
          <w:iCs/>
          <w:color w:val="2E75B6"/>
          <w:sz w:val="19"/>
          <w:szCs w:val="19"/>
        </w:rPr>
        <w:t xml:space="preserve">📌 Cross-phase: EDA confirmed the same conclusion visually — income, DTI, and revol_util showed clear distribution differences between groups. Statistical tests provide the formal justification.</w:t>
      </w:r>
    </w:p>
    <w:p>
      <w:pPr>
        <w:spacing w:after="160"/>
      </w:pPr>
    </w:p>
    <w:p>
      <w:pPr>
        <w:spacing w:after="100" w:before="300"/>
      </w:pPr>
      <w:r>
        <w:rPr>
          <w:b/>
          <w:bCs/>
          <w:color w:val="2E75B6"/>
          <w:sz w:val="26"/>
          <w:szCs w:val="26"/>
        </w:rPr>
        <w:t xml:space="preserve">5.3 Why Binning Continuous Variables</w:t>
      </w:r>
    </w:p>
    <w:p>
      <w:pPr>
        <w:spacing w:after="100"/>
        <w:jc w:val="both"/>
      </w:pPr>
      <w:r>
        <w:rPr>
          <w:color w:val="1E293B"/>
          <w:sz w:val="20"/>
          <w:szCs w:val="20"/>
        </w:rPr>
        <w:t xml:space="preserve">Four continuous variables were binned: annual_inc, int_rate, dti, revol_util. Two reasons:</w:t>
      </w:r>
    </w:p>
    <w:p>
      <w:pPr>
        <w:pStyle w:val="ListParagraph"/>
        <w:numPr>
          <w:ilvl w:val="0"/>
          <w:numId w:val="1"/>
        </w:numPr>
        <w:spacing w:after="80"/>
      </w:pPr>
      <w:r>
        <w:rPr>
          <w:b/>
          <w:bCs/>
          <w:color w:val="1E293B"/>
          <w:sz w:val="20"/>
          <w:szCs w:val="20"/>
        </w:rPr>
        <w:t xml:space="preserve">Reason 1 — Interpretability: </w:t>
      </w:r>
      <w:r>
        <w:rPr>
          <w:color w:val="1E293B"/>
          <w:sz w:val="20"/>
          <w:szCs w:val="20"/>
        </w:rPr>
        <w:t xml:space="preserve">binned risk tiers are explainable to regulators — "borrowers with int_rate &gt; 15% have 27% default rate" is actionable. Raw decimal values are not.</w:t>
      </w:r>
    </w:p>
    <w:p>
      <w:pPr>
        <w:pStyle w:val="ListParagraph"/>
        <w:numPr>
          <w:ilvl w:val="0"/>
          <w:numId w:val="1"/>
        </w:numPr>
        <w:spacing w:after="80"/>
      </w:pPr>
      <w:r>
        <w:rPr>
          <w:b/>
          <w:bCs/>
          <w:color w:val="1E293B"/>
          <w:sz w:val="20"/>
          <w:szCs w:val="20"/>
        </w:rPr>
        <w:t xml:space="preserve">Reason 2 — Empirical evidence: </w:t>
      </w:r>
      <w:r>
        <w:rPr>
          <w:color w:val="1E293B"/>
          <w:sz w:val="20"/>
          <w:szCs w:val="20"/>
        </w:rPr>
        <w:t xml:space="preserve">models tested on raw continuous features performed worse across all metrics. Binning correctly groups borrowers with identical risk profiles (14.99% and 15.01% interest rate) into the same tier.</w:t>
      </w:r>
    </w:p>
    <w:p>
      <w:pPr>
        <w:pBdr>
          <w:left w:val="single" w:color="2E75B6" w:sz="4"/>
        </w:pBdr>
        <w:spacing w:after="100"/>
        <w:ind w:left="360"/>
      </w:pPr>
      <w:r>
        <w:rPr>
          <w:i/>
          <w:iCs/>
          <w:color w:val="2E75B6"/>
          <w:sz w:val="19"/>
          <w:szCs w:val="19"/>
        </w:rPr>
        <w:t xml:space="preserve">📌 Cross-phase: EDA default rate analysis confirmed monotonic relationships — bin boundaries were selected where default rate jumps were most meaningful, not arbitrarily.</w:t>
      </w:r>
    </w:p>
    <w:p>
      <w:pPr>
        <w:spacing w:after="160"/>
      </w:pPr>
    </w:p>
    <w:p>
      <w:pPr>
        <w:spacing w:after="100" w:before="300"/>
      </w:pPr>
      <w:r>
        <w:rPr>
          <w:b/>
          <w:bCs/>
          <w:color w:val="2E75B6"/>
          <w:sz w:val="26"/>
          <w:szCs w:val="26"/>
        </w:rPr>
        <w:t xml:space="preserve">5.4 Why Not SMOTE</w:t>
      </w:r>
    </w:p>
    <w:p>
      <w:pPr>
        <w:spacing w:after="100"/>
        <w:jc w:val="both"/>
      </w:pPr>
      <w:r>
        <w:rPr>
          <w:color w:val="1E293B"/>
          <w:sz w:val="20"/>
          <w:szCs w:val="20"/>
        </w:rPr>
        <w:t xml:space="preserve">SMOTE was tested and rejected for two reasons:</w:t>
      </w:r>
    </w:p>
    <w:p>
      <w:pPr>
        <w:pStyle w:val="ListParagraph"/>
        <w:numPr>
          <w:ilvl w:val="0"/>
          <w:numId w:val="1"/>
        </w:numPr>
        <w:spacing w:after="80"/>
      </w:pPr>
      <w:r>
        <w:rPr>
          <w:b/>
          <w:bCs/>
          <w:color w:val="1E293B"/>
          <w:sz w:val="20"/>
          <w:szCs w:val="20"/>
        </w:rPr>
        <w:t xml:space="preserve">Empirical: </w:t>
      </w:r>
      <w:r>
        <w:rPr>
          <w:color w:val="1E293B"/>
          <w:sz w:val="20"/>
          <w:szCs w:val="20"/>
        </w:rPr>
        <w:t xml:space="preserve">SMOTE + class_weight={0:1,1:7} on LR produced 99.88% recall with 19.62% accuracy — model predicted almost everyone as defaulter. Not genuine improvement.</w:t>
      </w:r>
    </w:p>
    <w:p>
      <w:pPr>
        <w:pStyle w:val="ListParagraph"/>
        <w:numPr>
          <w:ilvl w:val="0"/>
          <w:numId w:val="1"/>
        </w:numPr>
        <w:spacing w:after="80"/>
      </w:pPr>
      <w:r>
        <w:rPr>
          <w:b/>
          <w:bCs/>
          <w:color w:val="1E293B"/>
          <w:sz w:val="20"/>
          <w:szCs w:val="20"/>
        </w:rPr>
        <w:t xml:space="preserve">Fundamental: </w:t>
      </w:r>
      <w:r>
        <w:rPr>
          <w:color w:val="1E293B"/>
          <w:sz w:val="20"/>
          <w:szCs w:val="20"/>
        </w:rPr>
        <w:t xml:space="preserve">SMOTE creates synthetic minority samples through linear interpolation between real defaulters. Artificial points do not represent genuine credit behaviour. Class weights upweight real defaulters — the model learns genuine patterns, not interpolated noise.</w:t>
      </w:r>
    </w:p>
    <w:p>
      <w:pPr>
        <w:spacing w:after="160"/>
      </w:pPr>
    </w:p>
    <w:p>
      <w:pPr>
        <w:spacing w:after="100" w:before="300"/>
      </w:pPr>
      <w:r>
        <w:rPr>
          <w:b/>
          <w:bCs/>
          <w:color w:val="2E75B6"/>
          <w:sz w:val="26"/>
          <w:szCs w:val="26"/>
        </w:rPr>
        <w:t xml:space="preserve">5.5 Model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shd w:fill="1E2761" w:val="clear"/>
            <w:tcMar>
              <w:top w:type="dxa" w:w="80"/>
              <w:left w:type="dxa" w:w="120"/>
              <w:bottom w:type="dxa" w:w="80"/>
              <w:right w:type="dxa" w:w="120"/>
            </w:tcMar>
          </w:tcPr>
          <w:p>
            <w:r>
              <w:rPr>
                <w:b/>
                <w:bCs/>
                <w:color w:val="FFFFFF"/>
                <w:sz w:val="18"/>
                <w:szCs w:val="18"/>
              </w:rPr>
              <w:t xml:space="preserve">Model</w:t>
            </w:r>
          </w:p>
        </w:tc>
        <w:tc>
          <w:tcPr>
            <w:tcW w:type="dxa" w:w="1200"/>
            <w:shd w:fill="1E2761" w:val="clear"/>
            <w:tcMar>
              <w:top w:type="dxa" w:w="80"/>
              <w:left w:type="dxa" w:w="120"/>
              <w:bottom w:type="dxa" w:w="80"/>
              <w:right w:type="dxa" w:w="120"/>
            </w:tcMar>
          </w:tcPr>
          <w:p>
            <w:r>
              <w:rPr>
                <w:b/>
                <w:bCs/>
                <w:color w:val="FFFFFF"/>
                <w:sz w:val="18"/>
                <w:szCs w:val="18"/>
              </w:rPr>
              <w:t xml:space="preserve">Recall</w:t>
            </w:r>
          </w:p>
        </w:tc>
        <w:tc>
          <w:tcPr>
            <w:tcW w:type="dxa" w:w="1200"/>
            <w:shd w:fill="1E2761" w:val="clear"/>
            <w:tcMar>
              <w:top w:type="dxa" w:w="80"/>
              <w:left w:type="dxa" w:w="120"/>
              <w:bottom w:type="dxa" w:w="80"/>
              <w:right w:type="dxa" w:w="120"/>
            </w:tcMar>
          </w:tcPr>
          <w:p>
            <w:r>
              <w:rPr>
                <w:b/>
                <w:bCs/>
                <w:color w:val="FFFFFF"/>
                <w:sz w:val="18"/>
                <w:szCs w:val="18"/>
              </w:rPr>
              <w:t xml:space="preserve">Accuracy</w:t>
            </w:r>
          </w:p>
        </w:tc>
        <w:tc>
          <w:tcPr>
            <w:tcW w:type="dxa" w:w="1200"/>
            <w:shd w:fill="1E2761" w:val="clear"/>
            <w:tcMar>
              <w:top w:type="dxa" w:w="80"/>
              <w:left w:type="dxa" w:w="120"/>
              <w:bottom w:type="dxa" w:w="80"/>
              <w:right w:type="dxa" w:w="120"/>
            </w:tcMar>
          </w:tcPr>
          <w:p>
            <w:r>
              <w:rPr>
                <w:b/>
                <w:bCs/>
                <w:color w:val="FFFFFF"/>
                <w:sz w:val="18"/>
                <w:szCs w:val="18"/>
              </w:rPr>
              <w:t xml:space="preserve">Precision</w:t>
            </w:r>
          </w:p>
        </w:tc>
        <w:tc>
          <w:tcPr>
            <w:tcW w:type="dxa" w:w="1200"/>
            <w:shd w:fill="1E2761" w:val="clear"/>
            <w:tcMar>
              <w:top w:type="dxa" w:w="80"/>
              <w:left w:type="dxa" w:w="120"/>
              <w:bottom w:type="dxa" w:w="80"/>
              <w:right w:type="dxa" w:w="120"/>
            </w:tcMar>
          </w:tcPr>
          <w:p>
            <w:r>
              <w:rPr>
                <w:b/>
                <w:bCs/>
                <w:color w:val="FFFFFF"/>
                <w:sz w:val="18"/>
                <w:szCs w:val="18"/>
              </w:rPr>
              <w:t xml:space="preserve">ROC-AUC</w:t>
            </w:r>
          </w:p>
        </w:tc>
        <w:tc>
          <w:tcPr>
            <w:tcW w:type="dxa" w:w="1560"/>
            <w:shd w:fill="1E2761" w:val="clear"/>
            <w:tcMar>
              <w:top w:type="dxa" w:w="80"/>
              <w:left w:type="dxa" w:w="120"/>
              <w:bottom w:type="dxa" w:w="80"/>
              <w:right w:type="dxa" w:w="120"/>
            </w:tcMar>
          </w:tcPr>
          <w:p>
            <w:r>
              <w:rPr>
                <w:b/>
                <w:bCs/>
                <w:color w:val="FFFFFF"/>
                <w:sz w:val="18"/>
                <w:szCs w:val="18"/>
              </w:rPr>
              <w:t xml:space="preserve">Brier</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Logistic Regression</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71.83%</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59.99%</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28.21%</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70.06%</w:t>
            </w:r>
          </w:p>
        </w:tc>
        <w:tc>
          <w:tcPr>
            <w:tcW w:type="dxa" w:w="1560"/>
            <w:shd w:fill="F4F6F9" w:val="clear"/>
            <w:tcMar>
              <w:top w:type="dxa" w:w="80"/>
              <w:left w:type="dxa" w:w="120"/>
              <w:bottom w:type="dxa" w:w="80"/>
              <w:right w:type="dxa" w:w="120"/>
            </w:tcMar>
          </w:tcPr>
          <w:p>
            <w:r>
              <w:rPr>
                <w:b w:val="false"/>
                <w:bCs w:val="false"/>
                <w:color w:val="1E293B"/>
                <w:sz w:val="18"/>
                <w:szCs w:val="18"/>
              </w:rPr>
              <w:t xml:space="preserve">0.2397</w:t>
            </w:r>
          </w:p>
        </w:tc>
      </w:tr>
      <w:tr>
        <w:tc>
          <w:tcPr>
            <w:tcW w:type="dxa" w:w="2000"/>
            <w:shd w:fill="FFFFFF" w:val="clear"/>
            <w:tcMar>
              <w:top w:type="dxa" w:w="80"/>
              <w:left w:type="dxa" w:w="120"/>
              <w:bottom w:type="dxa" w:w="80"/>
              <w:right w:type="dxa" w:w="120"/>
            </w:tcMar>
          </w:tcPr>
          <w:p>
            <w:r>
              <w:rPr>
                <w:b w:val="false"/>
                <w:bCs w:val="false"/>
                <w:color w:val="1E293B"/>
                <w:sz w:val="18"/>
                <w:szCs w:val="18"/>
              </w:rPr>
              <w:t xml:space="preserve">XGBoost</w:t>
            </w:r>
          </w:p>
        </w:tc>
        <w:tc>
          <w:tcPr>
            <w:tcW w:type="dxa" w:w="1200"/>
            <w:shd w:fill="FFFFFF" w:val="clear"/>
            <w:tcMar>
              <w:top w:type="dxa" w:w="80"/>
              <w:left w:type="dxa" w:w="120"/>
              <w:bottom w:type="dxa" w:w="80"/>
              <w:right w:type="dxa" w:w="120"/>
            </w:tcMar>
          </w:tcPr>
          <w:p>
            <w:r>
              <w:rPr>
                <w:b w:val="false"/>
                <w:bCs w:val="false"/>
                <w:color w:val="1E293B"/>
                <w:sz w:val="18"/>
                <w:szCs w:val="18"/>
              </w:rPr>
              <w:t xml:space="preserve">71.15%</w:t>
            </w:r>
          </w:p>
        </w:tc>
        <w:tc>
          <w:tcPr>
            <w:tcW w:type="dxa" w:w="1200"/>
            <w:shd w:fill="FFFFFF" w:val="clear"/>
            <w:tcMar>
              <w:top w:type="dxa" w:w="80"/>
              <w:left w:type="dxa" w:w="120"/>
              <w:bottom w:type="dxa" w:w="80"/>
              <w:right w:type="dxa" w:w="120"/>
            </w:tcMar>
          </w:tcPr>
          <w:p>
            <w:r>
              <w:rPr>
                <w:b w:val="false"/>
                <w:bCs w:val="false"/>
                <w:color w:val="1E293B"/>
                <w:sz w:val="18"/>
                <w:szCs w:val="18"/>
              </w:rPr>
              <w:t xml:space="preserve">59.43%</w:t>
            </w:r>
          </w:p>
        </w:tc>
        <w:tc>
          <w:tcPr>
            <w:tcW w:type="dxa" w:w="1200"/>
            <w:shd w:fill="FFFFFF" w:val="clear"/>
            <w:tcMar>
              <w:top w:type="dxa" w:w="80"/>
              <w:left w:type="dxa" w:w="120"/>
              <w:bottom w:type="dxa" w:w="80"/>
              <w:right w:type="dxa" w:w="120"/>
            </w:tcMar>
          </w:tcPr>
          <w:p>
            <w:r>
              <w:rPr>
                <w:b w:val="false"/>
                <w:bCs w:val="false"/>
                <w:color w:val="1E293B"/>
                <w:sz w:val="18"/>
                <w:szCs w:val="18"/>
              </w:rPr>
              <w:t xml:space="preserve">27.77%</w:t>
            </w:r>
          </w:p>
        </w:tc>
        <w:tc>
          <w:tcPr>
            <w:tcW w:type="dxa" w:w="1200"/>
            <w:shd w:fill="FFFFFF" w:val="clear"/>
            <w:tcMar>
              <w:top w:type="dxa" w:w="80"/>
              <w:left w:type="dxa" w:w="120"/>
              <w:bottom w:type="dxa" w:w="80"/>
              <w:right w:type="dxa" w:w="120"/>
            </w:tcMar>
          </w:tcPr>
          <w:p>
            <w:r>
              <w:rPr>
                <w:b w:val="false"/>
                <w:bCs w:val="false"/>
                <w:color w:val="1E293B"/>
                <w:sz w:val="18"/>
                <w:szCs w:val="18"/>
              </w:rPr>
              <w:t xml:space="preserve">69.60%</w:t>
            </w:r>
          </w:p>
        </w:tc>
        <w:tc>
          <w:tcPr>
            <w:tcW w:type="dxa" w:w="1560"/>
            <w:shd w:fill="FFFFFF" w:val="clear"/>
            <w:tcMar>
              <w:top w:type="dxa" w:w="80"/>
              <w:left w:type="dxa" w:w="120"/>
              <w:bottom w:type="dxa" w:w="80"/>
              <w:right w:type="dxa" w:w="120"/>
            </w:tcMar>
          </w:tcPr>
          <w:p>
            <w:r>
              <w:rPr>
                <w:b w:val="false"/>
                <w:bCs w:val="false"/>
                <w:color w:val="1E293B"/>
                <w:sz w:val="18"/>
                <w:szCs w:val="18"/>
              </w:rPr>
              <w:t xml:space="preserve">0.2356</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RF Full (20 feat)</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69.57%</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58.61%</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27.03%</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68.64%</w:t>
            </w:r>
          </w:p>
        </w:tc>
        <w:tc>
          <w:tcPr>
            <w:tcW w:type="dxa" w:w="1560"/>
            <w:shd w:fill="F4F6F9" w:val="clear"/>
            <w:tcMar>
              <w:top w:type="dxa" w:w="80"/>
              <w:left w:type="dxa" w:w="120"/>
              <w:bottom w:type="dxa" w:w="80"/>
              <w:right w:type="dxa" w:w="120"/>
            </w:tcMar>
          </w:tcPr>
          <w:p>
            <w:r>
              <w:rPr>
                <w:b w:val="false"/>
                <w:bCs w:val="false"/>
                <w:color w:val="1E293B"/>
                <w:sz w:val="18"/>
                <w:szCs w:val="18"/>
              </w:rPr>
              <w:t xml:space="preserve">0.2380</w:t>
            </w:r>
          </w:p>
        </w:tc>
      </w:tr>
      <w:tr>
        <w:tc>
          <w:tcPr>
            <w:tcW w:type="dxa" w:w="2000"/>
            <w:shd w:fill="FFFFFF" w:val="clear"/>
            <w:tcMar>
              <w:top w:type="dxa" w:w="80"/>
              <w:left w:type="dxa" w:w="120"/>
              <w:bottom w:type="dxa" w:w="80"/>
              <w:right w:type="dxa" w:w="120"/>
            </w:tcMar>
          </w:tcPr>
          <w:p>
            <w:r>
              <w:rPr>
                <w:b w:val="false"/>
                <w:bCs w:val="false"/>
                <w:color w:val="1E293B"/>
                <w:sz w:val="18"/>
                <w:szCs w:val="18"/>
              </w:rPr>
              <w:t xml:space="preserve">RF Reduced (14 feat)</w:t>
            </w:r>
          </w:p>
        </w:tc>
        <w:tc>
          <w:tcPr>
            <w:tcW w:type="dxa" w:w="1200"/>
            <w:shd w:fill="FFFFFF" w:val="clear"/>
            <w:tcMar>
              <w:top w:type="dxa" w:w="80"/>
              <w:left w:type="dxa" w:w="120"/>
              <w:bottom w:type="dxa" w:w="80"/>
              <w:right w:type="dxa" w:w="120"/>
            </w:tcMar>
          </w:tcPr>
          <w:p>
            <w:r>
              <w:rPr>
                <w:b w:val="false"/>
                <w:bCs w:val="false"/>
                <w:color w:val="1E293B"/>
                <w:sz w:val="18"/>
                <w:szCs w:val="18"/>
              </w:rPr>
              <w:t xml:space="preserve">72.32%</w:t>
            </w:r>
          </w:p>
        </w:tc>
        <w:tc>
          <w:tcPr>
            <w:tcW w:type="dxa" w:w="1200"/>
            <w:shd w:fill="FFFFFF" w:val="clear"/>
            <w:tcMar>
              <w:top w:type="dxa" w:w="80"/>
              <w:left w:type="dxa" w:w="120"/>
              <w:bottom w:type="dxa" w:w="80"/>
              <w:right w:type="dxa" w:w="120"/>
            </w:tcMar>
          </w:tcPr>
          <w:p>
            <w:r>
              <w:rPr>
                <w:b w:val="false"/>
                <w:bCs w:val="false"/>
                <w:color w:val="1E293B"/>
                <w:sz w:val="18"/>
                <w:szCs w:val="18"/>
              </w:rPr>
              <w:t xml:space="preserve">56.59%</w:t>
            </w:r>
          </w:p>
        </w:tc>
        <w:tc>
          <w:tcPr>
            <w:tcW w:type="dxa" w:w="1200"/>
            <w:shd w:fill="FFFFFF" w:val="clear"/>
            <w:tcMar>
              <w:top w:type="dxa" w:w="80"/>
              <w:left w:type="dxa" w:w="120"/>
              <w:bottom w:type="dxa" w:w="80"/>
              <w:right w:type="dxa" w:w="120"/>
            </w:tcMar>
          </w:tcPr>
          <w:p>
            <w:r>
              <w:rPr>
                <w:b w:val="false"/>
                <w:bCs w:val="false"/>
                <w:color w:val="1E293B"/>
                <w:sz w:val="18"/>
                <w:szCs w:val="18"/>
              </w:rPr>
              <w:t xml:space="preserve">26.44%</w:t>
            </w:r>
          </w:p>
        </w:tc>
        <w:tc>
          <w:tcPr>
            <w:tcW w:type="dxa" w:w="1200"/>
            <w:shd w:fill="FFFFFF" w:val="clear"/>
            <w:tcMar>
              <w:top w:type="dxa" w:w="80"/>
              <w:left w:type="dxa" w:w="120"/>
              <w:bottom w:type="dxa" w:w="80"/>
              <w:right w:type="dxa" w:w="120"/>
            </w:tcMar>
          </w:tcPr>
          <w:p>
            <w:r>
              <w:rPr>
                <w:b w:val="false"/>
                <w:bCs w:val="false"/>
                <w:color w:val="1E293B"/>
                <w:sz w:val="18"/>
                <w:szCs w:val="18"/>
              </w:rPr>
              <w:t xml:space="preserve">68.47%</w:t>
            </w:r>
          </w:p>
        </w:tc>
        <w:tc>
          <w:tcPr>
            <w:tcW w:type="dxa" w:w="1560"/>
            <w:shd w:fill="FFFFFF" w:val="clear"/>
            <w:tcMar>
              <w:top w:type="dxa" w:w="80"/>
              <w:left w:type="dxa" w:w="120"/>
              <w:bottom w:type="dxa" w:w="80"/>
              <w:right w:type="dxa" w:w="120"/>
            </w:tcMar>
          </w:tcPr>
          <w:p>
            <w:r>
              <w:rPr>
                <w:b w:val="false"/>
                <w:bCs w:val="false"/>
                <w:color w:val="1E293B"/>
                <w:sz w:val="18"/>
                <w:szCs w:val="18"/>
              </w:rPr>
              <w:t xml:space="preserve">0.2386</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Gradient Boosting</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65.97%</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62.98%</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29.04%</w:t>
            </w:r>
          </w:p>
        </w:tc>
        <w:tc>
          <w:tcPr>
            <w:tcW w:type="dxa" w:w="1200"/>
            <w:shd w:fill="F4F6F9" w:val="clear"/>
            <w:tcMar>
              <w:top w:type="dxa" w:w="80"/>
              <w:left w:type="dxa" w:w="120"/>
              <w:bottom w:type="dxa" w:w="80"/>
              <w:right w:type="dxa" w:w="120"/>
            </w:tcMar>
          </w:tcPr>
          <w:p>
            <w:r>
              <w:rPr>
                <w:b w:val="false"/>
                <w:bCs w:val="false"/>
                <w:color w:val="1E293B"/>
                <w:sz w:val="18"/>
                <w:szCs w:val="18"/>
              </w:rPr>
              <w:t xml:space="preserve">69.61%</w:t>
            </w:r>
          </w:p>
        </w:tc>
        <w:tc>
          <w:tcPr>
            <w:tcW w:type="dxa" w:w="1560"/>
            <w:shd w:fill="F4F6F9" w:val="clear"/>
            <w:tcMar>
              <w:top w:type="dxa" w:w="80"/>
              <w:left w:type="dxa" w:w="120"/>
              <w:bottom w:type="dxa" w:w="80"/>
              <w:right w:type="dxa" w:w="120"/>
            </w:tcMar>
          </w:tcPr>
          <w:p>
            <w:r>
              <w:rPr>
                <w:b w:val="false"/>
                <w:bCs w:val="false"/>
                <w:color w:val="1E293B"/>
                <w:sz w:val="18"/>
                <w:szCs w:val="18"/>
              </w:rPr>
              <w:t xml:space="preserve">0.2212</w:t>
            </w:r>
          </w:p>
        </w:tc>
      </w:tr>
    </w:tbl>
    <w:p>
      <w:pPr>
        <w:spacing w:after="160"/>
      </w:pPr>
    </w:p>
    <w:p>
      <w:pPr>
        <w:spacing w:after="80"/>
        <w:ind w:left="360"/>
      </w:pPr>
      <w:r>
        <w:rPr>
          <w:b/>
          <w:bCs/>
          <w:color w:val="166534"/>
          <w:sz w:val="20"/>
          <w:szCs w:val="20"/>
        </w:rPr>
        <w:t xml:space="preserve">→ All five models converged to the same performance range — 70-72% recall and 68-70% AUC. The ceiling is in the data signal, not the algorithms.</w:t>
      </w:r>
    </w:p>
    <w:p>
      <w:pPr>
        <w:pBdr>
          <w:left w:val="single" w:color="2E75B6" w:sz="4"/>
        </w:pBdr>
        <w:spacing w:after="100"/>
        <w:ind w:left="360"/>
      </w:pPr>
      <w:r>
        <w:rPr>
          <w:i/>
          <w:iCs/>
          <w:color w:val="2E75B6"/>
          <w:sz w:val="19"/>
          <w:szCs w:val="19"/>
        </w:rPr>
        <w:t xml:space="preserve">📌 Cross-phase: EDA identified grade and sub_grade as dominant signals — Phase 3 feature importance confirmed this. The data ceiling exists because Lending Club's own risk assessment already captures most of the discriminative information.</w:t>
      </w:r>
    </w:p>
    <w:p>
      <w:pPr>
        <w:spacing w:after="160"/>
      </w:pPr>
    </w:p>
    <w:p>
      <w:pPr>
        <w:spacing w:after="100" w:before="300"/>
      </w:pPr>
      <w:r>
        <w:rPr>
          <w:b/>
          <w:bCs/>
          <w:color w:val="2E75B6"/>
          <w:sz w:val="26"/>
          <w:szCs w:val="26"/>
        </w:rPr>
        <w:t xml:space="preserve">5.6 Key Modelling Findings</w:t>
      </w:r>
    </w:p>
    <w:p>
      <w:pPr>
        <w:spacing w:after="80"/>
        <w:ind w:left="360"/>
      </w:pPr>
      <w:r>
        <w:rPr>
          <w:b/>
          <w:bCs/>
          <w:color w:val="166534"/>
          <w:sz w:val="20"/>
          <w:szCs w:val="20"/>
        </w:rPr>
        <w:t xml:space="preserve">→ scale_pos_weight in XGBoost was the single most impactful parameter — recall jumped from 8% to 67% in one round by introducing class weighting</w:t>
      </w:r>
    </w:p>
    <w:p>
      <w:pPr>
        <w:spacing w:after="80"/>
        <w:ind w:left="360"/>
      </w:pPr>
      <w:r>
        <w:rPr>
          <w:b/>
          <w:bCs/>
          <w:color w:val="166534"/>
          <w:sz w:val="20"/>
          <w:szCs w:val="20"/>
        </w:rPr>
        <w:t xml:space="preserve">→ select__k=15 (vs k=7) was critical for AUC improvement in XGBoost — more features improve probability calibration</w:t>
      </w:r>
    </w:p>
    <w:p>
      <w:pPr>
        <w:spacing w:after="80"/>
        <w:ind w:left="360"/>
      </w:pPr>
      <w:r>
        <w:rPr>
          <w:b/>
          <w:bCs/>
          <w:color w:val="166534"/>
          <w:sz w:val="20"/>
          <w:szCs w:val="20"/>
        </w:rPr>
        <w:t xml:space="preserve">→ GBM overfitting detected at max_depth=9, lr=0.001 — 85.46% CV recall collapsed to poor precision on test (23.63%). max_depth=3 confirmed optimal across all models</w:t>
      </w:r>
    </w:p>
    <w:p>
      <w:pPr>
        <w:spacing w:after="80"/>
        <w:ind w:left="360"/>
      </w:pPr>
      <w:r>
        <w:rPr>
          <w:b/>
          <w:bCs/>
          <w:color w:val="166534"/>
          <w:sz w:val="20"/>
          <w:szCs w:val="20"/>
        </w:rPr>
        <w:t xml:space="preserve">→ RF Reduced showed extreme oversimplification — sub_grade alone accounted for 73.9% importance with 9/14 features at zero importance</w:t>
      </w:r>
    </w:p>
    <w:p>
      <w:pPr>
        <w:spacing w:after="120"/>
      </w:pPr>
    </w:p>
    <w:p>
      <w:r>
        <w:br w:type="page"/>
      </w:r>
    </w:p>
    <w:p>
      <w:pPr>
        <w:pBdr>
          <w:bottom w:val="single" w:color="1E2761" w:sz="8"/>
        </w:pBdr>
        <w:spacing w:after="140" w:before="500"/>
      </w:pPr>
      <w:r>
        <w:rPr>
          <w:b/>
          <w:bCs/>
          <w:color w:val="1E2761"/>
          <w:sz w:val="32"/>
          <w:szCs w:val="32"/>
        </w:rPr>
        <w:t xml:space="preserve">6. Phase 4 — Model Evaluation</w:t>
      </w:r>
    </w:p>
    <w:p>
      <w:pPr>
        <w:spacing w:after="100" w:before="300"/>
      </w:pPr>
      <w:r>
        <w:rPr>
          <w:b/>
          <w:bCs/>
          <w:color w:val="2E75B6"/>
          <w:sz w:val="26"/>
          <w:szCs w:val="26"/>
        </w:rPr>
        <w:t xml:space="preserve">6.1 Evaluation Framework</w:t>
      </w:r>
    </w:p>
    <w:p>
      <w:pPr>
        <w:spacing w:after="100"/>
        <w:jc w:val="both"/>
      </w:pPr>
      <w:r>
        <w:rPr>
          <w:color w:val="1E293B"/>
          <w:sz w:val="20"/>
          <w:szCs w:val="20"/>
        </w:rPr>
        <w:t xml:space="preserve">Standard test metrics alone are insufficient for selecting a final credit risk model. Five complementary evaluation dimensions were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1E2761" w:val="clear"/>
            <w:tcMar>
              <w:top w:type="dxa" w:w="80"/>
              <w:left w:type="dxa" w:w="120"/>
              <w:bottom w:type="dxa" w:w="80"/>
              <w:right w:type="dxa" w:w="120"/>
            </w:tcMar>
          </w:tcPr>
          <w:p>
            <w:r>
              <w:rPr>
                <w:b/>
                <w:bCs/>
                <w:color w:val="FFFFFF"/>
                <w:sz w:val="18"/>
                <w:szCs w:val="18"/>
              </w:rPr>
              <w:t xml:space="preserve">Dimension</w:t>
            </w:r>
          </w:p>
        </w:tc>
        <w:tc>
          <w:tcPr>
            <w:tcW w:type="dxa" w:w="6560"/>
            <w:shd w:fill="1E2761" w:val="clear"/>
            <w:tcMar>
              <w:top w:type="dxa" w:w="80"/>
              <w:left w:type="dxa" w:w="120"/>
              <w:bottom w:type="dxa" w:w="80"/>
              <w:right w:type="dxa" w:w="120"/>
            </w:tcMar>
          </w:tcPr>
          <w:p>
            <w:r>
              <w:rPr>
                <w:b/>
                <w:bCs/>
                <w:color w:val="FFFFFF"/>
                <w:sz w:val="18"/>
                <w:szCs w:val="18"/>
              </w:rPr>
              <w:t xml:space="preserve">Purpose</w:t>
            </w:r>
          </w:p>
        </w:tc>
      </w:tr>
      <w:tr>
        <w:tc>
          <w:tcPr>
            <w:tcW w:type="dxa" w:w="2800"/>
            <w:shd w:fill="F4F6F9" w:val="clear"/>
            <w:tcMar>
              <w:top w:type="dxa" w:w="80"/>
              <w:left w:type="dxa" w:w="120"/>
              <w:bottom w:type="dxa" w:w="80"/>
              <w:right w:type="dxa" w:w="120"/>
            </w:tcMar>
          </w:tcPr>
          <w:p>
            <w:r>
              <w:rPr>
                <w:b w:val="false"/>
                <w:bCs w:val="false"/>
                <w:color w:val="1E293B"/>
                <w:sz w:val="18"/>
                <w:szCs w:val="18"/>
              </w:rPr>
              <w:t xml:space="preserve">Standard Metrics</w:t>
            </w:r>
          </w:p>
        </w:tc>
        <w:tc>
          <w:tcPr>
            <w:tcW w:type="dxa" w:w="6560"/>
            <w:shd w:fill="F4F6F9" w:val="clear"/>
            <w:tcMar>
              <w:top w:type="dxa" w:w="80"/>
              <w:left w:type="dxa" w:w="120"/>
              <w:bottom w:type="dxa" w:w="80"/>
              <w:right w:type="dxa" w:w="120"/>
            </w:tcMar>
          </w:tcPr>
          <w:p>
            <w:r>
              <w:rPr>
                <w:b w:val="false"/>
                <w:bCs w:val="false"/>
                <w:color w:val="1E293B"/>
                <w:sz w:val="18"/>
                <w:szCs w:val="18"/>
              </w:rPr>
              <w:t xml:space="preserve">Recall, Precision, Accuracy, F1, ROC-AUC on 46,058 test records</w:t>
            </w:r>
          </w:p>
        </w:tc>
      </w:tr>
      <w:tr>
        <w:tc>
          <w:tcPr>
            <w:tcW w:type="dxa" w:w="2800"/>
            <w:shd w:fill="FFFFFF" w:val="clear"/>
            <w:tcMar>
              <w:top w:type="dxa" w:w="80"/>
              <w:left w:type="dxa" w:w="120"/>
              <w:bottom w:type="dxa" w:w="80"/>
              <w:right w:type="dxa" w:w="120"/>
            </w:tcMar>
          </w:tcPr>
          <w:p>
            <w:r>
              <w:rPr>
                <w:b w:val="false"/>
                <w:bCs w:val="false"/>
                <w:color w:val="1E293B"/>
                <w:sz w:val="18"/>
                <w:szCs w:val="18"/>
              </w:rPr>
              <w:t xml:space="preserve">Feature Importance</w:t>
            </w:r>
          </w:p>
        </w:tc>
        <w:tc>
          <w:tcPr>
            <w:tcW w:type="dxa" w:w="6560"/>
            <w:shd w:fill="FFFFFF" w:val="clear"/>
            <w:tcMar>
              <w:top w:type="dxa" w:w="80"/>
              <w:left w:type="dxa" w:w="120"/>
              <w:bottom w:type="dxa" w:w="80"/>
              <w:right w:type="dxa" w:w="120"/>
            </w:tcMar>
          </w:tcPr>
          <w:p>
            <w:r>
              <w:rPr>
                <w:b w:val="false"/>
                <w:bCs w:val="false"/>
                <w:color w:val="1E293B"/>
                <w:sz w:val="18"/>
                <w:szCs w:val="18"/>
              </w:rPr>
              <w:t xml:space="preserve">Alignment with EDA findings — do models learn what the data suggests?</w:t>
            </w:r>
          </w:p>
        </w:tc>
      </w:tr>
      <w:tr>
        <w:tc>
          <w:tcPr>
            <w:tcW w:type="dxa" w:w="2800"/>
            <w:shd w:fill="F4F6F9" w:val="clear"/>
            <w:tcMar>
              <w:top w:type="dxa" w:w="80"/>
              <w:left w:type="dxa" w:w="120"/>
              <w:bottom w:type="dxa" w:w="80"/>
              <w:right w:type="dxa" w:w="120"/>
            </w:tcMar>
          </w:tcPr>
          <w:p>
            <w:r>
              <w:rPr>
                <w:b w:val="false"/>
                <w:bCs w:val="false"/>
                <w:color w:val="1E293B"/>
                <w:sz w:val="18"/>
                <w:szCs w:val="18"/>
              </w:rPr>
              <w:t xml:space="preserve">ROC &amp; Threshold Optimization</w:t>
            </w:r>
          </w:p>
        </w:tc>
        <w:tc>
          <w:tcPr>
            <w:tcW w:type="dxa" w:w="6560"/>
            <w:shd w:fill="F4F6F9" w:val="clear"/>
            <w:tcMar>
              <w:top w:type="dxa" w:w="80"/>
              <w:left w:type="dxa" w:w="120"/>
              <w:bottom w:type="dxa" w:w="80"/>
              <w:right w:type="dxa" w:w="120"/>
            </w:tcMar>
          </w:tcPr>
          <w:p>
            <w:r>
              <w:rPr>
                <w:b w:val="false"/>
                <w:bCs w:val="false"/>
                <w:color w:val="1E293B"/>
                <w:sz w:val="18"/>
                <w:szCs w:val="18"/>
              </w:rPr>
              <w:t xml:space="preserve">Optimal operating point via Youden's J and F1 maximization</w:t>
            </w:r>
          </w:p>
        </w:tc>
      </w:tr>
      <w:tr>
        <w:tc>
          <w:tcPr>
            <w:tcW w:type="dxa" w:w="2800"/>
            <w:shd w:fill="FFFFFF" w:val="clear"/>
            <w:tcMar>
              <w:top w:type="dxa" w:w="80"/>
              <w:left w:type="dxa" w:w="120"/>
              <w:bottom w:type="dxa" w:w="80"/>
              <w:right w:type="dxa" w:w="120"/>
            </w:tcMar>
          </w:tcPr>
          <w:p>
            <w:r>
              <w:rPr>
                <w:b w:val="false"/>
                <w:bCs w:val="false"/>
                <w:color w:val="1E293B"/>
                <w:sz w:val="18"/>
                <w:szCs w:val="18"/>
              </w:rPr>
              <w:t xml:space="preserve">Agreement Analysis</w:t>
            </w:r>
          </w:p>
        </w:tc>
        <w:tc>
          <w:tcPr>
            <w:tcW w:type="dxa" w:w="6560"/>
            <w:shd w:fill="FFFFFF" w:val="clear"/>
            <w:tcMar>
              <w:top w:type="dxa" w:w="80"/>
              <w:left w:type="dxa" w:w="120"/>
              <w:bottom w:type="dxa" w:w="80"/>
              <w:right w:type="dxa" w:w="120"/>
            </w:tcMar>
          </w:tcPr>
          <w:p>
            <w:r>
              <w:rPr>
                <w:b w:val="false"/>
                <w:bCs w:val="false"/>
                <w:color w:val="1E293B"/>
                <w:sz w:val="18"/>
                <w:szCs w:val="18"/>
              </w:rPr>
              <w:t xml:space="preserve">Monotonicity on 235,399 active loans — business validity check</w:t>
            </w:r>
          </w:p>
        </w:tc>
      </w:tr>
      <w:tr>
        <w:tc>
          <w:tcPr>
            <w:tcW w:type="dxa" w:w="2800"/>
            <w:shd w:fill="F4F6F9" w:val="clear"/>
            <w:tcMar>
              <w:top w:type="dxa" w:w="80"/>
              <w:left w:type="dxa" w:w="120"/>
              <w:bottom w:type="dxa" w:w="80"/>
              <w:right w:type="dxa" w:w="120"/>
            </w:tcMar>
          </w:tcPr>
          <w:p>
            <w:r>
              <w:rPr>
                <w:b w:val="false"/>
                <w:bCs w:val="false"/>
                <w:color w:val="1E293B"/>
                <w:sz w:val="18"/>
                <w:szCs w:val="18"/>
              </w:rPr>
              <w:t xml:space="preserve">Calibration (Brier Score)</w:t>
            </w:r>
          </w:p>
        </w:tc>
        <w:tc>
          <w:tcPr>
            <w:tcW w:type="dxa" w:w="6560"/>
            <w:shd w:fill="F4F6F9" w:val="clear"/>
            <w:tcMar>
              <w:top w:type="dxa" w:w="80"/>
              <w:left w:type="dxa" w:w="120"/>
              <w:bottom w:type="dxa" w:w="80"/>
              <w:right w:type="dxa" w:w="120"/>
            </w:tcMar>
          </w:tcPr>
          <w:p>
            <w:r>
              <w:rPr>
                <w:b w:val="false"/>
                <w:bCs w:val="false"/>
                <w:color w:val="1E293B"/>
                <w:sz w:val="18"/>
                <w:szCs w:val="18"/>
              </w:rPr>
              <w:t xml:space="preserve">Are probability estimates trustworthy for pricing and reserves?</w:t>
            </w:r>
          </w:p>
        </w:tc>
      </w:tr>
      <w:tr>
        <w:tc>
          <w:tcPr>
            <w:tcW w:type="dxa" w:w="2800"/>
            <w:shd w:fill="FFFFFF" w:val="clear"/>
            <w:tcMar>
              <w:top w:type="dxa" w:w="80"/>
              <w:left w:type="dxa" w:w="120"/>
              <w:bottom w:type="dxa" w:w="80"/>
              <w:right w:type="dxa" w:w="120"/>
            </w:tcMar>
          </w:tcPr>
          <w:p>
            <w:r>
              <w:rPr>
                <w:b w:val="false"/>
                <w:bCs w:val="false"/>
                <w:color w:val="1E293B"/>
                <w:sz w:val="18"/>
                <w:szCs w:val="18"/>
              </w:rPr>
              <w:t xml:space="preserve">McNemar's Test</w:t>
            </w:r>
          </w:p>
        </w:tc>
        <w:tc>
          <w:tcPr>
            <w:tcW w:type="dxa" w:w="6560"/>
            <w:shd w:fill="FFFFFF" w:val="clear"/>
            <w:tcMar>
              <w:top w:type="dxa" w:w="80"/>
              <w:left w:type="dxa" w:w="120"/>
              <w:bottom w:type="dxa" w:w="80"/>
              <w:right w:type="dxa" w:w="120"/>
            </w:tcMar>
          </w:tcPr>
          <w:p>
            <w:r>
              <w:rPr>
                <w:b w:val="false"/>
                <w:bCs w:val="false"/>
                <w:color w:val="1E293B"/>
                <w:sz w:val="18"/>
                <w:szCs w:val="18"/>
              </w:rPr>
              <w:t xml:space="preserve">Are model differences statistically significant or random chance?</w:t>
            </w:r>
          </w:p>
        </w:tc>
      </w:tr>
    </w:tbl>
    <w:p>
      <w:pPr>
        <w:spacing w:after="240"/>
      </w:pPr>
    </w:p>
    <w:p>
      <w:pPr>
        <w:spacing w:after="100" w:before="300"/>
      </w:pPr>
      <w:r>
        <w:rPr>
          <w:b/>
          <w:bCs/>
          <w:color w:val="2E75B6"/>
          <w:sz w:val="26"/>
          <w:szCs w:val="26"/>
        </w:rPr>
        <w:t xml:space="preserve">6.2 Agreement Analysis — 235,399 Active Loans</w:t>
      </w:r>
    </w:p>
    <w:p>
      <w:pPr>
        <w:spacing w:after="100"/>
        <w:jc w:val="both"/>
      </w:pPr>
      <w:r>
        <w:rPr>
          <w:color w:val="1E293B"/>
          <w:sz w:val="20"/>
          <w:szCs w:val="20"/>
        </w:rPr>
        <w:t xml:space="preserve">The active loans excluded from training (Current, Grace Period, Late) were preprocessed with identical transformations and used for business validation. All models were required to show monotonically increasing default probabilities as payment delay worsened.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shd w:fill="1E2761" w:val="clear"/>
            <w:tcMar>
              <w:top w:type="dxa" w:w="80"/>
              <w:left w:type="dxa" w:w="120"/>
              <w:bottom w:type="dxa" w:w="80"/>
              <w:right w:type="dxa" w:w="120"/>
            </w:tcMar>
          </w:tcPr>
          <w:p>
            <w:r>
              <w:rPr>
                <w:b/>
                <w:bCs/>
                <w:color w:val="FFFFFF"/>
                <w:sz w:val="18"/>
                <w:szCs w:val="18"/>
              </w:rPr>
              <w:t xml:space="preserve">Loan Status</w:t>
            </w:r>
          </w:p>
        </w:tc>
        <w:tc>
          <w:tcPr>
            <w:tcW w:type="dxa" w:w="1472"/>
            <w:shd w:fill="1E2761" w:val="clear"/>
            <w:tcMar>
              <w:top w:type="dxa" w:w="80"/>
              <w:left w:type="dxa" w:w="120"/>
              <w:bottom w:type="dxa" w:w="80"/>
              <w:right w:type="dxa" w:w="120"/>
            </w:tcMar>
          </w:tcPr>
          <w:p>
            <w:r>
              <w:rPr>
                <w:b/>
                <w:bCs/>
                <w:color w:val="FFFFFF"/>
                <w:sz w:val="18"/>
                <w:szCs w:val="18"/>
              </w:rPr>
              <w:t xml:space="preserve">XGB</w:t>
            </w:r>
          </w:p>
        </w:tc>
        <w:tc>
          <w:tcPr>
            <w:tcW w:type="dxa" w:w="1472"/>
            <w:shd w:fill="1E2761" w:val="clear"/>
            <w:tcMar>
              <w:top w:type="dxa" w:w="80"/>
              <w:left w:type="dxa" w:w="120"/>
              <w:bottom w:type="dxa" w:w="80"/>
              <w:right w:type="dxa" w:w="120"/>
            </w:tcMar>
          </w:tcPr>
          <w:p>
            <w:r>
              <w:rPr>
                <w:b/>
                <w:bCs/>
                <w:color w:val="FFFFFF"/>
                <w:sz w:val="18"/>
                <w:szCs w:val="18"/>
              </w:rPr>
              <w:t xml:space="preserve">GBM</w:t>
            </w:r>
          </w:p>
        </w:tc>
        <w:tc>
          <w:tcPr>
            <w:tcW w:type="dxa" w:w="1472"/>
            <w:shd w:fill="1E2761" w:val="clear"/>
            <w:tcMar>
              <w:top w:type="dxa" w:w="80"/>
              <w:left w:type="dxa" w:w="120"/>
              <w:bottom w:type="dxa" w:w="80"/>
              <w:right w:type="dxa" w:w="120"/>
            </w:tcMar>
          </w:tcPr>
          <w:p>
            <w:r>
              <w:rPr>
                <w:b/>
                <w:bCs/>
                <w:color w:val="FFFFFF"/>
                <w:sz w:val="18"/>
                <w:szCs w:val="18"/>
              </w:rPr>
              <w:t xml:space="preserve">LR</w:t>
            </w:r>
          </w:p>
        </w:tc>
        <w:tc>
          <w:tcPr>
            <w:tcW w:type="dxa" w:w="1472"/>
            <w:shd w:fill="1E2761" w:val="clear"/>
            <w:tcMar>
              <w:top w:type="dxa" w:w="80"/>
              <w:left w:type="dxa" w:w="120"/>
              <w:bottom w:type="dxa" w:w="80"/>
              <w:right w:type="dxa" w:w="120"/>
            </w:tcMar>
          </w:tcPr>
          <w:p>
            <w:r>
              <w:rPr>
                <w:b/>
                <w:bCs/>
                <w:color w:val="FFFFFF"/>
                <w:sz w:val="18"/>
                <w:szCs w:val="18"/>
              </w:rPr>
              <w:t xml:space="preserve">RF Full</w:t>
            </w:r>
          </w:p>
        </w:tc>
        <w:tc>
          <w:tcPr>
            <w:tcW w:type="dxa" w:w="1472"/>
            <w:shd w:fill="1E2761" w:val="clear"/>
            <w:tcMar>
              <w:top w:type="dxa" w:w="80"/>
              <w:left w:type="dxa" w:w="120"/>
              <w:bottom w:type="dxa" w:w="80"/>
              <w:right w:type="dxa" w:w="120"/>
            </w:tcMar>
          </w:tcPr>
          <w:p>
            <w:r>
              <w:rPr>
                <w:b/>
                <w:bCs/>
                <w:color w:val="FFFFFF"/>
                <w:sz w:val="18"/>
                <w:szCs w:val="18"/>
              </w:rPr>
              <w:t xml:space="preserve">RF Reduced</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Current</w:t>
            </w:r>
          </w:p>
        </w:tc>
        <w:tc>
          <w:tcPr>
            <w:tcW w:type="dxa" w:w="1472"/>
            <w:shd w:fill="F4F6F9" w:val="clear"/>
            <w:tcMar>
              <w:top w:type="dxa" w:w="80"/>
              <w:left w:type="dxa" w:w="120"/>
              <w:bottom w:type="dxa" w:w="80"/>
              <w:right w:type="dxa" w:w="120"/>
            </w:tcMar>
          </w:tcPr>
          <w:p>
            <w:r>
              <w:rPr>
                <w:b w:val="false"/>
                <w:bCs w:val="false"/>
                <w:color w:val="1E293B"/>
                <w:sz w:val="18"/>
                <w:szCs w:val="18"/>
              </w:rPr>
              <w:t xml:space="preserve">0.54</w:t>
            </w:r>
          </w:p>
        </w:tc>
        <w:tc>
          <w:tcPr>
            <w:tcW w:type="dxa" w:w="1472"/>
            <w:shd w:fill="F4F6F9" w:val="clear"/>
            <w:tcMar>
              <w:top w:type="dxa" w:w="80"/>
              <w:left w:type="dxa" w:w="120"/>
              <w:bottom w:type="dxa" w:w="80"/>
              <w:right w:type="dxa" w:w="120"/>
            </w:tcMar>
          </w:tcPr>
          <w:p>
            <w:r>
              <w:rPr>
                <w:b w:val="false"/>
                <w:bCs w:val="false"/>
                <w:color w:val="1E293B"/>
                <w:sz w:val="18"/>
                <w:szCs w:val="18"/>
              </w:rPr>
              <w:t xml:space="preserve">0.52</w:t>
            </w:r>
          </w:p>
        </w:tc>
        <w:tc>
          <w:tcPr>
            <w:tcW w:type="dxa" w:w="1472"/>
            <w:shd w:fill="F4F6F9" w:val="clear"/>
            <w:tcMar>
              <w:top w:type="dxa" w:w="80"/>
              <w:left w:type="dxa" w:w="120"/>
              <w:bottom w:type="dxa" w:w="80"/>
              <w:right w:type="dxa" w:w="120"/>
            </w:tcMar>
          </w:tcPr>
          <w:p>
            <w:r>
              <w:rPr>
                <w:b w:val="false"/>
                <w:bCs w:val="false"/>
                <w:color w:val="1E293B"/>
                <w:sz w:val="18"/>
                <w:szCs w:val="18"/>
              </w:rPr>
              <w:t xml:space="preserve">0.61</w:t>
            </w:r>
          </w:p>
        </w:tc>
        <w:tc>
          <w:tcPr>
            <w:tcW w:type="dxa" w:w="1472"/>
            <w:shd w:fill="F4F6F9" w:val="clear"/>
            <w:tcMar>
              <w:top w:type="dxa" w:w="80"/>
              <w:left w:type="dxa" w:w="120"/>
              <w:bottom w:type="dxa" w:w="80"/>
              <w:right w:type="dxa" w:w="120"/>
            </w:tcMar>
          </w:tcPr>
          <w:p>
            <w:r>
              <w:rPr>
                <w:b w:val="false"/>
                <w:bCs w:val="false"/>
                <w:color w:val="1E293B"/>
                <w:sz w:val="18"/>
                <w:szCs w:val="18"/>
              </w:rPr>
              <w:t xml:space="preserve">0.51</w:t>
            </w:r>
          </w:p>
        </w:tc>
        <w:tc>
          <w:tcPr>
            <w:tcW w:type="dxa" w:w="1472"/>
            <w:shd w:fill="F4F6F9" w:val="clear"/>
            <w:tcMar>
              <w:top w:type="dxa" w:w="80"/>
              <w:left w:type="dxa" w:w="120"/>
              <w:bottom w:type="dxa" w:w="80"/>
              <w:right w:type="dxa" w:w="120"/>
            </w:tcMar>
          </w:tcPr>
          <w:p>
            <w:r>
              <w:rPr>
                <w:b w:val="false"/>
                <w:bCs w:val="false"/>
                <w:color w:val="1E293B"/>
                <w:sz w:val="18"/>
                <w:szCs w:val="18"/>
              </w:rPr>
              <w:t xml:space="preserve">0.50</w:t>
            </w:r>
          </w:p>
        </w:tc>
      </w:tr>
      <w:tr>
        <w:tc>
          <w:tcPr>
            <w:tcW w:type="dxa" w:w="2000"/>
            <w:shd w:fill="FFFFFF" w:val="clear"/>
            <w:tcMar>
              <w:top w:type="dxa" w:w="80"/>
              <w:left w:type="dxa" w:w="120"/>
              <w:bottom w:type="dxa" w:w="80"/>
              <w:right w:type="dxa" w:w="120"/>
            </w:tcMar>
          </w:tcPr>
          <w:p>
            <w:r>
              <w:rPr>
                <w:b w:val="false"/>
                <w:bCs w:val="false"/>
                <w:color w:val="1E293B"/>
                <w:sz w:val="18"/>
                <w:szCs w:val="18"/>
              </w:rPr>
              <w:t xml:space="preserve">In Grace Period</w:t>
            </w:r>
          </w:p>
        </w:tc>
        <w:tc>
          <w:tcPr>
            <w:tcW w:type="dxa" w:w="1472"/>
            <w:shd w:fill="FFFFFF" w:val="clear"/>
            <w:tcMar>
              <w:top w:type="dxa" w:w="80"/>
              <w:left w:type="dxa" w:w="120"/>
              <w:bottom w:type="dxa" w:w="80"/>
              <w:right w:type="dxa" w:w="120"/>
            </w:tcMar>
          </w:tcPr>
          <w:p>
            <w:r>
              <w:rPr>
                <w:b w:val="false"/>
                <w:bCs w:val="false"/>
                <w:color w:val="1E293B"/>
                <w:sz w:val="18"/>
                <w:szCs w:val="18"/>
              </w:rPr>
              <w:t xml:space="preserve">0.60</w:t>
            </w:r>
          </w:p>
        </w:tc>
        <w:tc>
          <w:tcPr>
            <w:tcW w:type="dxa" w:w="1472"/>
            <w:shd w:fill="FFFFFF" w:val="clear"/>
            <w:tcMar>
              <w:top w:type="dxa" w:w="80"/>
              <w:left w:type="dxa" w:w="120"/>
              <w:bottom w:type="dxa" w:w="80"/>
              <w:right w:type="dxa" w:w="120"/>
            </w:tcMar>
          </w:tcPr>
          <w:p>
            <w:r>
              <w:rPr>
                <w:b w:val="false"/>
                <w:bCs w:val="false"/>
                <w:color w:val="1E293B"/>
                <w:sz w:val="18"/>
                <w:szCs w:val="18"/>
              </w:rPr>
              <w:t xml:space="preserve">0.58</w:t>
            </w:r>
          </w:p>
        </w:tc>
        <w:tc>
          <w:tcPr>
            <w:tcW w:type="dxa" w:w="1472"/>
            <w:shd w:fill="FFFFFF" w:val="clear"/>
            <w:tcMar>
              <w:top w:type="dxa" w:w="80"/>
              <w:left w:type="dxa" w:w="120"/>
              <w:bottom w:type="dxa" w:w="80"/>
              <w:right w:type="dxa" w:w="120"/>
            </w:tcMar>
          </w:tcPr>
          <w:p>
            <w:r>
              <w:rPr>
                <w:b w:val="false"/>
                <w:bCs w:val="false"/>
                <w:color w:val="1E293B"/>
                <w:sz w:val="18"/>
                <w:szCs w:val="18"/>
              </w:rPr>
              <w:t xml:space="preserve">0.67</w:t>
            </w:r>
          </w:p>
        </w:tc>
        <w:tc>
          <w:tcPr>
            <w:tcW w:type="dxa" w:w="1472"/>
            <w:shd w:fill="FFFFFF" w:val="clear"/>
            <w:tcMar>
              <w:top w:type="dxa" w:w="80"/>
              <w:left w:type="dxa" w:w="120"/>
              <w:bottom w:type="dxa" w:w="80"/>
              <w:right w:type="dxa" w:w="120"/>
            </w:tcMar>
          </w:tcPr>
          <w:p>
            <w:r>
              <w:rPr>
                <w:b w:val="false"/>
                <w:bCs w:val="false"/>
                <w:color w:val="1E293B"/>
                <w:sz w:val="18"/>
                <w:szCs w:val="18"/>
              </w:rPr>
              <w:t xml:space="preserve">0.57</w:t>
            </w:r>
          </w:p>
        </w:tc>
        <w:tc>
          <w:tcPr>
            <w:tcW w:type="dxa" w:w="1472"/>
            <w:shd w:fill="FFFFFF" w:val="clear"/>
            <w:tcMar>
              <w:top w:type="dxa" w:w="80"/>
              <w:left w:type="dxa" w:w="120"/>
              <w:bottom w:type="dxa" w:w="80"/>
              <w:right w:type="dxa" w:w="120"/>
            </w:tcMar>
          </w:tcPr>
          <w:p>
            <w:r>
              <w:rPr>
                <w:b w:val="false"/>
                <w:bCs w:val="false"/>
                <w:color w:val="1E293B"/>
                <w:sz w:val="18"/>
                <w:szCs w:val="18"/>
              </w:rPr>
              <w:t xml:space="preserve">0.57</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Late (16-30 days)</w:t>
            </w:r>
          </w:p>
        </w:tc>
        <w:tc>
          <w:tcPr>
            <w:tcW w:type="dxa" w:w="1472"/>
            <w:shd w:fill="F4F6F9" w:val="clear"/>
            <w:tcMar>
              <w:top w:type="dxa" w:w="80"/>
              <w:left w:type="dxa" w:w="120"/>
              <w:bottom w:type="dxa" w:w="80"/>
              <w:right w:type="dxa" w:w="120"/>
            </w:tcMar>
          </w:tcPr>
          <w:p>
            <w:r>
              <w:rPr>
                <w:b w:val="false"/>
                <w:bCs w:val="false"/>
                <w:color w:val="1E293B"/>
                <w:sz w:val="18"/>
                <w:szCs w:val="18"/>
              </w:rPr>
              <w:t xml:space="preserve">0.60</w:t>
            </w:r>
          </w:p>
        </w:tc>
        <w:tc>
          <w:tcPr>
            <w:tcW w:type="dxa" w:w="1472"/>
            <w:shd w:fill="F4F6F9" w:val="clear"/>
            <w:tcMar>
              <w:top w:type="dxa" w:w="80"/>
              <w:left w:type="dxa" w:w="120"/>
              <w:bottom w:type="dxa" w:w="80"/>
              <w:right w:type="dxa" w:w="120"/>
            </w:tcMar>
          </w:tcPr>
          <w:p>
            <w:r>
              <w:rPr>
                <w:b w:val="false"/>
                <w:bCs w:val="false"/>
                <w:color w:val="1E293B"/>
                <w:sz w:val="18"/>
                <w:szCs w:val="18"/>
              </w:rPr>
              <w:t xml:space="preserve">0.58</w:t>
            </w:r>
          </w:p>
        </w:tc>
        <w:tc>
          <w:tcPr>
            <w:tcW w:type="dxa" w:w="1472"/>
            <w:shd w:fill="F4F6F9" w:val="clear"/>
            <w:tcMar>
              <w:top w:type="dxa" w:w="80"/>
              <w:left w:type="dxa" w:w="120"/>
              <w:bottom w:type="dxa" w:w="80"/>
              <w:right w:type="dxa" w:w="120"/>
            </w:tcMar>
          </w:tcPr>
          <w:p>
            <w:r>
              <w:rPr>
                <w:b w:val="false"/>
                <w:bCs w:val="false"/>
                <w:color w:val="1E293B"/>
                <w:sz w:val="18"/>
                <w:szCs w:val="18"/>
              </w:rPr>
              <w:t xml:space="preserve">0.67</w:t>
            </w:r>
          </w:p>
        </w:tc>
        <w:tc>
          <w:tcPr>
            <w:tcW w:type="dxa" w:w="1472"/>
            <w:shd w:fill="F4F6F9" w:val="clear"/>
            <w:tcMar>
              <w:top w:type="dxa" w:w="80"/>
              <w:left w:type="dxa" w:w="120"/>
              <w:bottom w:type="dxa" w:w="80"/>
              <w:right w:type="dxa" w:w="120"/>
            </w:tcMar>
          </w:tcPr>
          <w:p>
            <w:r>
              <w:rPr>
                <w:b w:val="false"/>
                <w:bCs w:val="false"/>
                <w:color w:val="1E293B"/>
                <w:sz w:val="18"/>
                <w:szCs w:val="18"/>
              </w:rPr>
              <w:t xml:space="preserve">0.57</w:t>
            </w:r>
          </w:p>
        </w:tc>
        <w:tc>
          <w:tcPr>
            <w:tcW w:type="dxa" w:w="1472"/>
            <w:shd w:fill="F4F6F9" w:val="clear"/>
            <w:tcMar>
              <w:top w:type="dxa" w:w="80"/>
              <w:left w:type="dxa" w:w="120"/>
              <w:bottom w:type="dxa" w:w="80"/>
              <w:right w:type="dxa" w:w="120"/>
            </w:tcMar>
          </w:tcPr>
          <w:p>
            <w:r>
              <w:rPr>
                <w:b w:val="false"/>
                <w:bCs w:val="false"/>
                <w:color w:val="1E293B"/>
                <w:sz w:val="18"/>
                <w:szCs w:val="18"/>
              </w:rPr>
              <w:t xml:space="preserve">0.57</w:t>
            </w:r>
          </w:p>
        </w:tc>
      </w:tr>
      <w:tr>
        <w:tc>
          <w:tcPr>
            <w:tcW w:type="dxa" w:w="2000"/>
            <w:shd w:fill="FFFFFF" w:val="clear"/>
            <w:tcMar>
              <w:top w:type="dxa" w:w="80"/>
              <w:left w:type="dxa" w:w="120"/>
              <w:bottom w:type="dxa" w:w="80"/>
              <w:right w:type="dxa" w:w="120"/>
            </w:tcMar>
          </w:tcPr>
          <w:p>
            <w:r>
              <w:rPr>
                <w:b w:val="false"/>
                <w:bCs w:val="false"/>
                <w:color w:val="1E293B"/>
                <w:sz w:val="18"/>
                <w:szCs w:val="18"/>
              </w:rPr>
              <w:t xml:space="preserve">Late (31-120 days)</w:t>
            </w:r>
          </w:p>
        </w:tc>
        <w:tc>
          <w:tcPr>
            <w:tcW w:type="dxa" w:w="1472"/>
            <w:shd w:fill="FFFFFF" w:val="clear"/>
            <w:tcMar>
              <w:top w:type="dxa" w:w="80"/>
              <w:left w:type="dxa" w:w="120"/>
              <w:bottom w:type="dxa" w:w="80"/>
              <w:right w:type="dxa" w:w="120"/>
            </w:tcMar>
          </w:tcPr>
          <w:p>
            <w:r>
              <w:rPr>
                <w:b w:val="false"/>
                <w:bCs w:val="false"/>
                <w:color w:val="1E293B"/>
                <w:sz w:val="18"/>
                <w:szCs w:val="18"/>
              </w:rPr>
              <w:t xml:space="preserve">0.61</w:t>
            </w:r>
          </w:p>
        </w:tc>
        <w:tc>
          <w:tcPr>
            <w:tcW w:type="dxa" w:w="1472"/>
            <w:shd w:fill="FFFFFF" w:val="clear"/>
            <w:tcMar>
              <w:top w:type="dxa" w:w="80"/>
              <w:left w:type="dxa" w:w="120"/>
              <w:bottom w:type="dxa" w:w="80"/>
              <w:right w:type="dxa" w:w="120"/>
            </w:tcMar>
          </w:tcPr>
          <w:p>
            <w:r>
              <w:rPr>
                <w:b w:val="false"/>
                <w:bCs w:val="false"/>
                <w:color w:val="1E293B"/>
                <w:sz w:val="18"/>
                <w:szCs w:val="18"/>
              </w:rPr>
              <w:t xml:space="preserve">0.59</w:t>
            </w:r>
          </w:p>
        </w:tc>
        <w:tc>
          <w:tcPr>
            <w:tcW w:type="dxa" w:w="1472"/>
            <w:shd w:fill="FFFFFF" w:val="clear"/>
            <w:tcMar>
              <w:top w:type="dxa" w:w="80"/>
              <w:left w:type="dxa" w:w="120"/>
              <w:bottom w:type="dxa" w:w="80"/>
              <w:right w:type="dxa" w:w="120"/>
            </w:tcMar>
          </w:tcPr>
          <w:p>
            <w:r>
              <w:rPr>
                <w:b w:val="false"/>
                <w:bCs w:val="false"/>
                <w:color w:val="1E293B"/>
                <w:sz w:val="18"/>
                <w:szCs w:val="18"/>
              </w:rPr>
              <w:t xml:space="preserve">0.68</w:t>
            </w:r>
          </w:p>
        </w:tc>
        <w:tc>
          <w:tcPr>
            <w:tcW w:type="dxa" w:w="1472"/>
            <w:shd w:fill="FFFFFF" w:val="clear"/>
            <w:tcMar>
              <w:top w:type="dxa" w:w="80"/>
              <w:left w:type="dxa" w:w="120"/>
              <w:bottom w:type="dxa" w:w="80"/>
              <w:right w:type="dxa" w:w="120"/>
            </w:tcMar>
          </w:tcPr>
          <w:p>
            <w:r>
              <w:rPr>
                <w:b w:val="false"/>
                <w:bCs w:val="false"/>
                <w:color w:val="1E293B"/>
                <w:sz w:val="18"/>
                <w:szCs w:val="18"/>
              </w:rPr>
              <w:t xml:space="preserve">0.57</w:t>
            </w:r>
          </w:p>
        </w:tc>
        <w:tc>
          <w:tcPr>
            <w:tcW w:type="dxa" w:w="1472"/>
            <w:shd w:fill="FFFFFF" w:val="clear"/>
            <w:tcMar>
              <w:top w:type="dxa" w:w="80"/>
              <w:left w:type="dxa" w:w="120"/>
              <w:bottom w:type="dxa" w:w="80"/>
              <w:right w:type="dxa" w:w="120"/>
            </w:tcMar>
          </w:tcPr>
          <w:p>
            <w:r>
              <w:rPr>
                <w:b w:val="false"/>
                <w:bCs w:val="false"/>
                <w:color w:val="1E293B"/>
                <w:sz w:val="18"/>
                <w:szCs w:val="18"/>
              </w:rPr>
              <w:t xml:space="preserve">0.57</w:t>
            </w:r>
          </w:p>
        </w:tc>
      </w:tr>
    </w:tbl>
    <w:p>
      <w:pPr>
        <w:spacing w:after="160"/>
      </w:pPr>
    </w:p>
    <w:p>
      <w:pPr>
        <w:spacing w:after="80"/>
        <w:ind w:left="360"/>
      </w:pPr>
      <w:r>
        <w:rPr>
          <w:b/>
          <w:bCs/>
          <w:color w:val="166534"/>
          <w:sz w:val="20"/>
          <w:szCs w:val="20"/>
        </w:rPr>
        <w:t xml:space="preserve">→ Monotonicity confirmed across all five models — genuine pattern generalisation validated on unseen real-world data</w:t>
      </w:r>
    </w:p>
    <w:p>
      <w:pPr>
        <w:spacing w:after="240"/>
      </w:pPr>
    </w:p>
    <w:p>
      <w:pPr>
        <w:spacing w:after="100" w:before="300"/>
      </w:pPr>
      <w:r>
        <w:rPr>
          <w:b/>
          <w:bCs/>
          <w:color w:val="2E75B6"/>
          <w:sz w:val="26"/>
          <w:szCs w:val="26"/>
        </w:rPr>
        <w:t xml:space="preserve">6.3 Calibration Analysis</w:t>
      </w:r>
    </w:p>
    <w:p>
      <w:pPr>
        <w:spacing w:after="100"/>
        <w:jc w:val="both"/>
      </w:pPr>
      <w:r>
        <w:rPr>
          <w:color w:val="1E293B"/>
          <w:sz w:val="20"/>
          <w:szCs w:val="20"/>
        </w:rPr>
        <w:t xml:space="preserve">A bank uses predicted probabilities for loan pricing, capital reserve calculations, and risk scoring — not just binary yes/no decisions. The most calibrated model is the most valuable.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E2761" w:val="clear"/>
            <w:tcMar>
              <w:top w:type="dxa" w:w="80"/>
              <w:left w:type="dxa" w:w="120"/>
              <w:bottom w:type="dxa" w:w="80"/>
              <w:right w:type="dxa" w:w="120"/>
            </w:tcMar>
          </w:tcPr>
          <w:p>
            <w:r>
              <w:rPr>
                <w:b/>
                <w:bCs/>
                <w:color w:val="FFFFFF"/>
                <w:sz w:val="18"/>
                <w:szCs w:val="18"/>
              </w:rPr>
              <w:t xml:space="preserve">Model</w:t>
            </w:r>
          </w:p>
        </w:tc>
        <w:tc>
          <w:tcPr>
            <w:tcW w:type="dxa" w:w="1600"/>
            <w:shd w:fill="1E2761" w:val="clear"/>
            <w:tcMar>
              <w:top w:type="dxa" w:w="80"/>
              <w:left w:type="dxa" w:w="120"/>
              <w:bottom w:type="dxa" w:w="80"/>
              <w:right w:type="dxa" w:w="120"/>
            </w:tcMar>
          </w:tcPr>
          <w:p>
            <w:r>
              <w:rPr>
                <w:b/>
                <w:bCs/>
                <w:color w:val="FFFFFF"/>
                <w:sz w:val="18"/>
                <w:szCs w:val="18"/>
              </w:rPr>
              <w:t xml:space="preserve">Brier Score</w:t>
            </w:r>
          </w:p>
        </w:tc>
        <w:tc>
          <w:tcPr>
            <w:tcW w:type="dxa" w:w="4960"/>
            <w:shd w:fill="1E2761" w:val="clear"/>
            <w:tcMar>
              <w:top w:type="dxa" w:w="80"/>
              <w:left w:type="dxa" w:w="120"/>
              <w:bottom w:type="dxa" w:w="80"/>
              <w:right w:type="dxa" w:w="120"/>
            </w:tcMar>
          </w:tcPr>
          <w:p>
            <w:r>
              <w:rPr>
                <w:b/>
                <w:bCs/>
                <w:color w:val="FFFFFF"/>
                <w:sz w:val="18"/>
                <w:szCs w:val="18"/>
              </w:rPr>
              <w:t xml:space="preserve">Calibration</w:t>
            </w:r>
          </w:p>
        </w:tc>
      </w:tr>
      <w:tr>
        <w:tc>
          <w:tcPr>
            <w:tcW w:type="dxa" w:w="2800"/>
            <w:shd w:fill="F4F6F9" w:val="clear"/>
            <w:tcMar>
              <w:top w:type="dxa" w:w="80"/>
              <w:left w:type="dxa" w:w="120"/>
              <w:bottom w:type="dxa" w:w="80"/>
              <w:right w:type="dxa" w:w="120"/>
            </w:tcMar>
          </w:tcPr>
          <w:p>
            <w:r>
              <w:rPr>
                <w:b w:val="false"/>
                <w:bCs w:val="false"/>
                <w:color w:val="1E293B"/>
                <w:sz w:val="18"/>
                <w:szCs w:val="18"/>
              </w:rPr>
              <w:t xml:space="preserve">Gradient Boosting</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0.2212</w:t>
            </w:r>
          </w:p>
        </w:tc>
        <w:tc>
          <w:tcPr>
            <w:tcW w:type="dxa" w:w="4960"/>
            <w:shd w:fill="F4F6F9" w:val="clear"/>
            <w:tcMar>
              <w:top w:type="dxa" w:w="80"/>
              <w:left w:type="dxa" w:w="120"/>
              <w:bottom w:type="dxa" w:w="80"/>
              <w:right w:type="dxa" w:w="120"/>
            </w:tcMar>
          </w:tcPr>
          <w:p>
            <w:r>
              <w:rPr>
                <w:b w:val="false"/>
                <w:bCs w:val="false"/>
                <w:color w:val="1E293B"/>
                <w:sz w:val="18"/>
                <w:szCs w:val="18"/>
              </w:rPr>
              <w:t xml:space="preserve">Best — most trustworthy probabilities</w:t>
            </w:r>
          </w:p>
        </w:tc>
      </w:tr>
      <w:tr>
        <w:tc>
          <w:tcPr>
            <w:tcW w:type="dxa" w:w="2800"/>
            <w:shd w:fill="FFFFFF" w:val="clear"/>
            <w:tcMar>
              <w:top w:type="dxa" w:w="80"/>
              <w:left w:type="dxa" w:w="120"/>
              <w:bottom w:type="dxa" w:w="80"/>
              <w:right w:type="dxa" w:w="120"/>
            </w:tcMar>
          </w:tcPr>
          <w:p>
            <w:r>
              <w:rPr>
                <w:b w:val="false"/>
                <w:bCs w:val="false"/>
                <w:color w:val="1E293B"/>
                <w:sz w:val="18"/>
                <w:szCs w:val="18"/>
              </w:rPr>
              <w:t xml:space="preserve">XGBoost</w:t>
            </w:r>
          </w:p>
        </w:tc>
        <w:tc>
          <w:tcPr>
            <w:tcW w:type="dxa" w:w="1600"/>
            <w:shd w:fill="FFFFFF" w:val="clear"/>
            <w:tcMar>
              <w:top w:type="dxa" w:w="80"/>
              <w:left w:type="dxa" w:w="120"/>
              <w:bottom w:type="dxa" w:w="80"/>
              <w:right w:type="dxa" w:w="120"/>
            </w:tcMar>
          </w:tcPr>
          <w:p>
            <w:r>
              <w:rPr>
                <w:b w:val="false"/>
                <w:bCs w:val="false"/>
                <w:color w:val="1E293B"/>
                <w:sz w:val="18"/>
                <w:szCs w:val="18"/>
              </w:rPr>
              <w:t xml:space="preserve">0.2356</w:t>
            </w:r>
          </w:p>
        </w:tc>
        <w:tc>
          <w:tcPr>
            <w:tcW w:type="dxa" w:w="4960"/>
            <w:shd w:fill="FFFFFF" w:val="clear"/>
            <w:tcMar>
              <w:top w:type="dxa" w:w="80"/>
              <w:left w:type="dxa" w:w="120"/>
              <w:bottom w:type="dxa" w:w="80"/>
              <w:right w:type="dxa" w:w="120"/>
            </w:tcMar>
          </w:tcPr>
          <w:p>
            <w:r>
              <w:rPr>
                <w:b w:val="false"/>
                <w:bCs w:val="false"/>
                <w:color w:val="1E293B"/>
                <w:sz w:val="18"/>
                <w:szCs w:val="18"/>
              </w:rPr>
              <w:t xml:space="preserve">Good</w:t>
            </w:r>
          </w:p>
        </w:tc>
      </w:tr>
      <w:tr>
        <w:tc>
          <w:tcPr>
            <w:tcW w:type="dxa" w:w="2800"/>
            <w:shd w:fill="F4F6F9" w:val="clear"/>
            <w:tcMar>
              <w:top w:type="dxa" w:w="80"/>
              <w:left w:type="dxa" w:w="120"/>
              <w:bottom w:type="dxa" w:w="80"/>
              <w:right w:type="dxa" w:w="120"/>
            </w:tcMar>
          </w:tcPr>
          <w:p>
            <w:r>
              <w:rPr>
                <w:b w:val="false"/>
                <w:bCs w:val="false"/>
                <w:color w:val="1E293B"/>
                <w:sz w:val="18"/>
                <w:szCs w:val="18"/>
              </w:rPr>
              <w:t xml:space="preserve">RF Full</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0.2380</w:t>
            </w:r>
          </w:p>
        </w:tc>
        <w:tc>
          <w:tcPr>
            <w:tcW w:type="dxa" w:w="4960"/>
            <w:shd w:fill="F4F6F9" w:val="clear"/>
            <w:tcMar>
              <w:top w:type="dxa" w:w="80"/>
              <w:left w:type="dxa" w:w="120"/>
              <w:bottom w:type="dxa" w:w="80"/>
              <w:right w:type="dxa" w:w="120"/>
            </w:tcMar>
          </w:tcPr>
          <w:p>
            <w:r>
              <w:rPr>
                <w:b w:val="false"/>
                <w:bCs w:val="false"/>
                <w:color w:val="1E293B"/>
                <w:sz w:val="18"/>
                <w:szCs w:val="18"/>
              </w:rPr>
              <w:t xml:space="preserve">Acceptable</w:t>
            </w:r>
          </w:p>
        </w:tc>
      </w:tr>
      <w:tr>
        <w:tc>
          <w:tcPr>
            <w:tcW w:type="dxa" w:w="2800"/>
            <w:shd w:fill="FFFFFF" w:val="clear"/>
            <w:tcMar>
              <w:top w:type="dxa" w:w="80"/>
              <w:left w:type="dxa" w:w="120"/>
              <w:bottom w:type="dxa" w:w="80"/>
              <w:right w:type="dxa" w:w="120"/>
            </w:tcMar>
          </w:tcPr>
          <w:p>
            <w:r>
              <w:rPr>
                <w:b w:val="false"/>
                <w:bCs w:val="false"/>
                <w:color w:val="1E293B"/>
                <w:sz w:val="18"/>
                <w:szCs w:val="18"/>
              </w:rPr>
              <w:t xml:space="preserve">RF Reduced</w:t>
            </w:r>
          </w:p>
        </w:tc>
        <w:tc>
          <w:tcPr>
            <w:tcW w:type="dxa" w:w="1600"/>
            <w:shd w:fill="FFFFFF" w:val="clear"/>
            <w:tcMar>
              <w:top w:type="dxa" w:w="80"/>
              <w:left w:type="dxa" w:w="120"/>
              <w:bottom w:type="dxa" w:w="80"/>
              <w:right w:type="dxa" w:w="120"/>
            </w:tcMar>
          </w:tcPr>
          <w:p>
            <w:r>
              <w:rPr>
                <w:b w:val="false"/>
                <w:bCs w:val="false"/>
                <w:color w:val="1E293B"/>
                <w:sz w:val="18"/>
                <w:szCs w:val="18"/>
              </w:rPr>
              <w:t xml:space="preserve">0.2386</w:t>
            </w:r>
          </w:p>
        </w:tc>
        <w:tc>
          <w:tcPr>
            <w:tcW w:type="dxa" w:w="4960"/>
            <w:shd w:fill="FFFFFF" w:val="clear"/>
            <w:tcMar>
              <w:top w:type="dxa" w:w="80"/>
              <w:left w:type="dxa" w:w="120"/>
              <w:bottom w:type="dxa" w:w="80"/>
              <w:right w:type="dxa" w:w="120"/>
            </w:tcMar>
          </w:tcPr>
          <w:p>
            <w:r>
              <w:rPr>
                <w:b w:val="false"/>
                <w:bCs w:val="false"/>
                <w:color w:val="1E293B"/>
                <w:sz w:val="18"/>
                <w:szCs w:val="18"/>
              </w:rPr>
              <w:t xml:space="preserve">Acceptable</w:t>
            </w:r>
          </w:p>
        </w:tc>
      </w:tr>
      <w:tr>
        <w:tc>
          <w:tcPr>
            <w:tcW w:type="dxa" w:w="2800"/>
            <w:shd w:fill="F4F6F9" w:val="clear"/>
            <w:tcMar>
              <w:top w:type="dxa" w:w="80"/>
              <w:left w:type="dxa" w:w="120"/>
              <w:bottom w:type="dxa" w:w="80"/>
              <w:right w:type="dxa" w:w="120"/>
            </w:tcMar>
          </w:tcPr>
          <w:p>
            <w:r>
              <w:rPr>
                <w:b w:val="false"/>
                <w:bCs w:val="false"/>
                <w:color w:val="1E293B"/>
                <w:sz w:val="18"/>
                <w:szCs w:val="18"/>
              </w:rPr>
              <w:t xml:space="preserve">Logistic Regression</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0.2397</w:t>
            </w:r>
          </w:p>
        </w:tc>
        <w:tc>
          <w:tcPr>
            <w:tcW w:type="dxa" w:w="4960"/>
            <w:shd w:fill="F4F6F9" w:val="clear"/>
            <w:tcMar>
              <w:top w:type="dxa" w:w="80"/>
              <w:left w:type="dxa" w:w="120"/>
              <w:bottom w:type="dxa" w:w="80"/>
              <w:right w:type="dxa" w:w="120"/>
            </w:tcMar>
          </w:tcPr>
          <w:p>
            <w:r>
              <w:rPr>
                <w:b w:val="false"/>
                <w:bCs w:val="false"/>
                <w:color w:val="1E293B"/>
                <w:sz w:val="18"/>
                <w:szCs w:val="18"/>
              </w:rPr>
              <w:t xml:space="preserve">Acceptable — weaker despite highest AUC</w:t>
            </w:r>
          </w:p>
        </w:tc>
      </w:tr>
    </w:tbl>
    <w:p>
      <w:pPr>
        <w:spacing w:after="160"/>
      </w:pPr>
    </w:p>
    <w:p>
      <w:pPr>
        <w:pBdr>
          <w:left w:val="single" w:color="2E75B6" w:sz="4"/>
        </w:pBdr>
        <w:spacing w:after="100"/>
        <w:ind w:left="360"/>
      </w:pPr>
      <w:r>
        <w:rPr>
          <w:i/>
          <w:iCs/>
          <w:color w:val="2E75B6"/>
          <w:sz w:val="19"/>
          <w:szCs w:val="19"/>
        </w:rPr>
        <w:t xml:space="preserve">📌 Cross-phase: RF Full and RF Reduced collapsed to zero predictions at threshold 0.8 — confirms poor calibration. They cannot assign high-confidence default probabilities. LR continues predicting at 0.8 and 0.9, showing broader probability distribution.</w:t>
      </w:r>
    </w:p>
    <w:p>
      <w:pPr>
        <w:spacing w:after="240"/>
      </w:pPr>
    </w:p>
    <w:p>
      <w:pPr>
        <w:spacing w:after="100" w:before="300"/>
      </w:pPr>
      <w:r>
        <w:rPr>
          <w:b/>
          <w:bCs/>
          <w:color w:val="2E75B6"/>
          <w:sz w:val="26"/>
          <w:szCs w:val="26"/>
        </w:rPr>
        <w:t xml:space="preserve">6.4 McNemar's Ranking</w:t>
      </w:r>
    </w:p>
    <w:p>
      <w:pPr>
        <w:spacing w:after="100"/>
        <w:jc w:val="both"/>
      </w:pPr>
      <w:r>
        <w:rPr>
          <w:color w:val="1E293B"/>
          <w:sz w:val="20"/>
          <w:szCs w:val="20"/>
        </w:rPr>
        <w:t xml:space="preserve">All 10 pairwise comparisons produced p-values &lt; 0.05 — all model differences are statistically significant.</w:t>
      </w:r>
    </w:p>
    <w:p>
      <w:pPr>
        <w:spacing w:after="200" w:before="120"/>
        <w:jc w:val="center"/>
      </w:pPr>
      <w:r>
        <w:rPr>
          <w:b/>
          <w:bCs/>
          <w:color w:val="1E2761"/>
          <w:sz w:val="22"/>
          <w:szCs w:val="22"/>
        </w:rPr>
        <w:t xml:space="preserve">Final ranking: GBM &gt; LR &gt; XGBoost &gt; RF Full &gt; RF Reduced</w:t>
      </w:r>
    </w:p>
    <w:p>
      <w:pPr>
        <w:spacing w:after="160"/>
      </w:pPr>
    </w:p>
    <w:p>
      <w:pPr>
        <w:spacing w:after="100" w:before="300"/>
      </w:pPr>
      <w:r>
        <w:rPr>
          <w:b/>
          <w:bCs/>
          <w:color w:val="2E75B6"/>
          <w:sz w:val="26"/>
          <w:szCs w:val="26"/>
        </w:rPr>
        <w:t xml:space="preserve">6.5 Final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E2761" w:val="clear"/>
            <w:tcMar>
              <w:top w:type="dxa" w:w="80"/>
              <w:left w:type="dxa" w:w="120"/>
              <w:bottom w:type="dxa" w:w="80"/>
              <w:right w:type="dxa" w:w="120"/>
            </w:tcMar>
          </w:tcPr>
          <w:p>
            <w:r>
              <w:rPr>
                <w:b/>
                <w:bCs/>
                <w:color w:val="FFFFFF"/>
                <w:sz w:val="18"/>
                <w:szCs w:val="18"/>
              </w:rPr>
              <w:t xml:space="preserve">Criterion</w:t>
            </w:r>
          </w:p>
        </w:tc>
        <w:tc>
          <w:tcPr>
            <w:tcW w:type="dxa" w:w="2400"/>
            <w:shd w:fill="1E2761" w:val="clear"/>
            <w:tcMar>
              <w:top w:type="dxa" w:w="80"/>
              <w:left w:type="dxa" w:w="120"/>
              <w:bottom w:type="dxa" w:w="80"/>
              <w:right w:type="dxa" w:w="120"/>
            </w:tcMar>
          </w:tcPr>
          <w:p>
            <w:r>
              <w:rPr>
                <w:b/>
                <w:bCs/>
                <w:color w:val="FFFFFF"/>
                <w:sz w:val="18"/>
                <w:szCs w:val="18"/>
              </w:rPr>
              <w:t xml:space="preserve">Winner</w:t>
            </w:r>
          </w:p>
        </w:tc>
        <w:tc>
          <w:tcPr>
            <w:tcW w:type="dxa" w:w="4560"/>
            <w:shd w:fill="1E2761" w:val="clear"/>
            <w:tcMar>
              <w:top w:type="dxa" w:w="80"/>
              <w:left w:type="dxa" w:w="120"/>
              <w:bottom w:type="dxa" w:w="80"/>
              <w:right w:type="dxa" w:w="120"/>
            </w:tcMar>
          </w:tcPr>
          <w:p>
            <w:r>
              <w:rPr>
                <w:b/>
                <w:bCs/>
                <w:color w:val="FFFFFF"/>
                <w:sz w:val="18"/>
                <w:szCs w:val="18"/>
              </w:rPr>
              <w:t xml:space="preserve">Evidence</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Best Calibration</w:t>
            </w:r>
          </w:p>
        </w:tc>
        <w:tc>
          <w:tcPr>
            <w:tcW w:type="dxa" w:w="2400"/>
            <w:shd w:fill="F4F6F9" w:val="clear"/>
            <w:tcMar>
              <w:top w:type="dxa" w:w="80"/>
              <w:left w:type="dxa" w:w="120"/>
              <w:bottom w:type="dxa" w:w="80"/>
              <w:right w:type="dxa" w:w="120"/>
            </w:tcMar>
          </w:tcPr>
          <w:p>
            <w:r>
              <w:rPr>
                <w:b w:val="false"/>
                <w:bCs w:val="false"/>
                <w:color w:val="1E293B"/>
                <w:sz w:val="18"/>
                <w:szCs w:val="18"/>
              </w:rPr>
              <w:t xml:space="preserve">Gradient Boosting</w:t>
            </w:r>
          </w:p>
        </w:tc>
        <w:tc>
          <w:tcPr>
            <w:tcW w:type="dxa" w:w="4560"/>
            <w:shd w:fill="F4F6F9" w:val="clear"/>
            <w:tcMar>
              <w:top w:type="dxa" w:w="80"/>
              <w:left w:type="dxa" w:w="120"/>
              <w:bottom w:type="dxa" w:w="80"/>
              <w:right w:type="dxa" w:w="120"/>
            </w:tcMar>
          </w:tcPr>
          <w:p>
            <w:r>
              <w:rPr>
                <w:b w:val="false"/>
                <w:bCs w:val="false"/>
                <w:color w:val="1E293B"/>
                <w:sz w:val="18"/>
                <w:szCs w:val="18"/>
              </w:rPr>
              <w:t xml:space="preserve">Brier 0.2212 — most reliable probability estimates</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Best F1 &amp; ROC-AUC</w:t>
            </w:r>
          </w:p>
        </w:tc>
        <w:tc>
          <w:tcPr>
            <w:tcW w:type="dxa" w:w="2400"/>
            <w:shd w:fill="FFFFFF" w:val="clear"/>
            <w:tcMar>
              <w:top w:type="dxa" w:w="80"/>
              <w:left w:type="dxa" w:w="120"/>
              <w:bottom w:type="dxa" w:w="80"/>
              <w:right w:type="dxa" w:w="120"/>
            </w:tcMar>
          </w:tcPr>
          <w:p>
            <w:r>
              <w:rPr>
                <w:b w:val="false"/>
                <w:bCs w:val="false"/>
                <w:color w:val="1E293B"/>
                <w:sz w:val="18"/>
                <w:szCs w:val="18"/>
              </w:rPr>
              <w:t xml:space="preserve">Logistic Regression</w:t>
            </w:r>
          </w:p>
        </w:tc>
        <w:tc>
          <w:tcPr>
            <w:tcW w:type="dxa" w:w="4560"/>
            <w:shd w:fill="FFFFFF" w:val="clear"/>
            <w:tcMar>
              <w:top w:type="dxa" w:w="80"/>
              <w:left w:type="dxa" w:w="120"/>
              <w:bottom w:type="dxa" w:w="80"/>
              <w:right w:type="dxa" w:w="120"/>
            </w:tcMar>
          </w:tcPr>
          <w:p>
            <w:r>
              <w:rPr>
                <w:b w:val="false"/>
                <w:bCs w:val="false"/>
                <w:color w:val="1E293B"/>
                <w:sz w:val="18"/>
                <w:szCs w:val="18"/>
              </w:rPr>
              <w:t xml:space="preserve">F1 0.412, AUC 70.06%</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Best Precision &amp; Accuracy</w:t>
            </w:r>
          </w:p>
        </w:tc>
        <w:tc>
          <w:tcPr>
            <w:tcW w:type="dxa" w:w="2400"/>
            <w:shd w:fill="F4F6F9" w:val="clear"/>
            <w:tcMar>
              <w:top w:type="dxa" w:w="80"/>
              <w:left w:type="dxa" w:w="120"/>
              <w:bottom w:type="dxa" w:w="80"/>
              <w:right w:type="dxa" w:w="120"/>
            </w:tcMar>
          </w:tcPr>
          <w:p>
            <w:r>
              <w:rPr>
                <w:b w:val="false"/>
                <w:bCs w:val="false"/>
                <w:color w:val="1E293B"/>
                <w:sz w:val="18"/>
                <w:szCs w:val="18"/>
              </w:rPr>
              <w:t xml:space="preserve">Gradient Boosting</w:t>
            </w:r>
          </w:p>
        </w:tc>
        <w:tc>
          <w:tcPr>
            <w:tcW w:type="dxa" w:w="4560"/>
            <w:shd w:fill="F4F6F9" w:val="clear"/>
            <w:tcMar>
              <w:top w:type="dxa" w:w="80"/>
              <w:left w:type="dxa" w:w="120"/>
              <w:bottom w:type="dxa" w:w="80"/>
              <w:right w:type="dxa" w:w="120"/>
            </w:tcMar>
          </w:tcPr>
          <w:p>
            <w:r>
              <w:rPr>
                <w:b w:val="false"/>
                <w:bCs w:val="false"/>
                <w:color w:val="1E293B"/>
                <w:sz w:val="18"/>
                <w:szCs w:val="18"/>
              </w:rPr>
              <w:t xml:space="preserve">29.04%, 62.98%</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McNemar Rank</w:t>
            </w:r>
          </w:p>
        </w:tc>
        <w:tc>
          <w:tcPr>
            <w:tcW w:type="dxa" w:w="2400"/>
            <w:shd w:fill="FFFFFF" w:val="clear"/>
            <w:tcMar>
              <w:top w:type="dxa" w:w="80"/>
              <w:left w:type="dxa" w:w="120"/>
              <w:bottom w:type="dxa" w:w="80"/>
              <w:right w:type="dxa" w:w="120"/>
            </w:tcMar>
          </w:tcPr>
          <w:p>
            <w:r>
              <w:rPr>
                <w:b w:val="false"/>
                <w:bCs w:val="false"/>
                <w:color w:val="1E293B"/>
                <w:sz w:val="18"/>
                <w:szCs w:val="18"/>
              </w:rPr>
              <w:t xml:space="preserve">Gradient Boosting</w:t>
            </w:r>
          </w:p>
        </w:tc>
        <w:tc>
          <w:tcPr>
            <w:tcW w:type="dxa" w:w="4560"/>
            <w:shd w:fill="FFFFFF" w:val="clear"/>
            <w:tcMar>
              <w:top w:type="dxa" w:w="80"/>
              <w:left w:type="dxa" w:w="120"/>
              <w:bottom w:type="dxa" w:w="80"/>
              <w:right w:type="dxa" w:w="120"/>
            </w:tcMar>
          </w:tcPr>
          <w:p>
            <w:r>
              <w:rPr>
                <w:b w:val="false"/>
                <w:bCs w:val="false"/>
                <w:color w:val="1E293B"/>
                <w:sz w:val="18"/>
                <w:szCs w:val="18"/>
              </w:rPr>
              <w:t xml:space="preserve">1st — beats all other models statistically</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Interpretability</w:t>
            </w:r>
          </w:p>
        </w:tc>
        <w:tc>
          <w:tcPr>
            <w:tcW w:type="dxa" w:w="2400"/>
            <w:shd w:fill="F4F6F9" w:val="clear"/>
            <w:tcMar>
              <w:top w:type="dxa" w:w="80"/>
              <w:left w:type="dxa" w:w="120"/>
              <w:bottom w:type="dxa" w:w="80"/>
              <w:right w:type="dxa" w:w="120"/>
            </w:tcMar>
          </w:tcPr>
          <w:p>
            <w:r>
              <w:rPr>
                <w:b w:val="false"/>
                <w:bCs w:val="false"/>
                <w:color w:val="1E293B"/>
                <w:sz w:val="18"/>
                <w:szCs w:val="18"/>
              </w:rPr>
              <w:t xml:space="preserve">Logistic Regression</w:t>
            </w:r>
          </w:p>
        </w:tc>
        <w:tc>
          <w:tcPr>
            <w:tcW w:type="dxa" w:w="4560"/>
            <w:shd w:fill="F4F6F9" w:val="clear"/>
            <w:tcMar>
              <w:top w:type="dxa" w:w="80"/>
              <w:left w:type="dxa" w:w="120"/>
              <w:bottom w:type="dxa" w:w="80"/>
              <w:right w:type="dxa" w:w="120"/>
            </w:tcMar>
          </w:tcPr>
          <w:p>
            <w:r>
              <w:rPr>
                <w:b w:val="false"/>
                <w:bCs w:val="false"/>
                <w:color w:val="1E293B"/>
                <w:sz w:val="18"/>
                <w:szCs w:val="18"/>
              </w:rPr>
              <w:t xml:space="preserve">Coefficients directly readable, regulatory audit ready</w:t>
            </w:r>
          </w:p>
        </w:tc>
      </w:tr>
    </w:tbl>
    <w:p>
      <w:pPr>
        <w:spacing w:after="160"/>
      </w:pPr>
    </w:p>
    <w:p>
      <w:pPr>
        <w:spacing w:after="100"/>
        <w:jc w:val="both"/>
      </w:pPr>
      <w:r>
        <w:rPr>
          <w:color w:val="1E293B"/>
          <w:sz w:val="20"/>
          <w:szCs w:val="20"/>
        </w:rPr>
        <w:t xml:space="preserve">Two models selected for complementary roles:</w:t>
      </w:r>
    </w:p>
    <w:p>
      <w:pPr>
        <w:pStyle w:val="ListParagraph"/>
        <w:numPr>
          <w:ilvl w:val="0"/>
          <w:numId w:val="1"/>
        </w:numPr>
        <w:spacing w:after="80"/>
      </w:pPr>
      <w:r>
        <w:rPr>
          <w:b/>
          <w:bCs/>
          <w:color w:val="1E293B"/>
          <w:sz w:val="20"/>
          <w:szCs w:val="20"/>
        </w:rPr>
        <w:t xml:space="preserve">Gradient Boosting (Primary): </w:t>
      </w:r>
      <w:r>
        <w:rPr>
          <w:color w:val="1E293B"/>
          <w:sz w:val="20"/>
          <w:szCs w:val="20"/>
        </w:rPr>
        <w:t xml:space="preserve">best calibrated probabilities for loan pricing, capital reserves, risk scoring</w:t>
      </w:r>
    </w:p>
    <w:p>
      <w:pPr>
        <w:pStyle w:val="ListParagraph"/>
        <w:numPr>
          <w:ilvl w:val="0"/>
          <w:numId w:val="1"/>
        </w:numPr>
        <w:spacing w:after="80"/>
      </w:pPr>
      <w:r>
        <w:rPr>
          <w:b/>
          <w:bCs/>
          <w:color w:val="1E293B"/>
          <w:sz w:val="20"/>
          <w:szCs w:val="20"/>
        </w:rPr>
        <w:t xml:space="preserve">Logistic Regression (Interpretability): </w:t>
      </w:r>
      <w:r>
        <w:rPr>
          <w:color w:val="1E293B"/>
          <w:sz w:val="20"/>
          <w:szCs w:val="20"/>
        </w:rPr>
        <w:t xml:space="preserve">transparent coefficients and SHAP values for regulatory compliance and audit</w:t>
      </w:r>
    </w:p>
    <w:p>
      <w:pPr>
        <w:spacing w:after="120"/>
      </w:pPr>
    </w:p>
    <w:p>
      <w:r>
        <w:br w:type="page"/>
      </w:r>
    </w:p>
    <w:p>
      <w:pPr>
        <w:pBdr>
          <w:bottom w:val="single" w:color="1E2761" w:sz="8"/>
        </w:pBdr>
        <w:spacing w:after="140" w:before="500"/>
      </w:pPr>
      <w:r>
        <w:rPr>
          <w:b/>
          <w:bCs/>
          <w:color w:val="1E2761"/>
          <w:sz w:val="32"/>
          <w:szCs w:val="32"/>
        </w:rPr>
        <w:t xml:space="preserve">7. Phase 5 — Explainability (SHAP)</w:t>
      </w:r>
    </w:p>
    <w:p>
      <w:pPr>
        <w:spacing w:after="100" w:before="300"/>
      </w:pPr>
      <w:r>
        <w:rPr>
          <w:b/>
          <w:bCs/>
          <w:color w:val="2E75B6"/>
          <w:sz w:val="26"/>
          <w:szCs w:val="26"/>
        </w:rPr>
        <w:t xml:space="preserve">7.1 Why SHAP</w:t>
      </w:r>
    </w:p>
    <w:p>
      <w:pPr>
        <w:pStyle w:val="ListParagraph"/>
        <w:numPr>
          <w:ilvl w:val="0"/>
          <w:numId w:val="1"/>
        </w:numPr>
        <w:spacing w:after="80"/>
      </w:pPr>
      <w:r>
        <w:rPr>
          <w:b/>
          <w:bCs/>
          <w:color w:val="1E293B"/>
          <w:sz w:val="20"/>
          <w:szCs w:val="20"/>
        </w:rPr>
        <w:t xml:space="preserve">Model-agnostic: </w:t>
      </w:r>
      <w:r>
        <w:rPr>
          <w:color w:val="1E293B"/>
          <w:sz w:val="20"/>
          <w:szCs w:val="20"/>
        </w:rPr>
        <w:t xml:space="preserve">consistent methodology across GBM (TreeExplainer) and LR (LinearExplainer)</w:t>
      </w:r>
    </w:p>
    <w:p>
      <w:pPr>
        <w:pStyle w:val="ListParagraph"/>
        <w:numPr>
          <w:ilvl w:val="0"/>
          <w:numId w:val="1"/>
        </w:numPr>
        <w:spacing w:after="80"/>
      </w:pPr>
      <w:r>
        <w:rPr>
          <w:b/>
          <w:bCs/>
          <w:color w:val="1E293B"/>
          <w:sz w:val="20"/>
          <w:szCs w:val="20"/>
        </w:rPr>
        <w:t xml:space="preserve">Additive: </w:t>
      </w:r>
      <w:r>
        <w:rPr>
          <w:color w:val="1E293B"/>
          <w:sz w:val="20"/>
          <w:szCs w:val="20"/>
        </w:rPr>
        <w:t xml:space="preserve">SHAP values sum to the final prediction — mathematically complete</w:t>
      </w:r>
    </w:p>
    <w:p>
      <w:pPr>
        <w:pStyle w:val="ListParagraph"/>
        <w:numPr>
          <w:ilvl w:val="0"/>
          <w:numId w:val="1"/>
        </w:numPr>
        <w:spacing w:after="80"/>
      </w:pPr>
      <w:r>
        <w:rPr>
          <w:b/>
          <w:bCs/>
          <w:color w:val="1E293B"/>
          <w:sz w:val="20"/>
          <w:szCs w:val="20"/>
        </w:rPr>
        <w:t xml:space="preserve">Regulatory ready: </w:t>
      </w:r>
      <w:r>
        <w:rPr>
          <w:color w:val="1E293B"/>
          <w:sz w:val="20"/>
          <w:szCs w:val="20"/>
        </w:rPr>
        <w:t xml:space="preserve">waterfall plots explain any individual loan decision in plain language</w:t>
      </w:r>
    </w:p>
    <w:p>
      <w:pPr>
        <w:pStyle w:val="ListParagraph"/>
        <w:numPr>
          <w:ilvl w:val="0"/>
          <w:numId w:val="1"/>
        </w:numPr>
        <w:spacing w:after="80"/>
      </w:pPr>
      <w:r>
        <w:rPr>
          <w:b/>
          <w:bCs/>
          <w:color w:val="1E293B"/>
          <w:sz w:val="20"/>
          <w:szCs w:val="20"/>
        </w:rPr>
        <w:t xml:space="preserve">Cross-model validation: </w:t>
      </w:r>
      <w:r>
        <w:rPr>
          <w:color w:val="1E293B"/>
          <w:sz w:val="20"/>
          <w:szCs w:val="20"/>
        </w:rPr>
        <w:t xml:space="preserve">where GBM and LR agree on importance → genuine data signal confirmed</w:t>
      </w:r>
    </w:p>
    <w:p>
      <w:pPr>
        <w:spacing w:after="240"/>
      </w:pPr>
    </w:p>
    <w:p>
      <w:pPr>
        <w:spacing w:after="100" w:before="300"/>
      </w:pPr>
      <w:r>
        <w:rPr>
          <w:b/>
          <w:bCs/>
          <w:color w:val="2E75B6"/>
          <w:sz w:val="26"/>
          <w:szCs w:val="26"/>
        </w:rPr>
        <w:t xml:space="preserve">7.2 GBM — SHAP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E2761" w:val="clear"/>
            <w:tcMar>
              <w:top w:type="dxa" w:w="80"/>
              <w:left w:type="dxa" w:w="120"/>
              <w:bottom w:type="dxa" w:w="80"/>
              <w:right w:type="dxa" w:w="120"/>
            </w:tcMar>
          </w:tcPr>
          <w:p>
            <w:r>
              <w:rPr>
                <w:b/>
                <w:bCs/>
                <w:color w:val="FFFFFF"/>
                <w:sz w:val="18"/>
                <w:szCs w:val="18"/>
              </w:rPr>
              <w:t xml:space="preserve">Feature</w:t>
            </w:r>
          </w:p>
        </w:tc>
        <w:tc>
          <w:tcPr>
            <w:tcW w:type="dxa" w:w="1600"/>
            <w:shd w:fill="1E2761" w:val="clear"/>
            <w:tcMar>
              <w:top w:type="dxa" w:w="80"/>
              <w:left w:type="dxa" w:w="120"/>
              <w:bottom w:type="dxa" w:w="80"/>
              <w:right w:type="dxa" w:w="120"/>
            </w:tcMar>
          </w:tcPr>
          <w:p>
            <w:r>
              <w:rPr>
                <w:b/>
                <w:bCs/>
                <w:color w:val="FFFFFF"/>
                <w:sz w:val="18"/>
                <w:szCs w:val="18"/>
              </w:rPr>
              <w:t xml:space="preserve">Mean |SHAP|</w:t>
            </w:r>
          </w:p>
        </w:tc>
        <w:tc>
          <w:tcPr>
            <w:tcW w:type="dxa" w:w="5360"/>
            <w:shd w:fill="1E2761" w:val="clear"/>
            <w:tcMar>
              <w:top w:type="dxa" w:w="80"/>
              <w:left w:type="dxa" w:w="120"/>
              <w:bottom w:type="dxa" w:w="80"/>
              <w:right w:type="dxa" w:w="120"/>
            </w:tcMar>
          </w:tcPr>
          <w:p>
            <w:r>
              <w:rPr>
                <w:b/>
                <w:bCs/>
                <w:color w:val="FFFFFF"/>
                <w:sz w:val="18"/>
                <w:szCs w:val="18"/>
              </w:rPr>
              <w:t xml:space="preserve">Observation</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sub_grade</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0.19</w:t>
            </w:r>
          </w:p>
        </w:tc>
        <w:tc>
          <w:tcPr>
            <w:tcW w:type="dxa" w:w="5360"/>
            <w:shd w:fill="F4F6F9" w:val="clear"/>
            <w:tcMar>
              <w:top w:type="dxa" w:w="80"/>
              <w:left w:type="dxa" w:w="120"/>
              <w:bottom w:type="dxa" w:w="80"/>
              <w:right w:type="dxa" w:w="120"/>
            </w:tcMar>
          </w:tcPr>
          <w:p>
            <w:r>
              <w:rPr>
                <w:b w:val="false"/>
                <w:bCs w:val="false"/>
                <w:color w:val="1E293B"/>
                <w:sz w:val="18"/>
                <w:szCs w:val="18"/>
              </w:rPr>
              <w:t xml:space="preserve">Dominant — 3× more than any other feature</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bin_annual_inc</w:t>
            </w:r>
          </w:p>
        </w:tc>
        <w:tc>
          <w:tcPr>
            <w:tcW w:type="dxa" w:w="1600"/>
            <w:shd w:fill="FFFFFF" w:val="clear"/>
            <w:tcMar>
              <w:top w:type="dxa" w:w="80"/>
              <w:left w:type="dxa" w:w="120"/>
              <w:bottom w:type="dxa" w:w="80"/>
              <w:right w:type="dxa" w:w="120"/>
            </w:tcMar>
          </w:tcPr>
          <w:p>
            <w:r>
              <w:rPr>
                <w:b w:val="false"/>
                <w:bCs w:val="false"/>
                <w:color w:val="1E293B"/>
                <w:sz w:val="18"/>
                <w:szCs w:val="18"/>
              </w:rPr>
              <w:t xml:space="preserve">0.06</w:t>
            </w:r>
          </w:p>
        </w:tc>
        <w:tc>
          <w:tcPr>
            <w:tcW w:type="dxa" w:w="5360"/>
            <w:shd w:fill="FFFFFF" w:val="clear"/>
            <w:tcMar>
              <w:top w:type="dxa" w:w="80"/>
              <w:left w:type="dxa" w:w="120"/>
              <w:bottom w:type="dxa" w:w="80"/>
              <w:right w:type="dxa" w:w="120"/>
            </w:tcMar>
          </w:tcPr>
          <w:p>
            <w:r>
              <w:rPr>
                <w:b w:val="false"/>
                <w:bCs w:val="false"/>
                <w:color w:val="1E293B"/>
                <w:sz w:val="18"/>
                <w:szCs w:val="18"/>
              </w:rPr>
              <w:t xml:space="preserve">Second tier — independent income signal</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bin_dti</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0.05</w:t>
            </w:r>
          </w:p>
        </w:tc>
        <w:tc>
          <w:tcPr>
            <w:tcW w:type="dxa" w:w="5360"/>
            <w:shd w:fill="F4F6F9" w:val="clear"/>
            <w:tcMar>
              <w:top w:type="dxa" w:w="80"/>
              <w:left w:type="dxa" w:w="120"/>
              <w:bottom w:type="dxa" w:w="80"/>
              <w:right w:type="dxa" w:w="120"/>
            </w:tcMar>
          </w:tcPr>
          <w:p>
            <w:r>
              <w:rPr>
                <w:b w:val="false"/>
                <w:bCs w:val="false"/>
                <w:color w:val="1E293B"/>
                <w:sz w:val="18"/>
                <w:szCs w:val="18"/>
              </w:rPr>
              <w:t xml:space="preserve">Second tier — independent debt burden signal</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term</w:t>
            </w:r>
          </w:p>
        </w:tc>
        <w:tc>
          <w:tcPr>
            <w:tcW w:type="dxa" w:w="1600"/>
            <w:shd w:fill="FFFFFF" w:val="clear"/>
            <w:tcMar>
              <w:top w:type="dxa" w:w="80"/>
              <w:left w:type="dxa" w:w="120"/>
              <w:bottom w:type="dxa" w:w="80"/>
              <w:right w:type="dxa" w:w="120"/>
            </w:tcMar>
          </w:tcPr>
          <w:p>
            <w:r>
              <w:rPr>
                <w:b w:val="false"/>
                <w:bCs w:val="false"/>
                <w:color w:val="1E293B"/>
                <w:sz w:val="18"/>
                <w:szCs w:val="18"/>
              </w:rPr>
              <w:t xml:space="preserve">0.05</w:t>
            </w:r>
          </w:p>
        </w:tc>
        <w:tc>
          <w:tcPr>
            <w:tcW w:type="dxa" w:w="5360"/>
            <w:shd w:fill="FFFFFF" w:val="clear"/>
            <w:tcMar>
              <w:top w:type="dxa" w:w="80"/>
              <w:left w:type="dxa" w:w="120"/>
              <w:bottom w:type="dxa" w:w="80"/>
              <w:right w:type="dxa" w:w="120"/>
            </w:tcMar>
          </w:tcPr>
          <w:p>
            <w:r>
              <w:rPr>
                <w:b w:val="false"/>
                <w:bCs w:val="false"/>
                <w:color w:val="1E293B"/>
                <w:sz w:val="18"/>
                <w:szCs w:val="18"/>
              </w:rPr>
              <w:t xml:space="preserve">Second tier — strong binary signal</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bin_int_rate</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0.04</w:t>
            </w:r>
          </w:p>
        </w:tc>
        <w:tc>
          <w:tcPr>
            <w:tcW w:type="dxa" w:w="5360"/>
            <w:shd w:fill="F4F6F9" w:val="clear"/>
            <w:tcMar>
              <w:top w:type="dxa" w:w="80"/>
              <w:left w:type="dxa" w:w="120"/>
              <w:bottom w:type="dxa" w:w="80"/>
              <w:right w:type="dxa" w:w="120"/>
            </w:tcMar>
          </w:tcPr>
          <w:p>
            <w:r>
              <w:rPr>
                <w:b w:val="false"/>
                <w:bCs w:val="false"/>
                <w:color w:val="1E293B"/>
                <w:sz w:val="18"/>
                <w:szCs w:val="18"/>
              </w:rPr>
              <w:t xml:space="preserve">Lower than Phase 3 feature importance — GBM routes correlated signal through sub_grade</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total_acc_bin</w:t>
            </w:r>
          </w:p>
        </w:tc>
        <w:tc>
          <w:tcPr>
            <w:tcW w:type="dxa" w:w="1600"/>
            <w:shd w:fill="FFFFFF" w:val="clear"/>
            <w:tcMar>
              <w:top w:type="dxa" w:w="80"/>
              <w:left w:type="dxa" w:w="120"/>
              <w:bottom w:type="dxa" w:w="80"/>
              <w:right w:type="dxa" w:w="120"/>
            </w:tcMar>
          </w:tcPr>
          <w:p>
            <w:r>
              <w:rPr>
                <w:b w:val="false"/>
                <w:bCs w:val="false"/>
                <w:color w:val="1E293B"/>
                <w:sz w:val="18"/>
                <w:szCs w:val="18"/>
              </w:rPr>
              <w:t xml:space="preserve">0.00</w:t>
            </w:r>
          </w:p>
        </w:tc>
        <w:tc>
          <w:tcPr>
            <w:tcW w:type="dxa" w:w="5360"/>
            <w:shd w:fill="FFFFFF" w:val="clear"/>
            <w:tcMar>
              <w:top w:type="dxa" w:w="80"/>
              <w:left w:type="dxa" w:w="120"/>
              <w:bottom w:type="dxa" w:w="80"/>
              <w:right w:type="dxa" w:w="120"/>
            </w:tcMar>
          </w:tcPr>
          <w:p>
            <w:r>
              <w:rPr>
                <w:b w:val="false"/>
                <w:bCs w:val="false"/>
                <w:color w:val="1E293B"/>
                <w:sz w:val="18"/>
                <w:szCs w:val="18"/>
              </w:rPr>
              <w:t xml:space="preserve">Zero — model completely ignores, confirms EDA finding</w:t>
            </w:r>
          </w:p>
        </w:tc>
      </w:tr>
    </w:tbl>
    <w:p>
      <w:pPr>
        <w:spacing w:after="160"/>
      </w:pPr>
    </w:p>
    <w:p>
      <w:pPr>
        <w:pBdr>
          <w:left w:val="single" w:color="2E75B6" w:sz="4"/>
        </w:pBdr>
        <w:spacing w:after="100"/>
        <w:ind w:left="360"/>
      </w:pPr>
      <w:r>
        <w:rPr>
          <w:i/>
          <w:iCs/>
          <w:color w:val="2E75B6"/>
          <w:sz w:val="19"/>
          <w:szCs w:val="19"/>
        </w:rPr>
        <w:t xml:space="preserve">📌 Cross-phase: Phase 2 EDA: grade/sub_grade was ranked ★★★★★ strongest, int_rate ★★★★★ very strong, revol_bal ✗ none. SHAP confirms sub_grade dominates and total_acc has zero contribution — perfect alignment.</w:t>
      </w:r>
    </w:p>
    <w:p>
      <w:pPr>
        <w:spacing w:after="160"/>
      </w:pPr>
    </w:p>
    <w:p>
      <w:pPr>
        <w:spacing w:after="80"/>
        <w:ind w:left="360"/>
      </w:pPr>
      <w:r>
        <w:rPr>
          <w:b/>
          <w:bCs/>
          <w:color w:val="166534"/>
          <w:sz w:val="20"/>
          <w:szCs w:val="20"/>
        </w:rPr>
        <w:t xml:space="preserve">→ Dependence plots: sub_grade perfectly monotonic from -0.45 (A1) to +0.25 (G5) — SHAP quantifies the exact contribution of each grade level that EDA observed as default rate differences</w:t>
      </w:r>
    </w:p>
    <w:p>
      <w:pPr>
        <w:spacing w:after="240"/>
      </w:pPr>
    </w:p>
    <w:p>
      <w:pPr>
        <w:spacing w:after="100" w:before="300"/>
      </w:pPr>
      <w:r>
        <w:rPr>
          <w:b/>
          <w:bCs/>
          <w:color w:val="2E75B6"/>
          <w:sz w:val="26"/>
          <w:szCs w:val="26"/>
        </w:rPr>
        <w:t xml:space="preserve">7.3 LR — SHAP Findings</w:t>
      </w:r>
    </w:p>
    <w:p>
      <w:pPr>
        <w:spacing w:after="100"/>
        <w:jc w:val="both"/>
      </w:pPr>
      <w:r>
        <w:rPr>
          <w:color w:val="1E293B"/>
          <w:sz w:val="20"/>
          <w:szCs w:val="20"/>
        </w:rPr>
        <w:t xml:space="preserve">LR distributes importance more evenly — top 9 features all within 0.08-0.21 SHAP range. No single feature dominates.</w:t>
      </w:r>
    </w:p>
    <w:p>
      <w:pPr>
        <w:pStyle w:val="ListParagraph"/>
        <w:numPr>
          <w:ilvl w:val="0"/>
          <w:numId w:val="1"/>
        </w:numPr>
        <w:spacing w:after="80"/>
      </w:pPr>
      <w:r>
        <w:rPr>
          <w:b/>
          <w:bCs/>
          <w:color w:val="1E293B"/>
          <w:sz w:val="20"/>
          <w:szCs w:val="20"/>
        </w:rPr>
        <w:t xml:space="preserve">purpose_group_Debt Management (0.21): </w:t>
      </w:r>
      <w:r>
        <w:rPr>
          <w:color w:val="1E293B"/>
          <w:sz w:val="20"/>
          <w:szCs w:val="20"/>
        </w:rPr>
        <w:t xml:space="preserve">ranks 1st in LR — LR captures loan purpose as direct linear signal. GBM absorbs it through interactions with sub_grade and income</w:t>
      </w:r>
    </w:p>
    <w:p>
      <w:pPr>
        <w:pStyle w:val="ListParagraph"/>
        <w:numPr>
          <w:ilvl w:val="0"/>
          <w:numId w:val="1"/>
        </w:numPr>
        <w:spacing w:after="80"/>
      </w:pPr>
      <w:r>
        <w:rPr>
          <w:b/>
          <w:bCs/>
          <w:color w:val="1E293B"/>
          <w:sz w:val="20"/>
          <w:szCs w:val="20"/>
        </w:rPr>
        <w:t xml:space="preserve">bin_int_rate (0.18): </w:t>
      </w:r>
      <w:r>
        <w:rPr>
          <w:color w:val="1E293B"/>
          <w:sz w:val="20"/>
          <w:szCs w:val="20"/>
        </w:rPr>
        <w:t xml:space="preserve">near-equal to sub_grade in LR — LR cannot separate collinear features, uses both independently. GBM routes shared signal through sub_grade</w:t>
      </w:r>
    </w:p>
    <w:p>
      <w:pPr>
        <w:pBdr>
          <w:left w:val="single" w:color="2E75B6" w:sz="4"/>
        </w:pBdr>
        <w:spacing w:after="100"/>
        <w:ind w:left="360"/>
      </w:pPr>
      <w:r>
        <w:rPr>
          <w:i/>
          <w:iCs/>
          <w:color w:val="2E75B6"/>
          <w:sz w:val="19"/>
          <w:szCs w:val="19"/>
        </w:rPr>
        <w:t xml:space="preserve">📌 Cross-phase: Phase 2 EDA: purpose_group showed 13.6% to 28.7% default rate range — moderate-weak signal. LR SHAP gives it 0.21 (joint top) while GBM gives it near zero. This difference is not contradictory — it reflects the fundamental difference between linear and non-linear learning.</w:t>
      </w:r>
    </w:p>
    <w:p>
      <w:pPr>
        <w:spacing w:after="240"/>
      </w:pPr>
    </w:p>
    <w:p>
      <w:pPr>
        <w:spacing w:after="100" w:before="300"/>
      </w:pPr>
      <w:r>
        <w:rPr>
          <w:b/>
          <w:bCs/>
          <w:color w:val="2E75B6"/>
          <w:sz w:val="26"/>
          <w:szCs w:val="26"/>
        </w:rPr>
        <w:t xml:space="preserve">7.4 GBM vs LR — Agreement &amp; Disagreement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E2761" w:val="clear"/>
            <w:tcMar>
              <w:top w:type="dxa" w:w="80"/>
              <w:left w:type="dxa" w:w="120"/>
              <w:bottom w:type="dxa" w:w="80"/>
              <w:right w:type="dxa" w:w="120"/>
            </w:tcMar>
          </w:tcPr>
          <w:p>
            <w:r>
              <w:rPr>
                <w:b/>
                <w:bCs/>
                <w:color w:val="FFFFFF"/>
                <w:sz w:val="18"/>
                <w:szCs w:val="18"/>
              </w:rPr>
              <w:t xml:space="preserve">Feature</w:t>
            </w:r>
          </w:p>
        </w:tc>
        <w:tc>
          <w:tcPr>
            <w:tcW w:type="dxa" w:w="1600"/>
            <w:shd w:fill="1E2761" w:val="clear"/>
            <w:tcMar>
              <w:top w:type="dxa" w:w="80"/>
              <w:left w:type="dxa" w:w="120"/>
              <w:bottom w:type="dxa" w:w="80"/>
              <w:right w:type="dxa" w:w="120"/>
            </w:tcMar>
          </w:tcPr>
          <w:p>
            <w:r>
              <w:rPr>
                <w:b/>
                <w:bCs/>
                <w:color w:val="FFFFFF"/>
                <w:sz w:val="18"/>
                <w:szCs w:val="18"/>
              </w:rPr>
              <w:t xml:space="preserve">GBM SHAP</w:t>
            </w:r>
          </w:p>
        </w:tc>
        <w:tc>
          <w:tcPr>
            <w:tcW w:type="dxa" w:w="1600"/>
            <w:shd w:fill="1E2761" w:val="clear"/>
            <w:tcMar>
              <w:top w:type="dxa" w:w="80"/>
              <w:left w:type="dxa" w:w="120"/>
              <w:bottom w:type="dxa" w:w="80"/>
              <w:right w:type="dxa" w:w="120"/>
            </w:tcMar>
          </w:tcPr>
          <w:p>
            <w:r>
              <w:rPr>
                <w:b/>
                <w:bCs/>
                <w:color w:val="FFFFFF"/>
                <w:sz w:val="18"/>
                <w:szCs w:val="18"/>
              </w:rPr>
              <w:t xml:space="preserve">LR SHAP</w:t>
            </w:r>
          </w:p>
        </w:tc>
        <w:tc>
          <w:tcPr>
            <w:tcW w:type="dxa" w:w="3760"/>
            <w:shd w:fill="1E2761" w:val="clear"/>
            <w:tcMar>
              <w:top w:type="dxa" w:w="80"/>
              <w:left w:type="dxa" w:w="120"/>
              <w:bottom w:type="dxa" w:w="80"/>
              <w:right w:type="dxa" w:w="120"/>
            </w:tcMar>
          </w:tcPr>
          <w:p>
            <w:r>
              <w:rPr>
                <w:b/>
                <w:bCs/>
                <w:color w:val="FFFFFF"/>
                <w:sz w:val="18"/>
                <w:szCs w:val="18"/>
              </w:rPr>
              <w:t xml:space="preserve">Agreement</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sub_grade</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0.19 (1st)</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0.19 (3rd)</w:t>
            </w:r>
          </w:p>
        </w:tc>
        <w:tc>
          <w:tcPr>
            <w:tcW w:type="dxa" w:w="3760"/>
            <w:shd w:fill="F4F6F9" w:val="clear"/>
            <w:tcMar>
              <w:top w:type="dxa" w:w="80"/>
              <w:left w:type="dxa" w:w="120"/>
              <w:bottom w:type="dxa" w:w="80"/>
              <w:right w:type="dxa" w:w="120"/>
            </w:tcMar>
          </w:tcPr>
          <w:p>
            <w:r>
              <w:rPr>
                <w:b w:val="false"/>
                <w:bCs w:val="false"/>
                <w:color w:val="1E293B"/>
                <w:sz w:val="18"/>
                <w:szCs w:val="18"/>
              </w:rPr>
              <w:t xml:space="preserve">✅ Both top 3 — genuine signal</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bin_annual_inc</w:t>
            </w:r>
          </w:p>
        </w:tc>
        <w:tc>
          <w:tcPr>
            <w:tcW w:type="dxa" w:w="1600"/>
            <w:shd w:fill="FFFFFF" w:val="clear"/>
            <w:tcMar>
              <w:top w:type="dxa" w:w="80"/>
              <w:left w:type="dxa" w:w="120"/>
              <w:bottom w:type="dxa" w:w="80"/>
              <w:right w:type="dxa" w:w="120"/>
            </w:tcMar>
          </w:tcPr>
          <w:p>
            <w:r>
              <w:rPr>
                <w:b w:val="false"/>
                <w:bCs w:val="false"/>
                <w:color w:val="1E293B"/>
                <w:sz w:val="18"/>
                <w:szCs w:val="18"/>
              </w:rPr>
              <w:t xml:space="preserve">0.06 (2nd)</w:t>
            </w:r>
          </w:p>
        </w:tc>
        <w:tc>
          <w:tcPr>
            <w:tcW w:type="dxa" w:w="1600"/>
            <w:shd w:fill="FFFFFF" w:val="clear"/>
            <w:tcMar>
              <w:top w:type="dxa" w:w="80"/>
              <w:left w:type="dxa" w:w="120"/>
              <w:bottom w:type="dxa" w:w="80"/>
              <w:right w:type="dxa" w:w="120"/>
            </w:tcMar>
          </w:tcPr>
          <w:p>
            <w:r>
              <w:rPr>
                <w:b w:val="false"/>
                <w:bCs w:val="false"/>
                <w:color w:val="1E293B"/>
                <w:sz w:val="18"/>
                <w:szCs w:val="18"/>
              </w:rPr>
              <w:t xml:space="preserve">0.21 (2nd)</w:t>
            </w:r>
          </w:p>
        </w:tc>
        <w:tc>
          <w:tcPr>
            <w:tcW w:type="dxa" w:w="3760"/>
            <w:shd w:fill="FFFFFF" w:val="clear"/>
            <w:tcMar>
              <w:top w:type="dxa" w:w="80"/>
              <w:left w:type="dxa" w:w="120"/>
              <w:bottom w:type="dxa" w:w="80"/>
              <w:right w:type="dxa" w:w="120"/>
            </w:tcMar>
          </w:tcPr>
          <w:p>
            <w:r>
              <w:rPr>
                <w:b w:val="false"/>
                <w:bCs w:val="false"/>
                <w:color w:val="1E293B"/>
                <w:sz w:val="18"/>
                <w:szCs w:val="18"/>
              </w:rPr>
              <w:t xml:space="preserve">✅ Both top 3 — genuine signal</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bin_int_rate</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0.04 (5th)</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0.18 (4th)</w:t>
            </w:r>
          </w:p>
        </w:tc>
        <w:tc>
          <w:tcPr>
            <w:tcW w:type="dxa" w:w="3760"/>
            <w:shd w:fill="F4F6F9" w:val="clear"/>
            <w:tcMar>
              <w:top w:type="dxa" w:w="80"/>
              <w:left w:type="dxa" w:w="120"/>
              <w:bottom w:type="dxa" w:w="80"/>
              <w:right w:type="dxa" w:w="120"/>
            </w:tcMar>
          </w:tcPr>
          <w:p>
            <w:r>
              <w:rPr>
                <w:b w:val="false"/>
                <w:bCs w:val="false"/>
                <w:color w:val="1E293B"/>
                <w:sz w:val="18"/>
                <w:szCs w:val="18"/>
              </w:rPr>
              <w:t xml:space="preserve">✅ Both top 5 — genuine signal</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bin_dti</w:t>
            </w:r>
          </w:p>
        </w:tc>
        <w:tc>
          <w:tcPr>
            <w:tcW w:type="dxa" w:w="1600"/>
            <w:shd w:fill="FFFFFF" w:val="clear"/>
            <w:tcMar>
              <w:top w:type="dxa" w:w="80"/>
              <w:left w:type="dxa" w:w="120"/>
              <w:bottom w:type="dxa" w:w="80"/>
              <w:right w:type="dxa" w:w="120"/>
            </w:tcMar>
          </w:tcPr>
          <w:p>
            <w:r>
              <w:rPr>
                <w:b w:val="false"/>
                <w:bCs w:val="false"/>
                <w:color w:val="1E293B"/>
                <w:sz w:val="18"/>
                <w:szCs w:val="18"/>
              </w:rPr>
              <w:t xml:space="preserve">0.05 (3rd)</w:t>
            </w:r>
          </w:p>
        </w:tc>
        <w:tc>
          <w:tcPr>
            <w:tcW w:type="dxa" w:w="1600"/>
            <w:shd w:fill="FFFFFF" w:val="clear"/>
            <w:tcMar>
              <w:top w:type="dxa" w:w="80"/>
              <w:left w:type="dxa" w:w="120"/>
              <w:bottom w:type="dxa" w:w="80"/>
              <w:right w:type="dxa" w:w="120"/>
            </w:tcMar>
          </w:tcPr>
          <w:p>
            <w:r>
              <w:rPr>
                <w:b w:val="false"/>
                <w:bCs w:val="false"/>
                <w:color w:val="1E293B"/>
                <w:sz w:val="18"/>
                <w:szCs w:val="18"/>
              </w:rPr>
              <w:t xml:space="preserve">0.16 (5th)</w:t>
            </w:r>
          </w:p>
        </w:tc>
        <w:tc>
          <w:tcPr>
            <w:tcW w:type="dxa" w:w="3760"/>
            <w:shd w:fill="FFFFFF" w:val="clear"/>
            <w:tcMar>
              <w:top w:type="dxa" w:w="80"/>
              <w:left w:type="dxa" w:w="120"/>
              <w:bottom w:type="dxa" w:w="80"/>
              <w:right w:type="dxa" w:w="120"/>
            </w:tcMar>
          </w:tcPr>
          <w:p>
            <w:r>
              <w:rPr>
                <w:b w:val="false"/>
                <w:bCs w:val="false"/>
                <w:color w:val="1E293B"/>
                <w:sz w:val="18"/>
                <w:szCs w:val="18"/>
              </w:rPr>
              <w:t xml:space="preserve">✅ Both top 6 — genuine signal</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term</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0.05 (4th)</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0.14 (6th)</w:t>
            </w:r>
          </w:p>
        </w:tc>
        <w:tc>
          <w:tcPr>
            <w:tcW w:type="dxa" w:w="3760"/>
            <w:shd w:fill="F4F6F9" w:val="clear"/>
            <w:tcMar>
              <w:top w:type="dxa" w:w="80"/>
              <w:left w:type="dxa" w:w="120"/>
              <w:bottom w:type="dxa" w:w="80"/>
              <w:right w:type="dxa" w:w="120"/>
            </w:tcMar>
          </w:tcPr>
          <w:p>
            <w:r>
              <w:rPr>
                <w:b w:val="false"/>
                <w:bCs w:val="false"/>
                <w:color w:val="1E293B"/>
                <w:sz w:val="18"/>
                <w:szCs w:val="18"/>
              </w:rPr>
              <w:t xml:space="preserve">✅ Both top 6 — genuine signal</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purpose_group_Debt Mgmt</w:t>
            </w:r>
          </w:p>
        </w:tc>
        <w:tc>
          <w:tcPr>
            <w:tcW w:type="dxa" w:w="1600"/>
            <w:shd w:fill="FFFFFF" w:val="clear"/>
            <w:tcMar>
              <w:top w:type="dxa" w:w="80"/>
              <w:left w:type="dxa" w:w="120"/>
              <w:bottom w:type="dxa" w:w="80"/>
              <w:right w:type="dxa" w:w="120"/>
            </w:tcMar>
          </w:tcPr>
          <w:p>
            <w:r>
              <w:rPr>
                <w:b w:val="false"/>
                <w:bCs w:val="false"/>
                <w:color w:val="1E293B"/>
                <w:sz w:val="18"/>
                <w:szCs w:val="18"/>
              </w:rPr>
              <w:t xml:space="preserve">Absent</w:t>
            </w:r>
          </w:p>
        </w:tc>
        <w:tc>
          <w:tcPr>
            <w:tcW w:type="dxa" w:w="1600"/>
            <w:shd w:fill="FFFFFF" w:val="clear"/>
            <w:tcMar>
              <w:top w:type="dxa" w:w="80"/>
              <w:left w:type="dxa" w:w="120"/>
              <w:bottom w:type="dxa" w:w="80"/>
              <w:right w:type="dxa" w:w="120"/>
            </w:tcMar>
          </w:tcPr>
          <w:p>
            <w:r>
              <w:rPr>
                <w:b w:val="false"/>
                <w:bCs w:val="false"/>
                <w:color w:val="1E293B"/>
                <w:sz w:val="18"/>
                <w:szCs w:val="18"/>
              </w:rPr>
              <w:t xml:space="preserve">0.21 (1st)</w:t>
            </w:r>
          </w:p>
        </w:tc>
        <w:tc>
          <w:tcPr>
            <w:tcW w:type="dxa" w:w="3760"/>
            <w:shd w:fill="FFFFFF" w:val="clear"/>
            <w:tcMar>
              <w:top w:type="dxa" w:w="80"/>
              <w:left w:type="dxa" w:w="120"/>
              <w:bottom w:type="dxa" w:w="80"/>
              <w:right w:type="dxa" w:w="120"/>
            </w:tcMar>
          </w:tcPr>
          <w:p>
            <w:r>
              <w:rPr>
                <w:b w:val="false"/>
                <w:bCs w:val="false"/>
                <w:color w:val="1E293B"/>
                <w:sz w:val="18"/>
                <w:szCs w:val="18"/>
              </w:rPr>
              <w:t xml:space="preserve">❌ Architecture difference, not contradiction</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total_acc_bin</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0.00</w:t>
            </w:r>
          </w:p>
        </w:tc>
        <w:tc>
          <w:tcPr>
            <w:tcW w:type="dxa" w:w="1600"/>
            <w:shd w:fill="F4F6F9" w:val="clear"/>
            <w:tcMar>
              <w:top w:type="dxa" w:w="80"/>
              <w:left w:type="dxa" w:w="120"/>
              <w:bottom w:type="dxa" w:w="80"/>
              <w:right w:type="dxa" w:w="120"/>
            </w:tcMar>
          </w:tcPr>
          <w:p>
            <w:r>
              <w:rPr>
                <w:b w:val="false"/>
                <w:bCs w:val="false"/>
                <w:color w:val="1E293B"/>
                <w:sz w:val="18"/>
                <w:szCs w:val="18"/>
              </w:rPr>
              <w:t xml:space="preserve">~0.00</w:t>
            </w:r>
          </w:p>
        </w:tc>
        <w:tc>
          <w:tcPr>
            <w:tcW w:type="dxa" w:w="3760"/>
            <w:shd w:fill="F4F6F9" w:val="clear"/>
            <w:tcMar>
              <w:top w:type="dxa" w:w="80"/>
              <w:left w:type="dxa" w:w="120"/>
              <w:bottom w:type="dxa" w:w="80"/>
              <w:right w:type="dxa" w:w="120"/>
            </w:tcMar>
          </w:tcPr>
          <w:p>
            <w:r>
              <w:rPr>
                <w:b w:val="false"/>
                <w:bCs w:val="false"/>
                <w:color w:val="1E293B"/>
                <w:sz w:val="18"/>
                <w:szCs w:val="18"/>
              </w:rPr>
              <w:t xml:space="preserve">✅ Both confirm EDA — useless feature</w:t>
            </w:r>
          </w:p>
        </w:tc>
      </w:tr>
    </w:tbl>
    <w:p>
      <w:pPr>
        <w:spacing w:after="160"/>
      </w:pPr>
    </w:p>
    <w:p>
      <w:pPr>
        <w:spacing w:after="80"/>
        <w:ind w:left="360"/>
      </w:pPr>
      <w:r>
        <w:rPr>
          <w:b/>
          <w:bCs/>
          <w:color w:val="166534"/>
          <w:sz w:val="20"/>
          <w:szCs w:val="20"/>
        </w:rPr>
        <w:t xml:space="preserve">→ Where both models agree → the feature is a genuine data truth. Where they disagree → it reflects how linear vs non-linear models handle feature interactions, not conflicting evidence.</w:t>
      </w:r>
    </w:p>
    <w:p>
      <w:pPr>
        <w:spacing w:after="120"/>
      </w:pPr>
    </w:p>
    <w:p>
      <w:r>
        <w:br w:type="page"/>
      </w:r>
    </w:p>
    <w:p>
      <w:pPr>
        <w:pBdr>
          <w:bottom w:val="single" w:color="1E2761" w:sz="8"/>
        </w:pBdr>
        <w:spacing w:after="140" w:before="500"/>
      </w:pPr>
      <w:r>
        <w:rPr>
          <w:b/>
          <w:bCs/>
          <w:color w:val="1E2761"/>
          <w:sz w:val="32"/>
          <w:szCs w:val="32"/>
        </w:rPr>
        <w:t xml:space="preserve">8. Limitations</w:t>
      </w:r>
    </w:p>
    <w:p>
      <w:pPr>
        <w:spacing w:after="80"/>
        <w:ind w:left="360"/>
      </w:pPr>
      <w:r>
        <w:rPr>
          <w:color w:val="D97706"/>
          <w:sz w:val="20"/>
          <w:szCs w:val="20"/>
        </w:rPr>
        <w:t xml:space="preserve">⚠ Performance ceiling at ~70-72% recall and ~68-70% AUC — confirmed across all 5 models from 3 paradigms. The ceiling is in the data signal (grade, sub_grade, int_rate dominate), not the algorithms. More complex models or additional tuning will not break through without better features or additional data sources.</w:t>
      </w:r>
    </w:p>
    <w:p>
      <w:pPr>
        <w:spacing w:after="80"/>
      </w:pPr>
    </w:p>
    <w:p>
      <w:pPr>
        <w:spacing w:after="80"/>
        <w:ind w:left="360"/>
      </w:pPr>
      <w:r>
        <w:rPr>
          <w:color w:val="D97706"/>
          <w:sz w:val="20"/>
          <w:szCs w:val="20"/>
        </w:rPr>
        <w:t xml:space="preserve">⚠ Class imbalance (81/19) — handled with class weights throughout. Despite this, all models struggle to push recall above 75% without collapsing accuracy. This is a fundamental property of imbalanced credit datasets.</w:t>
      </w:r>
    </w:p>
    <w:p>
      <w:pPr>
        <w:spacing w:after="80"/>
      </w:pPr>
    </w:p>
    <w:p>
      <w:pPr>
        <w:spacing w:after="80"/>
        <w:ind w:left="360"/>
      </w:pPr>
      <w:r>
        <w:rPr>
          <w:color w:val="D97706"/>
          <w:sz w:val="20"/>
          <w:szCs w:val="20"/>
        </w:rPr>
        <w:t xml:space="preserve">⚠ GBM cross-validation precision inflation — LinearExplainer for LR and sample_weight for GBM both inflate cross-validation precision (60-65% in CV vs 27-28% on test). This is a known sklearn limitation with weighted scoring.</w:t>
      </w:r>
    </w:p>
    <w:p>
      <w:pPr>
        <w:spacing w:after="80"/>
      </w:pPr>
    </w:p>
    <w:p>
      <w:pPr>
        <w:spacing w:after="80"/>
        <w:ind w:left="360"/>
      </w:pPr>
      <w:r>
        <w:rPr>
          <w:color w:val="D97706"/>
          <w:sz w:val="20"/>
          <w:szCs w:val="20"/>
        </w:rPr>
        <w:t xml:space="preserve">⚠ Ordinal encoding direction — ordinal categories were encoded in forward order (A=0, G=6) rather than risk order (G=0, A=6). For tree models this has zero impact. For LR, the coefficient sign is inverted but magnitude is identical — results are valid.</w:t>
      </w:r>
    </w:p>
    <w:p>
      <w:pPr>
        <w:spacing w:after="80"/>
      </w:pPr>
    </w:p>
    <w:p>
      <w:pPr>
        <w:spacing w:after="80"/>
        <w:ind w:left="360"/>
      </w:pPr>
      <w:r>
        <w:rPr>
          <w:color w:val="D97706"/>
          <w:sz w:val="20"/>
          <w:szCs w:val="20"/>
        </w:rPr>
        <w:t xml:space="preserve">⚠ Temporal scope — dataset covers 2007-2014. Post-2014 lending behaviour, regulatory changes, and macroeconomic conditions are not represented. Model should be retrained periodically on recent data.</w:t>
      </w:r>
    </w:p>
    <w:p>
      <w:pPr>
        <w:spacing w:after="80"/>
      </w:pPr>
    </w:p>
    <w:p>
      <w:pPr>
        <w:spacing w:after="80"/>
        <w:ind w:left="360"/>
      </w:pPr>
      <w:r>
        <w:rPr>
          <w:color w:val="D97706"/>
          <w:sz w:val="20"/>
          <w:szCs w:val="20"/>
        </w:rPr>
        <w:t xml:space="preserve">⚠ Survival analysis not yet implemented — EDA identified that default risk peaks in months 5-10 then drops. The question of "when will they default?" within the loan lifecycle remains unaddressed.</w:t>
      </w:r>
    </w:p>
    <w:p>
      <w:pPr>
        <w:spacing w:after="120"/>
      </w:pPr>
    </w:p>
    <w:p>
      <w:r>
        <w:br w:type="page"/>
      </w:r>
    </w:p>
    <w:p>
      <w:pPr>
        <w:pBdr>
          <w:bottom w:val="single" w:color="1E2761" w:sz="8"/>
        </w:pBdr>
        <w:spacing w:after="140" w:before="500"/>
      </w:pPr>
      <w:r>
        <w:rPr>
          <w:b/>
          <w:bCs/>
          <w:color w:val="1E2761"/>
          <w:sz w:val="32"/>
          <w:szCs w:val="32"/>
        </w:rPr>
        <w:t xml:space="preserve">9. Conclusions</w:t>
      </w:r>
    </w:p>
    <w:p>
      <w:pPr>
        <w:spacing w:after="100" w:before="300"/>
      </w:pPr>
      <w:r>
        <w:rPr>
          <w:b/>
          <w:bCs/>
          <w:color w:val="2E75B6"/>
          <w:sz w:val="26"/>
          <w:szCs w:val="26"/>
        </w:rPr>
        <w:t xml:space="preserve">9.1 Classification Results</w:t>
      </w:r>
    </w:p>
    <w:p>
      <w:pPr>
        <w:spacing w:after="80"/>
        <w:ind w:left="360"/>
      </w:pPr>
      <w:r>
        <w:rPr>
          <w:b/>
          <w:bCs/>
          <w:color w:val="166534"/>
          <w:sz w:val="20"/>
          <w:szCs w:val="20"/>
        </w:rPr>
        <w:t xml:space="preserve">→ All five models (LR, XGBoost, RF, GBM) converged to ~70-72% recall and ~68-70% AUC — confirming a natural performance ceiling set by the data signal, not algorithm complexity</w:t>
      </w:r>
    </w:p>
    <w:p>
      <w:pPr>
        <w:spacing w:after="80"/>
        <w:ind w:left="360"/>
      </w:pPr>
      <w:r>
        <w:rPr>
          <w:b/>
          <w:bCs/>
          <w:color w:val="166534"/>
          <w:sz w:val="20"/>
          <w:szCs w:val="20"/>
        </w:rPr>
        <w:t xml:space="preserve">→ Gradient Boosting selected as primary deployment model: best probability calibration (Brier 0.2212), best precision (29.04%), ranked 1st in McNemar's statistical test</w:t>
      </w:r>
    </w:p>
    <w:p>
      <w:pPr>
        <w:spacing w:after="80"/>
        <w:ind w:left="360"/>
      </w:pPr>
      <w:r>
        <w:rPr>
          <w:b/>
          <w:bCs/>
          <w:color w:val="166534"/>
          <w:sz w:val="20"/>
          <w:szCs w:val="20"/>
        </w:rPr>
        <w:t xml:space="preserve">→ Logistic Regression retained as interpretability model: highest F1 (0.412) and ROC-AUC (70.06%), directly explainable coefficients for regulatory compliance</w:t>
      </w:r>
    </w:p>
    <w:p>
      <w:pPr>
        <w:spacing w:after="80"/>
        <w:ind w:left="360"/>
      </w:pPr>
      <w:r>
        <w:rPr>
          <w:b/>
          <w:bCs/>
          <w:color w:val="166534"/>
          <w:sz w:val="20"/>
          <w:szCs w:val="20"/>
        </w:rPr>
        <w:t xml:space="preserve">→ SMOTE was rejected — empirically produced 99.88% recall with 19.62% accuracy (model predicting everyone as defaulter), and fundamentally creates artificial interpolated data rather than learning from real patterns</w:t>
      </w:r>
    </w:p>
    <w:p>
      <w:pPr>
        <w:spacing w:after="240"/>
      </w:pPr>
    </w:p>
    <w:p>
      <w:pPr>
        <w:spacing w:after="100" w:before="300"/>
      </w:pPr>
      <w:r>
        <w:rPr>
          <w:b/>
          <w:bCs/>
          <w:color w:val="2E75B6"/>
          <w:sz w:val="26"/>
          <w:szCs w:val="26"/>
        </w:rPr>
        <w:t xml:space="preserve">9.2 Feature Findings</w:t>
      </w:r>
    </w:p>
    <w:p>
      <w:pPr>
        <w:spacing w:after="80"/>
        <w:ind w:left="360"/>
      </w:pPr>
      <w:r>
        <w:rPr>
          <w:b/>
          <w:bCs/>
          <w:color w:val="166534"/>
          <w:sz w:val="20"/>
          <w:szCs w:val="20"/>
        </w:rPr>
        <w:t xml:space="preserve">→ sub_grade is the single strongest predictor — 6.5% (Grade A) to 43.7% (Grade G) default rate, confirmed by EDA, feature importance, and SHAP across all models</w:t>
      </w:r>
    </w:p>
    <w:p>
      <w:pPr>
        <w:spacing w:after="80"/>
        <w:ind w:left="360"/>
      </w:pPr>
      <w:r>
        <w:rPr>
          <w:b/>
          <w:bCs/>
          <w:color w:val="166534"/>
          <w:sz w:val="20"/>
          <w:szCs w:val="20"/>
        </w:rPr>
        <w:t xml:space="preserve">→ Revolving balance has zero predictive power despite passing Mann-Whitney — revol_util (the ratio) carries genuine credit stress signal. Same raw data, completely different information content</w:t>
      </w:r>
    </w:p>
    <w:p>
      <w:pPr>
        <w:spacing w:after="80"/>
        <w:ind w:left="360"/>
      </w:pPr>
      <w:r>
        <w:rPr>
          <w:b/>
          <w:bCs/>
          <w:color w:val="166534"/>
          <w:sz w:val="20"/>
          <w:szCs w:val="20"/>
        </w:rPr>
        <w:t xml:space="preserve">→ Employment length is useless as a predictor — only the UNKNOWN category (27.1% default rate) carries signal. The full 11-category feature was collapsed to a binary flag</w:t>
      </w:r>
    </w:p>
    <w:p>
      <w:pPr>
        <w:spacing w:after="80"/>
        <w:ind w:left="360"/>
      </w:pPr>
      <w:r>
        <w:rPr>
          <w:b/>
          <w:bCs/>
          <w:color w:val="166534"/>
          <w:sz w:val="20"/>
          <w:szCs w:val="20"/>
        </w:rPr>
        <w:t xml:space="preserve">→ DTI provides independent information — low correlation with all other features (max r=0.31), confirmed by SHAP as a consistent second-tier signal across both models</w:t>
      </w:r>
    </w:p>
    <w:p>
      <w:pPr>
        <w:spacing w:after="240"/>
      </w:pPr>
    </w:p>
    <w:p>
      <w:pPr>
        <w:spacing w:after="100" w:before="300"/>
      </w:pPr>
      <w:r>
        <w:rPr>
          <w:b/>
          <w:bCs/>
          <w:color w:val="2E75B6"/>
          <w:sz w:val="26"/>
          <w:szCs w:val="26"/>
        </w:rPr>
        <w:t xml:space="preserve">9.3 XAI Findings</w:t>
      </w:r>
    </w:p>
    <w:p>
      <w:pPr>
        <w:spacing w:after="80"/>
        <w:ind w:left="360"/>
      </w:pPr>
      <w:r>
        <w:rPr>
          <w:b/>
          <w:bCs/>
          <w:color w:val="166534"/>
          <w:sz w:val="20"/>
          <w:szCs w:val="20"/>
        </w:rPr>
        <w:t xml:space="preserve">→ SHAP confirms all major EDA findings — sub_grade monotonic, income negative gradient, 60-month term consistently more risky, high DTI increases default risk</w:t>
      </w:r>
    </w:p>
    <w:p>
      <w:pPr>
        <w:spacing w:after="80"/>
        <w:ind w:left="360"/>
      </w:pPr>
      <w:r>
        <w:rPr>
          <w:b/>
          <w:bCs/>
          <w:color w:val="166534"/>
          <w:sz w:val="20"/>
          <w:szCs w:val="20"/>
        </w:rPr>
        <w:t xml:space="preserve">→ GBM concentrates on sub_grade (0.19 SHAP) while LR distributes evenly — this reflects model architecture differences, not conflicting evidence about the data</w:t>
      </w:r>
    </w:p>
    <w:p>
      <w:pPr>
        <w:spacing w:after="80"/>
        <w:ind w:left="360"/>
      </w:pPr>
      <w:r>
        <w:rPr>
          <w:b/>
          <w:bCs/>
          <w:color w:val="166534"/>
          <w:sz w:val="20"/>
          <w:szCs w:val="20"/>
        </w:rPr>
        <w:t xml:space="preserve">→ Waterfall plots provide individual-level regulatory explanations: "This borrower was flagged because E1 grade (+0.22) and low income (+0.11) outweighed 36-month term (-0.05)"</w:t>
      </w:r>
    </w:p>
    <w:p>
      <w:pPr>
        <w:spacing w:after="120"/>
      </w:pPr>
    </w:p>
    <w:p>
      <w:r>
        <w:br w:type="page"/>
      </w:r>
    </w:p>
    <w:p>
      <w:pPr>
        <w:pBdr>
          <w:bottom w:val="single" w:color="1E2761" w:sz="8"/>
        </w:pBdr>
        <w:spacing w:after="140" w:before="500"/>
      </w:pPr>
      <w:r>
        <w:rPr>
          <w:b/>
          <w:bCs/>
          <w:color w:val="1E2761"/>
          <w:sz w:val="32"/>
          <w:szCs w:val="32"/>
        </w:rPr>
        <w:t xml:space="preserve">10. Interview Summary</w:t>
      </w:r>
    </w:p>
    <w:p>
      <w:pPr>
        <w:spacing w:after="100" w:before="300"/>
      </w:pPr>
      <w:r>
        <w:rPr>
          <w:b/>
          <w:bCs/>
          <w:color w:val="2E75B6"/>
          <w:sz w:val="26"/>
          <w:szCs w:val="26"/>
        </w:rPr>
        <w:t xml:space="preserve">The Problem</w:t>
      </w:r>
    </w:p>
    <w:p>
      <w:pPr>
        <w:spacing w:after="100"/>
        <w:jc w:val="both"/>
      </w:pPr>
      <w:r>
        <w:rPr>
          <w:color w:val="1E293B"/>
          <w:sz w:val="20"/>
          <w:szCs w:val="20"/>
        </w:rPr>
        <w:t xml:space="preserve">Banks face asymmetric credit risk — missing a defaulter costs the entire loan principal while rejecting a good borrower costs one customer. Standard ML optimises for accuracy, which is misleading on 81/19 imbalanced data (a model predicting "not defaulter" for everyone gets 81% accuracy but catches zero defaults). We needed a model that prioritises catching real defaulters — Recall — while remaining explainable enough for regulatory use.</w:t>
      </w:r>
    </w:p>
    <w:p>
      <w:pPr>
        <w:spacing w:after="240"/>
      </w:pPr>
    </w:p>
    <w:p>
      <w:pPr>
        <w:spacing w:after="100" w:before="300"/>
      </w:pPr>
      <w:r>
        <w:rPr>
          <w:b/>
          <w:bCs/>
          <w:color w:val="2E75B6"/>
          <w:sz w:val="26"/>
          <w:szCs w:val="26"/>
        </w:rPr>
        <w:t xml:space="preserve">What We Did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2761" w:val="clear"/>
            <w:tcMar>
              <w:top w:type="dxa" w:w="80"/>
              <w:left w:type="dxa" w:w="120"/>
              <w:bottom w:type="dxa" w:w="80"/>
              <w:right w:type="dxa" w:w="120"/>
            </w:tcMar>
          </w:tcPr>
          <w:p>
            <w:r>
              <w:rPr>
                <w:b/>
                <w:bCs/>
                <w:color w:val="FFFFFF"/>
                <w:sz w:val="18"/>
                <w:szCs w:val="18"/>
              </w:rPr>
              <w:t xml:space="preserve">Decision</w:t>
            </w:r>
          </w:p>
        </w:tc>
        <w:tc>
          <w:tcPr>
            <w:tcW w:type="dxa" w:w="2800"/>
            <w:shd w:fill="1E2761" w:val="clear"/>
            <w:tcMar>
              <w:top w:type="dxa" w:w="80"/>
              <w:left w:type="dxa" w:w="120"/>
              <w:bottom w:type="dxa" w:w="80"/>
              <w:right w:type="dxa" w:w="120"/>
            </w:tcMar>
          </w:tcPr>
          <w:p>
            <w:r>
              <w:rPr>
                <w:b/>
                <w:bCs/>
                <w:color w:val="FFFFFF"/>
                <w:sz w:val="18"/>
                <w:szCs w:val="18"/>
              </w:rPr>
              <w:t xml:space="preserve">What</w:t>
            </w:r>
          </w:p>
        </w:tc>
        <w:tc>
          <w:tcPr>
            <w:tcW w:type="dxa" w:w="4560"/>
            <w:shd w:fill="1E2761" w:val="clear"/>
            <w:tcMar>
              <w:top w:type="dxa" w:w="80"/>
              <w:left w:type="dxa" w:w="120"/>
              <w:bottom w:type="dxa" w:w="80"/>
              <w:right w:type="dxa" w:w="120"/>
            </w:tcMar>
          </w:tcPr>
          <w:p>
            <w:r>
              <w:rPr>
                <w:b/>
                <w:bCs/>
                <w:color w:val="FFFFFF"/>
                <w:sz w:val="18"/>
                <w:szCs w:val="18"/>
              </w:rPr>
              <w:t xml:space="preserve">Why</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Metric choice</w:t>
            </w:r>
          </w:p>
        </w:tc>
        <w:tc>
          <w:tcPr>
            <w:tcW w:type="dxa" w:w="2800"/>
            <w:shd w:fill="F4F6F9" w:val="clear"/>
            <w:tcMar>
              <w:top w:type="dxa" w:w="80"/>
              <w:left w:type="dxa" w:w="120"/>
              <w:bottom w:type="dxa" w:w="80"/>
              <w:right w:type="dxa" w:w="120"/>
            </w:tcMar>
          </w:tcPr>
          <w:p>
            <w:r>
              <w:rPr>
                <w:b w:val="false"/>
                <w:bCs w:val="false"/>
                <w:color w:val="1E293B"/>
                <w:sz w:val="18"/>
                <w:szCs w:val="18"/>
              </w:rPr>
              <w:t xml:space="preserve">Recall as primary</w:t>
            </w:r>
          </w:p>
        </w:tc>
        <w:tc>
          <w:tcPr>
            <w:tcW w:type="dxa" w:w="4560"/>
            <w:shd w:fill="F4F6F9" w:val="clear"/>
            <w:tcMar>
              <w:top w:type="dxa" w:w="80"/>
              <w:left w:type="dxa" w:w="120"/>
              <w:bottom w:type="dxa" w:w="80"/>
              <w:right w:type="dxa" w:w="120"/>
            </w:tcMar>
          </w:tcPr>
          <w:p>
            <w:r>
              <w:rPr>
                <w:b w:val="false"/>
                <w:bCs w:val="false"/>
                <w:color w:val="1E293B"/>
                <w:sz w:val="18"/>
                <w:szCs w:val="18"/>
              </w:rPr>
              <w:t xml:space="preserve">Cost asymmetry — missed defaulter costs bank far more than false alarm</w:t>
            </w:r>
          </w:p>
        </w:tc>
      </w:tr>
      <w:tr>
        <w:tc>
          <w:tcPr>
            <w:tcW w:type="dxa" w:w="2000"/>
            <w:shd w:fill="FFFFFF" w:val="clear"/>
            <w:tcMar>
              <w:top w:type="dxa" w:w="80"/>
              <w:left w:type="dxa" w:w="120"/>
              <w:bottom w:type="dxa" w:w="80"/>
              <w:right w:type="dxa" w:w="120"/>
            </w:tcMar>
          </w:tcPr>
          <w:p>
            <w:r>
              <w:rPr>
                <w:b w:val="false"/>
                <w:bCs w:val="false"/>
                <w:color w:val="1E293B"/>
                <w:sz w:val="18"/>
                <w:szCs w:val="18"/>
              </w:rPr>
              <w:t xml:space="preserve">Feature selection</w:t>
            </w:r>
          </w:p>
        </w:tc>
        <w:tc>
          <w:tcPr>
            <w:tcW w:type="dxa" w:w="2800"/>
            <w:shd w:fill="FFFFFF" w:val="clear"/>
            <w:tcMar>
              <w:top w:type="dxa" w:w="80"/>
              <w:left w:type="dxa" w:w="120"/>
              <w:bottom w:type="dxa" w:w="80"/>
              <w:right w:type="dxa" w:w="120"/>
            </w:tcMar>
          </w:tcPr>
          <w:p>
            <w:r>
              <w:rPr>
                <w:b w:val="false"/>
                <w:bCs w:val="false"/>
                <w:color w:val="1E293B"/>
                <w:sz w:val="18"/>
                <w:szCs w:val="18"/>
              </w:rPr>
              <w:t xml:space="preserve">Chi-Square + Mann-Whitney + Anderson-Darling</w:t>
            </w:r>
          </w:p>
        </w:tc>
        <w:tc>
          <w:tcPr>
            <w:tcW w:type="dxa" w:w="4560"/>
            <w:shd w:fill="FFFFFF" w:val="clear"/>
            <w:tcMar>
              <w:top w:type="dxa" w:w="80"/>
              <w:left w:type="dxa" w:w="120"/>
              <w:bottom w:type="dxa" w:w="80"/>
              <w:right w:type="dxa" w:w="120"/>
            </w:tcMar>
          </w:tcPr>
          <w:p>
            <w:r>
              <w:rPr>
                <w:b w:val="false"/>
                <w:bCs w:val="false"/>
                <w:color w:val="1E293B"/>
                <w:sz w:val="18"/>
                <w:szCs w:val="18"/>
              </w:rPr>
              <w:t xml:space="preserve">Every feature statistically justified — no arbitrary inclusion</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Binning</w:t>
            </w:r>
          </w:p>
        </w:tc>
        <w:tc>
          <w:tcPr>
            <w:tcW w:type="dxa" w:w="2800"/>
            <w:shd w:fill="F4F6F9" w:val="clear"/>
            <w:tcMar>
              <w:top w:type="dxa" w:w="80"/>
              <w:left w:type="dxa" w:w="120"/>
              <w:bottom w:type="dxa" w:w="80"/>
              <w:right w:type="dxa" w:w="120"/>
            </w:tcMar>
          </w:tcPr>
          <w:p>
            <w:r>
              <w:rPr>
                <w:b w:val="false"/>
                <w:bCs w:val="false"/>
                <w:color w:val="1E293B"/>
                <w:sz w:val="18"/>
                <w:szCs w:val="18"/>
              </w:rPr>
              <w:t xml:space="preserve">4 continuous variables binned</w:t>
            </w:r>
          </w:p>
        </w:tc>
        <w:tc>
          <w:tcPr>
            <w:tcW w:type="dxa" w:w="4560"/>
            <w:shd w:fill="F4F6F9" w:val="clear"/>
            <w:tcMar>
              <w:top w:type="dxa" w:w="80"/>
              <w:left w:type="dxa" w:w="120"/>
              <w:bottom w:type="dxa" w:w="80"/>
              <w:right w:type="dxa" w:w="120"/>
            </w:tcMar>
          </w:tcPr>
          <w:p>
            <w:r>
              <w:rPr>
                <w:b w:val="false"/>
                <w:bCs w:val="false"/>
                <w:color w:val="1E293B"/>
                <w:sz w:val="18"/>
                <w:szCs w:val="18"/>
              </w:rPr>
              <w:t xml:space="preserve">Interpretability + empirical evidence that binned models outperformed raw</w:t>
            </w:r>
          </w:p>
        </w:tc>
      </w:tr>
      <w:tr>
        <w:tc>
          <w:tcPr>
            <w:tcW w:type="dxa" w:w="2000"/>
            <w:shd w:fill="FFFFFF" w:val="clear"/>
            <w:tcMar>
              <w:top w:type="dxa" w:w="80"/>
              <w:left w:type="dxa" w:w="120"/>
              <w:bottom w:type="dxa" w:w="80"/>
              <w:right w:type="dxa" w:w="120"/>
            </w:tcMar>
          </w:tcPr>
          <w:p>
            <w:r>
              <w:rPr>
                <w:b w:val="false"/>
                <w:bCs w:val="false"/>
                <w:color w:val="1E293B"/>
                <w:sz w:val="18"/>
                <w:szCs w:val="18"/>
              </w:rPr>
              <w:t xml:space="preserve">No SMOTE</w:t>
            </w:r>
          </w:p>
        </w:tc>
        <w:tc>
          <w:tcPr>
            <w:tcW w:type="dxa" w:w="2800"/>
            <w:shd w:fill="FFFFFF" w:val="clear"/>
            <w:tcMar>
              <w:top w:type="dxa" w:w="80"/>
              <w:left w:type="dxa" w:w="120"/>
              <w:bottom w:type="dxa" w:w="80"/>
              <w:right w:type="dxa" w:w="120"/>
            </w:tcMar>
          </w:tcPr>
          <w:p>
            <w:r>
              <w:rPr>
                <w:b w:val="false"/>
                <w:bCs w:val="false"/>
                <w:color w:val="1E293B"/>
                <w:sz w:val="18"/>
                <w:szCs w:val="18"/>
              </w:rPr>
              <w:t xml:space="preserve">Class weights only</w:t>
            </w:r>
          </w:p>
        </w:tc>
        <w:tc>
          <w:tcPr>
            <w:tcW w:type="dxa" w:w="4560"/>
            <w:shd w:fill="FFFFFF" w:val="clear"/>
            <w:tcMar>
              <w:top w:type="dxa" w:w="80"/>
              <w:left w:type="dxa" w:w="120"/>
              <w:bottom w:type="dxa" w:w="80"/>
              <w:right w:type="dxa" w:w="120"/>
            </w:tcMar>
          </w:tcPr>
          <w:p>
            <w:r>
              <w:rPr>
                <w:b w:val="false"/>
                <w:bCs w:val="false"/>
                <w:color w:val="1E293B"/>
                <w:sz w:val="18"/>
                <w:szCs w:val="18"/>
              </w:rPr>
              <w:t xml:space="preserve">SMOTE collapsed model to 99.88% recall with 19.62% accuracy + creates artificial data</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Two final models</w:t>
            </w:r>
          </w:p>
        </w:tc>
        <w:tc>
          <w:tcPr>
            <w:tcW w:type="dxa" w:w="2800"/>
            <w:shd w:fill="F4F6F9" w:val="clear"/>
            <w:tcMar>
              <w:top w:type="dxa" w:w="80"/>
              <w:left w:type="dxa" w:w="120"/>
              <w:bottom w:type="dxa" w:w="80"/>
              <w:right w:type="dxa" w:w="120"/>
            </w:tcMar>
          </w:tcPr>
          <w:p>
            <w:r>
              <w:rPr>
                <w:b w:val="false"/>
                <w:bCs w:val="false"/>
                <w:color w:val="1E293B"/>
                <w:sz w:val="18"/>
                <w:szCs w:val="18"/>
              </w:rPr>
              <w:t xml:space="preserve">GBM + LR</w:t>
            </w:r>
          </w:p>
        </w:tc>
        <w:tc>
          <w:tcPr>
            <w:tcW w:type="dxa" w:w="4560"/>
            <w:shd w:fill="F4F6F9" w:val="clear"/>
            <w:tcMar>
              <w:top w:type="dxa" w:w="80"/>
              <w:left w:type="dxa" w:w="120"/>
              <w:bottom w:type="dxa" w:w="80"/>
              <w:right w:type="dxa" w:w="120"/>
            </w:tcMar>
          </w:tcPr>
          <w:p>
            <w:r>
              <w:rPr>
                <w:b w:val="false"/>
                <w:bCs w:val="false"/>
                <w:color w:val="1E293B"/>
                <w:sz w:val="18"/>
                <w:szCs w:val="18"/>
              </w:rPr>
              <w:t xml:space="preserve">GBM for calibration, LR for transparency — different regulatory needs</w:t>
            </w:r>
          </w:p>
        </w:tc>
      </w:tr>
      <w:tr>
        <w:tc>
          <w:tcPr>
            <w:tcW w:type="dxa" w:w="2000"/>
            <w:shd w:fill="FFFFFF" w:val="clear"/>
            <w:tcMar>
              <w:top w:type="dxa" w:w="80"/>
              <w:left w:type="dxa" w:w="120"/>
              <w:bottom w:type="dxa" w:w="80"/>
              <w:right w:type="dxa" w:w="120"/>
            </w:tcMar>
          </w:tcPr>
          <w:p>
            <w:r>
              <w:rPr>
                <w:b w:val="false"/>
                <w:bCs w:val="false"/>
                <w:color w:val="1E293B"/>
                <w:sz w:val="18"/>
                <w:szCs w:val="18"/>
              </w:rPr>
              <w:t xml:space="preserve">SHAP on both</w:t>
            </w:r>
          </w:p>
        </w:tc>
        <w:tc>
          <w:tcPr>
            <w:tcW w:type="dxa" w:w="2800"/>
            <w:shd w:fill="FFFFFF" w:val="clear"/>
            <w:tcMar>
              <w:top w:type="dxa" w:w="80"/>
              <w:left w:type="dxa" w:w="120"/>
              <w:bottom w:type="dxa" w:w="80"/>
              <w:right w:type="dxa" w:w="120"/>
            </w:tcMar>
          </w:tcPr>
          <w:p>
            <w:r>
              <w:rPr>
                <w:b w:val="false"/>
                <w:bCs w:val="false"/>
                <w:color w:val="1E293B"/>
                <w:sz w:val="18"/>
                <w:szCs w:val="18"/>
              </w:rPr>
              <w:t xml:space="preserve">TreeExplainer + LinearExplainer</w:t>
            </w:r>
          </w:p>
        </w:tc>
        <w:tc>
          <w:tcPr>
            <w:tcW w:type="dxa" w:w="4560"/>
            <w:shd w:fill="FFFFFF" w:val="clear"/>
            <w:tcMar>
              <w:top w:type="dxa" w:w="80"/>
              <w:left w:type="dxa" w:w="120"/>
              <w:bottom w:type="dxa" w:w="80"/>
              <w:right w:type="dxa" w:w="120"/>
            </w:tcMar>
          </w:tcPr>
          <w:p>
            <w:r>
              <w:rPr>
                <w:b w:val="false"/>
                <w:bCs w:val="false"/>
                <w:color w:val="1E293B"/>
                <w:sz w:val="18"/>
                <w:szCs w:val="18"/>
              </w:rPr>
              <w:t xml:space="preserve">Model-agnostic, additive, regulatory audit ready explanations</w:t>
            </w:r>
          </w:p>
        </w:tc>
      </w:tr>
      <w:tr>
        <w:tc>
          <w:tcPr>
            <w:tcW w:type="dxa" w:w="2000"/>
            <w:shd w:fill="F4F6F9" w:val="clear"/>
            <w:tcMar>
              <w:top w:type="dxa" w:w="80"/>
              <w:left w:type="dxa" w:w="120"/>
              <w:bottom w:type="dxa" w:w="80"/>
              <w:right w:type="dxa" w:w="120"/>
            </w:tcMar>
          </w:tcPr>
          <w:p>
            <w:r>
              <w:rPr>
                <w:b w:val="false"/>
                <w:bCs w:val="false"/>
                <w:color w:val="1E293B"/>
                <w:sz w:val="18"/>
                <w:szCs w:val="18"/>
              </w:rPr>
              <w:t xml:space="preserve">Active loan validation</w:t>
            </w:r>
          </w:p>
        </w:tc>
        <w:tc>
          <w:tcPr>
            <w:tcW w:type="dxa" w:w="2800"/>
            <w:shd w:fill="F4F6F9" w:val="clear"/>
            <w:tcMar>
              <w:top w:type="dxa" w:w="80"/>
              <w:left w:type="dxa" w:w="120"/>
              <w:bottom w:type="dxa" w:w="80"/>
              <w:right w:type="dxa" w:w="120"/>
            </w:tcMar>
          </w:tcPr>
          <w:p>
            <w:r>
              <w:rPr>
                <w:b w:val="false"/>
                <w:bCs w:val="false"/>
                <w:color w:val="1E293B"/>
                <w:sz w:val="18"/>
                <w:szCs w:val="18"/>
              </w:rPr>
              <w:t xml:space="preserve">235,399 unresolved loans</w:t>
            </w:r>
          </w:p>
        </w:tc>
        <w:tc>
          <w:tcPr>
            <w:tcW w:type="dxa" w:w="4560"/>
            <w:shd w:fill="F4F6F9" w:val="clear"/>
            <w:tcMar>
              <w:top w:type="dxa" w:w="80"/>
              <w:left w:type="dxa" w:w="120"/>
              <w:bottom w:type="dxa" w:w="80"/>
              <w:right w:type="dxa" w:w="120"/>
            </w:tcMar>
          </w:tcPr>
          <w:p>
            <w:r>
              <w:rPr>
                <w:b w:val="false"/>
                <w:bCs w:val="false"/>
                <w:color w:val="1E293B"/>
                <w:sz w:val="18"/>
                <w:szCs w:val="18"/>
              </w:rPr>
              <w:t xml:space="preserve">Business validity — models must respect payment delay risk ordering</w:t>
            </w:r>
          </w:p>
        </w:tc>
      </w:tr>
    </w:tbl>
    <w:p>
      <w:pPr>
        <w:spacing w:after="240"/>
      </w:pPr>
    </w:p>
    <w:p>
      <w:pPr>
        <w:spacing w:after="100" w:before="300"/>
      </w:pPr>
      <w:r>
        <w:rPr>
          <w:b/>
          <w:bCs/>
          <w:color w:val="2E75B6"/>
          <w:sz w:val="26"/>
          <w:szCs w:val="26"/>
        </w:rPr>
        <w:t xml:space="preserve">What We Found</w:t>
      </w:r>
    </w:p>
    <w:p>
      <w:pPr>
        <w:pStyle w:val="ListParagraph"/>
        <w:numPr>
          <w:ilvl w:val="0"/>
          <w:numId w:val="1"/>
        </w:numPr>
        <w:spacing w:after="80"/>
      </w:pPr>
      <w:r>
        <w:rPr>
          <w:b/>
          <w:bCs/>
          <w:color w:val="1E293B"/>
          <w:sz w:val="20"/>
          <w:szCs w:val="20"/>
        </w:rPr>
        <w:t xml:space="preserve">sub_grade is the dominant signal — </w:t>
      </w:r>
      <w:r>
        <w:rPr>
          <w:color w:val="1E293B"/>
          <w:sz w:val="20"/>
          <w:szCs w:val="20"/>
        </w:rPr>
        <w:t xml:space="preserve">confirmed by EDA (7× default rate gap), feature importance, and SHAP across all 5 models</w:t>
      </w:r>
    </w:p>
    <w:p>
      <w:pPr>
        <w:pStyle w:val="ListParagraph"/>
        <w:numPr>
          <w:ilvl w:val="0"/>
          <w:numId w:val="1"/>
        </w:numPr>
        <w:spacing w:after="80"/>
      </w:pPr>
      <w:r>
        <w:rPr>
          <w:b/>
          <w:bCs/>
          <w:color w:val="1E293B"/>
          <w:sz w:val="20"/>
          <w:szCs w:val="20"/>
        </w:rPr>
        <w:t xml:space="preserve">All models converge to the same ceiling — </w:t>
      </w:r>
      <w:r>
        <w:rPr>
          <w:color w:val="1E293B"/>
          <w:sz w:val="20"/>
          <w:szCs w:val="20"/>
        </w:rPr>
        <w:t xml:space="preserve">70-72% recall, 68-70% AUC. The ceiling is in the data, not the algorithms</w:t>
      </w:r>
    </w:p>
    <w:p>
      <w:pPr>
        <w:pStyle w:val="ListParagraph"/>
        <w:numPr>
          <w:ilvl w:val="0"/>
          <w:numId w:val="1"/>
        </w:numPr>
        <w:spacing w:after="80"/>
      </w:pPr>
      <w:r>
        <w:rPr>
          <w:b/>
          <w:bCs/>
          <w:color w:val="1E293B"/>
          <w:sz w:val="20"/>
          <w:szCs w:val="20"/>
        </w:rPr>
        <w:t xml:space="preserve">GBM wins on calibration — </w:t>
      </w:r>
      <w:r>
        <w:rPr>
          <w:color w:val="1E293B"/>
          <w:sz w:val="20"/>
          <w:szCs w:val="20"/>
        </w:rPr>
        <w:t xml:space="preserve">Brier 0.2212, monotonicity validated, first in McNemar ranking</w:t>
      </w:r>
    </w:p>
    <w:p>
      <w:pPr>
        <w:pStyle w:val="ListParagraph"/>
        <w:numPr>
          <w:ilvl w:val="0"/>
          <w:numId w:val="1"/>
        </w:numPr>
        <w:spacing w:after="80"/>
      </w:pPr>
      <w:r>
        <w:rPr>
          <w:b/>
          <w:bCs/>
          <w:color w:val="1E293B"/>
          <w:sz w:val="20"/>
          <w:szCs w:val="20"/>
        </w:rPr>
        <w:t xml:space="preserve">LR wins on interpretability — </w:t>
      </w:r>
      <w:r>
        <w:rPr>
          <w:color w:val="1E293B"/>
          <w:sz w:val="20"/>
          <w:szCs w:val="20"/>
        </w:rPr>
        <w:t xml:space="preserve">transparent coefficients, highest F1, direct SHAP explanations for regulators</w:t>
      </w:r>
    </w:p>
    <w:p>
      <w:pPr>
        <w:pStyle w:val="ListParagraph"/>
        <w:numPr>
          <w:ilvl w:val="0"/>
          <w:numId w:val="1"/>
        </w:numPr>
        <w:spacing w:after="80"/>
      </w:pPr>
      <w:r>
        <w:rPr>
          <w:b/>
          <w:bCs/>
          <w:color w:val="1E293B"/>
          <w:sz w:val="20"/>
          <w:szCs w:val="20"/>
        </w:rPr>
        <w:t xml:space="preserve">SHAP confirms EDA — </w:t>
      </w:r>
      <w:r>
        <w:rPr>
          <w:color w:val="1E293B"/>
          <w:sz w:val="20"/>
          <w:szCs w:val="20"/>
        </w:rPr>
        <w:t xml:space="preserve">no contradictions between visual EDA and mathematical feature attribution</w:t>
      </w:r>
    </w:p>
    <w:p>
      <w:pPr>
        <w:spacing w:after="240"/>
      </w:pPr>
    </w:p>
    <w:p>
      <w:pPr>
        <w:spacing w:after="100" w:before="300"/>
      </w:pPr>
      <w:r>
        <w:rPr>
          <w:b/>
          <w:bCs/>
          <w:color w:val="2E75B6"/>
          <w:sz w:val="26"/>
          <w:szCs w:val="26"/>
        </w:rPr>
        <w:t xml:space="preserve">Key Numbers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E2761" w:val="clear"/>
            <w:tcMar>
              <w:top w:type="dxa" w:w="80"/>
              <w:left w:type="dxa" w:w="120"/>
              <w:bottom w:type="dxa" w:w="80"/>
              <w:right w:type="dxa" w:w="120"/>
            </w:tcMar>
          </w:tcPr>
          <w:p>
            <w:r>
              <w:rPr>
                <w:b/>
                <w:bCs/>
                <w:color w:val="FFFFFF"/>
                <w:sz w:val="18"/>
                <w:szCs w:val="18"/>
              </w:rPr>
              <w:t xml:space="preserve">Metric</w:t>
            </w:r>
          </w:p>
        </w:tc>
        <w:tc>
          <w:tcPr>
            <w:tcW w:type="dxa" w:w="2000"/>
            <w:shd w:fill="1E2761" w:val="clear"/>
            <w:tcMar>
              <w:top w:type="dxa" w:w="80"/>
              <w:left w:type="dxa" w:w="120"/>
              <w:bottom w:type="dxa" w:w="80"/>
              <w:right w:type="dxa" w:w="120"/>
            </w:tcMar>
          </w:tcPr>
          <w:p>
            <w:r>
              <w:rPr>
                <w:b/>
                <w:bCs/>
                <w:color w:val="FFFFFF"/>
                <w:sz w:val="18"/>
                <w:szCs w:val="18"/>
              </w:rPr>
              <w:t xml:space="preserve">Value</w:t>
            </w:r>
          </w:p>
        </w:tc>
        <w:tc>
          <w:tcPr>
            <w:tcW w:type="dxa" w:w="4960"/>
            <w:shd w:fill="1E2761" w:val="clear"/>
            <w:tcMar>
              <w:top w:type="dxa" w:w="80"/>
              <w:left w:type="dxa" w:w="120"/>
              <w:bottom w:type="dxa" w:w="80"/>
              <w:right w:type="dxa" w:w="120"/>
            </w:tcMar>
          </w:tcPr>
          <w:p>
            <w:r>
              <w:rPr>
                <w:b/>
                <w:bCs/>
                <w:color w:val="FFFFFF"/>
                <w:sz w:val="18"/>
                <w:szCs w:val="18"/>
              </w:rPr>
              <w:t xml:space="preserve">Context</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Dataset</w:t>
            </w:r>
          </w:p>
        </w:tc>
        <w:tc>
          <w:tcPr>
            <w:tcW w:type="dxa" w:w="2000"/>
            <w:shd w:fill="F4F6F9" w:val="clear"/>
            <w:tcMar>
              <w:top w:type="dxa" w:w="80"/>
              <w:left w:type="dxa" w:w="120"/>
              <w:bottom w:type="dxa" w:w="80"/>
              <w:right w:type="dxa" w:w="120"/>
            </w:tcMar>
          </w:tcPr>
          <w:p>
            <w:r>
              <w:rPr>
                <w:b w:val="false"/>
                <w:bCs w:val="false"/>
                <w:color w:val="1E293B"/>
                <w:sz w:val="18"/>
                <w:szCs w:val="18"/>
              </w:rPr>
              <w:t xml:space="preserve">230,288 loans</w:t>
            </w:r>
          </w:p>
        </w:tc>
        <w:tc>
          <w:tcPr>
            <w:tcW w:type="dxa" w:w="4960"/>
            <w:shd w:fill="F4F6F9" w:val="clear"/>
            <w:tcMar>
              <w:top w:type="dxa" w:w="80"/>
              <w:left w:type="dxa" w:w="120"/>
              <w:bottom w:type="dxa" w:w="80"/>
              <w:right w:type="dxa" w:w="120"/>
            </w:tcMar>
          </w:tcPr>
          <w:p>
            <w:r>
              <w:rPr>
                <w:b w:val="false"/>
                <w:bCs w:val="false"/>
                <w:color w:val="1E293B"/>
                <w:sz w:val="18"/>
                <w:szCs w:val="18"/>
              </w:rPr>
              <w:t xml:space="preserve">Resolved loans from 466,285 raw — 2007-2014</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Class split</w:t>
            </w:r>
          </w:p>
        </w:tc>
        <w:tc>
          <w:tcPr>
            <w:tcW w:type="dxa" w:w="2000"/>
            <w:shd w:fill="FFFFFF" w:val="clear"/>
            <w:tcMar>
              <w:top w:type="dxa" w:w="80"/>
              <w:left w:type="dxa" w:w="120"/>
              <w:bottom w:type="dxa" w:w="80"/>
              <w:right w:type="dxa" w:w="120"/>
            </w:tcMar>
          </w:tcPr>
          <w:p>
            <w:r>
              <w:rPr>
                <w:b w:val="false"/>
                <w:bCs w:val="false"/>
                <w:color w:val="1E293B"/>
                <w:sz w:val="18"/>
                <w:szCs w:val="18"/>
              </w:rPr>
              <w:t xml:space="preserve">81% / 19%</w:t>
            </w:r>
          </w:p>
        </w:tc>
        <w:tc>
          <w:tcPr>
            <w:tcW w:type="dxa" w:w="4960"/>
            <w:shd w:fill="FFFFFF" w:val="clear"/>
            <w:tcMar>
              <w:top w:type="dxa" w:w="80"/>
              <w:left w:type="dxa" w:w="120"/>
              <w:bottom w:type="dxa" w:w="80"/>
              <w:right w:type="dxa" w:w="120"/>
            </w:tcMar>
          </w:tcPr>
          <w:p>
            <w:r>
              <w:rPr>
                <w:b w:val="false"/>
                <w:bCs w:val="false"/>
                <w:color w:val="1E293B"/>
                <w:sz w:val="18"/>
                <w:szCs w:val="18"/>
              </w:rPr>
              <w:t xml:space="preserve">Not Defaulter / Defaulter — significant imbalance</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Best Recall</w:t>
            </w:r>
          </w:p>
        </w:tc>
        <w:tc>
          <w:tcPr>
            <w:tcW w:type="dxa" w:w="2000"/>
            <w:shd w:fill="F4F6F9" w:val="clear"/>
            <w:tcMar>
              <w:top w:type="dxa" w:w="80"/>
              <w:left w:type="dxa" w:w="120"/>
              <w:bottom w:type="dxa" w:w="80"/>
              <w:right w:type="dxa" w:w="120"/>
            </w:tcMar>
          </w:tcPr>
          <w:p>
            <w:r>
              <w:rPr>
                <w:b w:val="false"/>
                <w:bCs w:val="false"/>
                <w:color w:val="1E293B"/>
                <w:sz w:val="18"/>
                <w:szCs w:val="18"/>
              </w:rPr>
              <w:t xml:space="preserve">72.32% (RF Reduced)</w:t>
            </w:r>
          </w:p>
        </w:tc>
        <w:tc>
          <w:tcPr>
            <w:tcW w:type="dxa" w:w="4960"/>
            <w:shd w:fill="F4F6F9" w:val="clear"/>
            <w:tcMar>
              <w:top w:type="dxa" w:w="80"/>
              <w:left w:type="dxa" w:w="120"/>
              <w:bottom w:type="dxa" w:w="80"/>
              <w:right w:type="dxa" w:w="120"/>
            </w:tcMar>
          </w:tcPr>
          <w:p>
            <w:r>
              <w:rPr>
                <w:b w:val="false"/>
                <w:bCs w:val="false"/>
                <w:color w:val="1E293B"/>
                <w:sz w:val="18"/>
                <w:szCs w:val="18"/>
              </w:rPr>
              <w:t xml:space="preserve">But lowest AUC and calibration — tradeoff</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Best AUC</w:t>
            </w:r>
          </w:p>
        </w:tc>
        <w:tc>
          <w:tcPr>
            <w:tcW w:type="dxa" w:w="2000"/>
            <w:shd w:fill="FFFFFF" w:val="clear"/>
            <w:tcMar>
              <w:top w:type="dxa" w:w="80"/>
              <w:left w:type="dxa" w:w="120"/>
              <w:bottom w:type="dxa" w:w="80"/>
              <w:right w:type="dxa" w:w="120"/>
            </w:tcMar>
          </w:tcPr>
          <w:p>
            <w:r>
              <w:rPr>
                <w:b w:val="false"/>
                <w:bCs w:val="false"/>
                <w:color w:val="1E293B"/>
                <w:sz w:val="18"/>
                <w:szCs w:val="18"/>
              </w:rPr>
              <w:t xml:space="preserve">70.06% (LR)</w:t>
            </w:r>
          </w:p>
        </w:tc>
        <w:tc>
          <w:tcPr>
            <w:tcW w:type="dxa" w:w="4960"/>
            <w:shd w:fill="FFFFFF" w:val="clear"/>
            <w:tcMar>
              <w:top w:type="dxa" w:w="80"/>
              <w:left w:type="dxa" w:w="120"/>
              <w:bottom w:type="dxa" w:w="80"/>
              <w:right w:type="dxa" w:w="120"/>
            </w:tcMar>
          </w:tcPr>
          <w:p>
            <w:r>
              <w:rPr>
                <w:b w:val="false"/>
                <w:bCs w:val="false"/>
                <w:color w:val="1E293B"/>
                <w:sz w:val="18"/>
                <w:szCs w:val="18"/>
              </w:rPr>
              <w:t xml:space="preserve">Best discrimination across all thresholds</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Best Brier</w:t>
            </w:r>
          </w:p>
        </w:tc>
        <w:tc>
          <w:tcPr>
            <w:tcW w:type="dxa" w:w="2000"/>
            <w:shd w:fill="F4F6F9" w:val="clear"/>
            <w:tcMar>
              <w:top w:type="dxa" w:w="80"/>
              <w:left w:type="dxa" w:w="120"/>
              <w:bottom w:type="dxa" w:w="80"/>
              <w:right w:type="dxa" w:w="120"/>
            </w:tcMar>
          </w:tcPr>
          <w:p>
            <w:r>
              <w:rPr>
                <w:b w:val="false"/>
                <w:bCs w:val="false"/>
                <w:color w:val="1E293B"/>
                <w:sz w:val="18"/>
                <w:szCs w:val="18"/>
              </w:rPr>
              <w:t xml:space="preserve">0.2212 (GBM)</w:t>
            </w:r>
          </w:p>
        </w:tc>
        <w:tc>
          <w:tcPr>
            <w:tcW w:type="dxa" w:w="4960"/>
            <w:shd w:fill="F4F6F9" w:val="clear"/>
            <w:tcMar>
              <w:top w:type="dxa" w:w="80"/>
              <w:left w:type="dxa" w:w="120"/>
              <w:bottom w:type="dxa" w:w="80"/>
              <w:right w:type="dxa" w:w="120"/>
            </w:tcMar>
          </w:tcPr>
          <w:p>
            <w:r>
              <w:rPr>
                <w:b w:val="false"/>
                <w:bCs w:val="false"/>
                <w:color w:val="1E293B"/>
                <w:sz w:val="18"/>
                <w:szCs w:val="18"/>
              </w:rPr>
              <w:t xml:space="preserve">Most trustworthy probability estimates</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Grade A default rate</w:t>
            </w:r>
          </w:p>
        </w:tc>
        <w:tc>
          <w:tcPr>
            <w:tcW w:type="dxa" w:w="2000"/>
            <w:shd w:fill="FFFFFF" w:val="clear"/>
            <w:tcMar>
              <w:top w:type="dxa" w:w="80"/>
              <w:left w:type="dxa" w:w="120"/>
              <w:bottom w:type="dxa" w:w="80"/>
              <w:right w:type="dxa" w:w="120"/>
            </w:tcMar>
          </w:tcPr>
          <w:p>
            <w:r>
              <w:rPr>
                <w:b w:val="false"/>
                <w:bCs w:val="false"/>
                <w:color w:val="1E293B"/>
                <w:sz w:val="18"/>
                <w:szCs w:val="18"/>
              </w:rPr>
              <w:t xml:space="preserve">6.5%</w:t>
            </w:r>
          </w:p>
        </w:tc>
        <w:tc>
          <w:tcPr>
            <w:tcW w:type="dxa" w:w="4960"/>
            <w:shd w:fill="FFFFFF" w:val="clear"/>
            <w:tcMar>
              <w:top w:type="dxa" w:w="80"/>
              <w:left w:type="dxa" w:w="120"/>
              <w:bottom w:type="dxa" w:w="80"/>
              <w:right w:type="dxa" w:w="120"/>
            </w:tcMar>
          </w:tcPr>
          <w:p>
            <w:r>
              <w:rPr>
                <w:b w:val="false"/>
                <w:bCs w:val="false"/>
                <w:color w:val="1E293B"/>
                <w:sz w:val="18"/>
                <w:szCs w:val="18"/>
              </w:rPr>
              <w:t xml:space="preserve">Safest borrowers</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Grade G default rate</w:t>
            </w:r>
          </w:p>
        </w:tc>
        <w:tc>
          <w:tcPr>
            <w:tcW w:type="dxa" w:w="2000"/>
            <w:shd w:fill="F4F6F9" w:val="clear"/>
            <w:tcMar>
              <w:top w:type="dxa" w:w="80"/>
              <w:left w:type="dxa" w:w="120"/>
              <w:bottom w:type="dxa" w:w="80"/>
              <w:right w:type="dxa" w:w="120"/>
            </w:tcMar>
          </w:tcPr>
          <w:p>
            <w:r>
              <w:rPr>
                <w:b w:val="false"/>
                <w:bCs w:val="false"/>
                <w:color w:val="1E293B"/>
                <w:sz w:val="18"/>
                <w:szCs w:val="18"/>
              </w:rPr>
              <w:t xml:space="preserve">43.7%</w:t>
            </w:r>
          </w:p>
        </w:tc>
        <w:tc>
          <w:tcPr>
            <w:tcW w:type="dxa" w:w="4960"/>
            <w:shd w:fill="F4F6F9" w:val="clear"/>
            <w:tcMar>
              <w:top w:type="dxa" w:w="80"/>
              <w:left w:type="dxa" w:w="120"/>
              <w:bottom w:type="dxa" w:w="80"/>
              <w:right w:type="dxa" w:w="120"/>
            </w:tcMar>
          </w:tcPr>
          <w:p>
            <w:r>
              <w:rPr>
                <w:b w:val="false"/>
                <w:bCs w:val="false"/>
                <w:color w:val="1E293B"/>
                <w:sz w:val="18"/>
                <w:szCs w:val="18"/>
              </w:rPr>
              <w:t xml:space="preserve">7× higher than Grade A</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60m vs 36m default</w:t>
            </w:r>
          </w:p>
        </w:tc>
        <w:tc>
          <w:tcPr>
            <w:tcW w:type="dxa" w:w="2000"/>
            <w:shd w:fill="FFFFFF" w:val="clear"/>
            <w:tcMar>
              <w:top w:type="dxa" w:w="80"/>
              <w:left w:type="dxa" w:w="120"/>
              <w:bottom w:type="dxa" w:w="80"/>
              <w:right w:type="dxa" w:w="120"/>
            </w:tcMar>
          </w:tcPr>
          <w:p>
            <w:r>
              <w:rPr>
                <w:b w:val="false"/>
                <w:bCs w:val="false"/>
                <w:color w:val="1E293B"/>
                <w:sz w:val="18"/>
                <w:szCs w:val="18"/>
              </w:rPr>
              <w:t xml:space="preserve">32% vs 16%</w:t>
            </w:r>
          </w:p>
        </w:tc>
        <w:tc>
          <w:tcPr>
            <w:tcW w:type="dxa" w:w="4960"/>
            <w:shd w:fill="FFFFFF" w:val="clear"/>
            <w:tcMar>
              <w:top w:type="dxa" w:w="80"/>
              <w:left w:type="dxa" w:w="120"/>
              <w:bottom w:type="dxa" w:w="80"/>
              <w:right w:type="dxa" w:w="120"/>
            </w:tcMar>
          </w:tcPr>
          <w:p>
            <w:r>
              <w:rPr>
                <w:b w:val="false"/>
                <w:bCs w:val="false"/>
                <w:color w:val="1E293B"/>
                <w:sz w:val="18"/>
                <w:szCs w:val="18"/>
              </w:rPr>
              <w:t xml:space="preserve">Duration alone doubles the risk</w:t>
            </w:r>
          </w:p>
        </w:tc>
      </w:tr>
      <w:tr>
        <w:tc>
          <w:tcPr>
            <w:tcW w:type="dxa" w:w="2400"/>
            <w:shd w:fill="F4F6F9" w:val="clear"/>
            <w:tcMar>
              <w:top w:type="dxa" w:w="80"/>
              <w:left w:type="dxa" w:w="120"/>
              <w:bottom w:type="dxa" w:w="80"/>
              <w:right w:type="dxa" w:w="120"/>
            </w:tcMar>
          </w:tcPr>
          <w:p>
            <w:r>
              <w:rPr>
                <w:b w:val="false"/>
                <w:bCs w:val="false"/>
                <w:color w:val="1E293B"/>
                <w:sz w:val="18"/>
                <w:szCs w:val="18"/>
              </w:rPr>
              <w:t xml:space="preserve">Models trained</w:t>
            </w:r>
          </w:p>
        </w:tc>
        <w:tc>
          <w:tcPr>
            <w:tcW w:type="dxa" w:w="2000"/>
            <w:shd w:fill="F4F6F9" w:val="clear"/>
            <w:tcMar>
              <w:top w:type="dxa" w:w="80"/>
              <w:left w:type="dxa" w:w="120"/>
              <w:bottom w:type="dxa" w:w="80"/>
              <w:right w:type="dxa" w:w="120"/>
            </w:tcMar>
          </w:tcPr>
          <w:p>
            <w:r>
              <w:rPr>
                <w:b w:val="false"/>
                <w:bCs w:val="false"/>
                <w:color w:val="1E293B"/>
                <w:sz w:val="18"/>
                <w:szCs w:val="18"/>
              </w:rPr>
              <w:t xml:space="preserve">5</w:t>
            </w:r>
          </w:p>
        </w:tc>
        <w:tc>
          <w:tcPr>
            <w:tcW w:type="dxa" w:w="4960"/>
            <w:shd w:fill="F4F6F9" w:val="clear"/>
            <w:tcMar>
              <w:top w:type="dxa" w:w="80"/>
              <w:left w:type="dxa" w:w="120"/>
              <w:bottom w:type="dxa" w:w="80"/>
              <w:right w:type="dxa" w:w="120"/>
            </w:tcMar>
          </w:tcPr>
          <w:p>
            <w:r>
              <w:rPr>
                <w:b w:val="false"/>
                <w:bCs w:val="false"/>
                <w:color w:val="1E293B"/>
                <w:sz w:val="18"/>
                <w:szCs w:val="18"/>
              </w:rPr>
              <w:t xml:space="preserve">LR, XGBoost, RF Full, RF Reduced, GBM</w:t>
            </w:r>
          </w:p>
        </w:tc>
      </w:tr>
      <w:tr>
        <w:tc>
          <w:tcPr>
            <w:tcW w:type="dxa" w:w="2400"/>
            <w:shd w:fill="FFFFFF" w:val="clear"/>
            <w:tcMar>
              <w:top w:type="dxa" w:w="80"/>
              <w:left w:type="dxa" w:w="120"/>
              <w:bottom w:type="dxa" w:w="80"/>
              <w:right w:type="dxa" w:w="120"/>
            </w:tcMar>
          </w:tcPr>
          <w:p>
            <w:r>
              <w:rPr>
                <w:b w:val="false"/>
                <w:bCs w:val="false"/>
                <w:color w:val="1E293B"/>
                <w:sz w:val="18"/>
                <w:szCs w:val="18"/>
              </w:rPr>
              <w:t xml:space="preserve">Active loans validated</w:t>
            </w:r>
          </w:p>
        </w:tc>
        <w:tc>
          <w:tcPr>
            <w:tcW w:type="dxa" w:w="2000"/>
            <w:shd w:fill="FFFFFF" w:val="clear"/>
            <w:tcMar>
              <w:top w:type="dxa" w:w="80"/>
              <w:left w:type="dxa" w:w="120"/>
              <w:bottom w:type="dxa" w:w="80"/>
              <w:right w:type="dxa" w:w="120"/>
            </w:tcMar>
          </w:tcPr>
          <w:p>
            <w:r>
              <w:rPr>
                <w:b w:val="false"/>
                <w:bCs w:val="false"/>
                <w:color w:val="1E293B"/>
                <w:sz w:val="18"/>
                <w:szCs w:val="18"/>
              </w:rPr>
              <w:t xml:space="preserve">235,399</w:t>
            </w:r>
          </w:p>
        </w:tc>
        <w:tc>
          <w:tcPr>
            <w:tcW w:type="dxa" w:w="4960"/>
            <w:shd w:fill="FFFFFF" w:val="clear"/>
            <w:tcMar>
              <w:top w:type="dxa" w:w="80"/>
              <w:left w:type="dxa" w:w="120"/>
              <w:bottom w:type="dxa" w:w="80"/>
              <w:right w:type="dxa" w:w="120"/>
            </w:tcMar>
          </w:tcPr>
          <w:p>
            <w:r>
              <w:rPr>
                <w:b w:val="false"/>
                <w:bCs w:val="false"/>
                <w:color w:val="1E293B"/>
                <w:sz w:val="18"/>
                <w:szCs w:val="18"/>
              </w:rPr>
              <w:t xml:space="preserve">Monotonicity confirmed — all models pass</w:t>
            </w:r>
          </w:p>
        </w:tc>
      </w:tr>
    </w:tbl>
    <w:p>
      <w:pPr>
        <w:spacing w:after="240"/>
      </w:pPr>
    </w:p>
    <w:p>
      <w:pPr>
        <w:spacing w:after="100" w:before="300"/>
      </w:pPr>
      <w:r>
        <w:rPr>
          <w:b/>
          <w:bCs/>
          <w:color w:val="2E75B6"/>
          <w:sz w:val="26"/>
          <w:szCs w:val="26"/>
        </w:rPr>
        <w:t xml:space="preserve">One-Line Answer for "Tell Me About Your Project"</w:t>
      </w:r>
    </w:p>
    <w:p>
      <w:pPr>
        <w:pBdr>
          <w:left w:val="single" w:color="1E2761" w:sz="6"/>
        </w:pBdr>
        <w:spacing w:after="200" w:before="120"/>
        <w:ind w:left="360"/>
        <w:jc w:val="both"/>
      </w:pPr>
      <w:r>
        <w:rPr>
          <w:b/>
          <w:bCs/>
          <w:i/>
          <w:iCs/>
          <w:color w:val="1E2761"/>
          <w:sz w:val="22"/>
          <w:szCs w:val="22"/>
        </w:rPr>
        <w:t xml:space="preserve">"We built an explainable credit default prediction system on 230,000 Lending Club loans, selecting Gradient Boosting for deployment (best calibrated probabilities) and Logistic Regression for regulatory transparency, with SHAP providing individual borrower explanations — validated on 235,000 active loans to confirm real-world generalisation."</w:t>
      </w:r>
    </w:p>
    <w:p>
      <w:pPr>
        <w:spacing w:after="120"/>
      </w:pP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2026-07-27T11:47:11.019Z</dcterms:created>
  <dcterms:modified xsi:type="dcterms:W3CDTF">2026-07-27T11:47:11.039Z</dcterms:modified>
</cp:coreProperties>
</file>

<file path=docProps/custom.xml><?xml version="1.0" encoding="utf-8"?>
<Properties xmlns="http://schemas.openxmlformats.org/officeDocument/2006/custom-properties" xmlns:vt="http://schemas.openxmlformats.org/officeDocument/2006/docPropsVTypes"/>
</file>