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26FCC" w14:textId="77777777" w:rsidR="007041F4" w:rsidRDefault="007041F4">
      <w:pPr>
        <w:spacing w:after="1400"/>
      </w:pPr>
    </w:p>
    <w:p w14:paraId="7FA7CED4" w14:textId="77777777" w:rsidR="007041F4" w:rsidRDefault="00000000">
      <w:pPr>
        <w:spacing w:after="200"/>
        <w:jc w:val="center"/>
      </w:pPr>
      <w:r>
        <w:rPr>
          <w:b/>
          <w:bCs/>
          <w:caps/>
          <w:color w:val="2E75B6"/>
        </w:rPr>
        <w:t>PHASE 6</w:t>
      </w:r>
    </w:p>
    <w:p w14:paraId="63B6A69B" w14:textId="77777777" w:rsidR="007041F4" w:rsidRDefault="00000000">
      <w:pPr>
        <w:spacing w:after="240"/>
        <w:jc w:val="center"/>
      </w:pPr>
      <w:r>
        <w:rPr>
          <w:b/>
          <w:bCs/>
          <w:color w:val="1E2761"/>
          <w:sz w:val="48"/>
          <w:szCs w:val="48"/>
        </w:rPr>
        <w:t>Survival Analysis &amp; Model Evaluation</w:t>
      </w:r>
    </w:p>
    <w:p w14:paraId="7122716E" w14:textId="77777777" w:rsidR="007041F4" w:rsidRDefault="00000000">
      <w:pPr>
        <w:spacing w:after="600"/>
        <w:jc w:val="center"/>
      </w:pPr>
      <w:r>
        <w:rPr>
          <w:i/>
          <w:iCs/>
          <w:color w:val="2E75B6"/>
          <w:sz w:val="24"/>
          <w:szCs w:val="24"/>
        </w:rPr>
        <w:t>When Will a Borrower Default?</w:t>
      </w:r>
    </w:p>
    <w:p w14:paraId="51668318" w14:textId="77777777" w:rsidR="007041F4" w:rsidRDefault="007041F4">
      <w:pPr>
        <w:pBdr>
          <w:top w:val="single" w:sz="4" w:space="0" w:color="1E2761"/>
        </w:pBdr>
        <w:spacing w:after="400"/>
      </w:pPr>
    </w:p>
    <w:p w14:paraId="64C00C8E" w14:textId="77777777" w:rsidR="007041F4" w:rsidRDefault="00000000">
      <w:pPr>
        <w:spacing w:after="120"/>
        <w:jc w:val="center"/>
      </w:pPr>
      <w:r>
        <w:rPr>
          <w:sz w:val="22"/>
          <w:szCs w:val="22"/>
        </w:rPr>
        <w:t>Credit Risk Prediction Project</w:t>
      </w:r>
    </w:p>
    <w:p w14:paraId="36AE7F73" w14:textId="77777777" w:rsidR="007041F4" w:rsidRDefault="00000000">
      <w:pPr>
        <w:jc w:val="center"/>
      </w:pPr>
      <w:r>
        <w:rPr>
          <w:i/>
          <w:iCs/>
          <w:color w:val="64748B"/>
        </w:rPr>
        <w:t>Explainable ML in Corporate Banking</w:t>
      </w:r>
    </w:p>
    <w:p w14:paraId="5F5C2CC7" w14:textId="77777777" w:rsidR="007041F4" w:rsidRDefault="00000000">
      <w:r>
        <w:br w:type="page"/>
      </w:r>
    </w:p>
    <w:p w14:paraId="6E2EAB80" w14:textId="77777777" w:rsidR="007041F4" w:rsidRDefault="00000000">
      <w:pPr>
        <w:pBdr>
          <w:bottom w:val="single" w:sz="6" w:space="0" w:color="1E2761"/>
        </w:pBdr>
        <w:spacing w:before="400" w:after="120"/>
      </w:pPr>
      <w:r>
        <w:rPr>
          <w:b/>
          <w:bCs/>
          <w:color w:val="1E2761"/>
          <w:sz w:val="30"/>
          <w:szCs w:val="30"/>
        </w:rPr>
        <w:lastRenderedPageBreak/>
        <w:t>1. Overview</w:t>
      </w:r>
    </w:p>
    <w:p w14:paraId="0F764C35" w14:textId="77777777" w:rsidR="007041F4" w:rsidRDefault="00000000">
      <w:pPr>
        <w:spacing w:after="100"/>
        <w:jc w:val="both"/>
      </w:pPr>
      <w:r>
        <w:t>This phase addresses the second core research question of the project — When will a borrower default? Classification (Phases 3-5) answered who will default using binary prediction. Survival analysis models time-to-default, estimating how long a borrower is expected to survive before defaulting within the loan lifecycle.</w:t>
      </w:r>
    </w:p>
    <w:p w14:paraId="485646B9" w14:textId="77777777" w:rsidR="007041F4" w:rsidRDefault="007041F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041F4" w14:paraId="4868A7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40D43" w14:textId="77777777" w:rsidR="007041F4" w:rsidRDefault="00000000"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636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D85F4" w14:textId="77777777" w:rsidR="007041F4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7041F4" w14:paraId="6C7A57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DB1E2" w14:textId="77777777" w:rsidR="007041F4" w:rsidRDefault="00000000">
            <w:r>
              <w:rPr>
                <w:sz w:val="18"/>
                <w:szCs w:val="18"/>
              </w:rPr>
              <w:t>Notebooks</w:t>
            </w:r>
          </w:p>
        </w:tc>
        <w:tc>
          <w:tcPr>
            <w:tcW w:w="6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E1EA4" w14:textId="77777777" w:rsidR="007041F4" w:rsidRDefault="00000000">
            <w:r>
              <w:rPr>
                <w:sz w:val="18"/>
                <w:szCs w:val="18"/>
              </w:rPr>
              <w:t>survival_</w:t>
            </w:r>
            <w:proofErr w:type="gramStart"/>
            <w:r>
              <w:rPr>
                <w:sz w:val="18"/>
                <w:szCs w:val="18"/>
              </w:rPr>
              <w:t>analysis.ipynb</w:t>
            </w:r>
            <w:proofErr w:type="gramEnd"/>
            <w:r>
              <w:rPr>
                <w:sz w:val="18"/>
                <w:szCs w:val="18"/>
              </w:rPr>
              <w:t xml:space="preserve"> + model_</w:t>
            </w:r>
            <w:proofErr w:type="gramStart"/>
            <w:r>
              <w:rPr>
                <w:sz w:val="18"/>
                <w:szCs w:val="18"/>
              </w:rPr>
              <w:t>evaluation.ipynb</w:t>
            </w:r>
            <w:proofErr w:type="gramEnd"/>
          </w:p>
        </w:tc>
      </w:tr>
      <w:tr w:rsidR="007041F4" w14:paraId="69423E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8FB56" w14:textId="77777777" w:rsidR="007041F4" w:rsidRDefault="00000000">
            <w:r>
              <w:rPr>
                <w:sz w:val="18"/>
                <w:szCs w:val="18"/>
              </w:rPr>
              <w:t>Models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EE5C9" w14:textId="77777777" w:rsidR="007041F4" w:rsidRDefault="00000000">
            <w:r>
              <w:rPr>
                <w:sz w:val="18"/>
                <w:szCs w:val="18"/>
              </w:rPr>
              <w:t>Kaplan-Meier, Cox Proportional Hazards, XGBoost Survival</w:t>
            </w:r>
          </w:p>
        </w:tc>
      </w:tr>
      <w:tr w:rsidR="007041F4" w14:paraId="6348D3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7AB8C" w14:textId="77777777" w:rsidR="007041F4" w:rsidRDefault="00000000">
            <w:r>
              <w:rPr>
                <w:sz w:val="18"/>
                <w:szCs w:val="18"/>
              </w:rPr>
              <w:t>Target (survival)</w:t>
            </w:r>
          </w:p>
        </w:tc>
        <w:tc>
          <w:tcPr>
            <w:tcW w:w="6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CEEFB" w14:textId="77777777" w:rsidR="007041F4" w:rsidRDefault="00000000">
            <w:r>
              <w:rPr>
                <w:sz w:val="18"/>
                <w:szCs w:val="18"/>
              </w:rPr>
              <w:t>Duration (months) + Event (1=default, 0=fully paid/censored)</w:t>
            </w:r>
          </w:p>
        </w:tc>
      </w:tr>
      <w:tr w:rsidR="007041F4" w14:paraId="0F8F48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FC4D" w14:textId="77777777" w:rsidR="007041F4" w:rsidRDefault="00000000">
            <w:r>
              <w:rPr>
                <w:sz w:val="18"/>
                <w:szCs w:val="18"/>
              </w:rPr>
              <w:t>SHAP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31952" w14:textId="77777777" w:rsidR="007041F4" w:rsidRDefault="00000000">
            <w:r>
              <w:rPr>
                <w:sz w:val="18"/>
                <w:szCs w:val="18"/>
              </w:rPr>
              <w:t>TreeExplainer on XGBoost Survival model</w:t>
            </w:r>
          </w:p>
        </w:tc>
      </w:tr>
      <w:tr w:rsidR="007041F4" w14:paraId="02B52A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6E7D" w14:textId="77777777" w:rsidR="007041F4" w:rsidRDefault="00000000">
            <w:r>
              <w:rPr>
                <w:sz w:val="18"/>
                <w:szCs w:val="18"/>
              </w:rPr>
              <w:t>Final output</w:t>
            </w:r>
          </w:p>
        </w:tc>
        <w:tc>
          <w:tcPr>
            <w:tcW w:w="6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64E2" w14:textId="77777777" w:rsidR="007041F4" w:rsidRDefault="00000000">
            <w:r>
              <w:rPr>
                <w:sz w:val="18"/>
                <w:szCs w:val="18"/>
              </w:rPr>
              <w:t>Unified prediction function + Streamlit dashboard</w:t>
            </w:r>
          </w:p>
        </w:tc>
      </w:tr>
    </w:tbl>
    <w:p w14:paraId="7B1E5A1A" w14:textId="77777777" w:rsidR="007041F4" w:rsidRDefault="007041F4">
      <w:pPr>
        <w:spacing w:after="240"/>
      </w:pPr>
    </w:p>
    <w:p w14:paraId="56738C09" w14:textId="77777777" w:rsidR="007041F4" w:rsidRDefault="00000000">
      <w:pPr>
        <w:pBdr>
          <w:bottom w:val="single" w:sz="6" w:space="0" w:color="1E2761"/>
        </w:pBdr>
        <w:spacing w:before="400" w:after="120"/>
      </w:pPr>
      <w:r>
        <w:rPr>
          <w:b/>
          <w:bCs/>
          <w:color w:val="1E2761"/>
          <w:sz w:val="30"/>
          <w:szCs w:val="30"/>
        </w:rPr>
        <w:t>2. Survival Analysis — Core Concepts</w:t>
      </w:r>
    </w:p>
    <w:p w14:paraId="29D0181A" w14:textId="77777777" w:rsidR="007041F4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2.1 Why Survival Analysis?</w:t>
      </w:r>
    </w:p>
    <w:p w14:paraId="2F396753" w14:textId="77777777" w:rsidR="007041F4" w:rsidRDefault="00000000">
      <w:pPr>
        <w:spacing w:after="100"/>
        <w:jc w:val="both"/>
      </w:pPr>
      <w:r>
        <w:t>Classification predicts a binary outcome — default or not default. But in credit risk, timing matters as much as outcome. A borrower who defaults in month 3 is very different from one who defaults in month 35. Survival analysis captures this time dimension explicitly.</w:t>
      </w:r>
    </w:p>
    <w:p w14:paraId="483DB8BD" w14:textId="77777777" w:rsidR="007041F4" w:rsidRDefault="00000000">
      <w:pPr>
        <w:spacing w:after="100"/>
        <w:jc w:val="both"/>
      </w:pPr>
      <w:r>
        <w:t>Additionally, survival analysis correctly handles censored observations — borrowers who repaid fully never defaulted. Their data is not missing — it is informative. They survived the full loan duration without an event. Ignoring them or treating them as non-events would bias the analysis.</w:t>
      </w:r>
    </w:p>
    <w:p w14:paraId="02E4FF7C" w14:textId="77777777" w:rsidR="007041F4" w:rsidRDefault="007041F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4960"/>
      </w:tblGrid>
      <w:tr w:rsidR="007041F4" w14:paraId="397695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9DCD7" w14:textId="77777777" w:rsidR="007041F4" w:rsidRDefault="00000000">
            <w:r>
              <w:rPr>
                <w:b/>
                <w:bCs/>
                <w:color w:val="FFFFFF"/>
                <w:sz w:val="18"/>
                <w:szCs w:val="18"/>
              </w:rPr>
              <w:t>Concept</w:t>
            </w:r>
          </w:p>
        </w:tc>
        <w:tc>
          <w:tcPr>
            <w:tcW w:w="24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9DEB4" w14:textId="77777777" w:rsidR="007041F4" w:rsidRDefault="00000000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  <w:tc>
          <w:tcPr>
            <w:tcW w:w="496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6B85" w14:textId="77777777" w:rsidR="007041F4" w:rsidRDefault="00000000">
            <w:r>
              <w:rPr>
                <w:b/>
                <w:bCs/>
                <w:color w:val="FFFFFF"/>
                <w:sz w:val="18"/>
                <w:szCs w:val="18"/>
              </w:rPr>
              <w:t>In This Project</w:t>
            </w:r>
          </w:p>
        </w:tc>
      </w:tr>
      <w:tr w:rsidR="007041F4" w14:paraId="7EB0B0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C9936" w14:textId="77777777" w:rsidR="007041F4" w:rsidRDefault="00000000">
            <w:r>
              <w:rPr>
                <w:sz w:val="18"/>
                <w:szCs w:val="18"/>
              </w:rPr>
              <w:t>Duration</w:t>
            </w:r>
          </w:p>
        </w:tc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E5CA6" w14:textId="77777777" w:rsidR="007041F4" w:rsidRDefault="00000000">
            <w:r>
              <w:rPr>
                <w:sz w:val="18"/>
                <w:szCs w:val="18"/>
              </w:rPr>
              <w:t>Time from start to event or censoring</w:t>
            </w:r>
          </w:p>
        </w:tc>
        <w:tc>
          <w:tcPr>
            <w:tcW w:w="4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51057" w14:textId="77777777" w:rsidR="007041F4" w:rsidRDefault="00000000">
            <w:r>
              <w:rPr>
                <w:sz w:val="18"/>
                <w:szCs w:val="18"/>
              </w:rPr>
              <w:t>Months from loan issue to last payment date</w:t>
            </w:r>
          </w:p>
        </w:tc>
      </w:tr>
      <w:tr w:rsidR="007041F4" w14:paraId="6BF837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972BE" w14:textId="77777777" w:rsidR="007041F4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3B777" w14:textId="77777777" w:rsidR="007041F4" w:rsidRDefault="00000000">
            <w:r>
              <w:rPr>
                <w:sz w:val="18"/>
                <w:szCs w:val="18"/>
              </w:rPr>
              <w:t>Whether the event of interest occurred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24545" w14:textId="77777777" w:rsidR="007041F4" w:rsidRDefault="00000000">
            <w:r>
              <w:rPr>
                <w:sz w:val="18"/>
                <w:szCs w:val="18"/>
              </w:rPr>
              <w:t>1 = Defaulted, 0 = Fully Paid (censored)</w:t>
            </w:r>
          </w:p>
        </w:tc>
      </w:tr>
      <w:tr w:rsidR="007041F4" w14:paraId="6C4EFE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D0552" w14:textId="77777777" w:rsidR="007041F4" w:rsidRDefault="00000000">
            <w:r>
              <w:rPr>
                <w:sz w:val="18"/>
                <w:szCs w:val="18"/>
              </w:rPr>
              <w:t>Survival Function S(t)</w:t>
            </w:r>
          </w:p>
        </w:tc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1D78E" w14:textId="77777777" w:rsidR="007041F4" w:rsidRDefault="00000000">
            <w:r>
              <w:rPr>
                <w:sz w:val="18"/>
                <w:szCs w:val="18"/>
              </w:rPr>
              <w:t>Probability of surviving beyond time t</w:t>
            </w:r>
          </w:p>
        </w:tc>
        <w:tc>
          <w:tcPr>
            <w:tcW w:w="4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4857" w14:textId="77777777" w:rsidR="007041F4" w:rsidRDefault="00000000">
            <w:r>
              <w:rPr>
                <w:sz w:val="18"/>
                <w:szCs w:val="18"/>
              </w:rPr>
              <w:t>Probability of not defaulting by month t</w:t>
            </w:r>
          </w:p>
        </w:tc>
      </w:tr>
      <w:tr w:rsidR="007041F4" w14:paraId="34B702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3FBD0" w14:textId="77777777" w:rsidR="007041F4" w:rsidRDefault="00000000">
            <w:r>
              <w:rPr>
                <w:sz w:val="18"/>
                <w:szCs w:val="18"/>
              </w:rPr>
              <w:t>Hazard Function h(t)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035E7" w14:textId="77777777" w:rsidR="007041F4" w:rsidRDefault="00000000">
            <w:r>
              <w:rPr>
                <w:sz w:val="18"/>
                <w:szCs w:val="18"/>
              </w:rPr>
              <w:t>Instantaneous default rate at time t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0A281" w14:textId="77777777" w:rsidR="007041F4" w:rsidRDefault="00000000">
            <w:r>
              <w:rPr>
                <w:sz w:val="18"/>
                <w:szCs w:val="18"/>
              </w:rPr>
              <w:t>Rate of default at each month conditional on survival</w:t>
            </w:r>
          </w:p>
        </w:tc>
      </w:tr>
      <w:tr w:rsidR="007041F4" w14:paraId="7F40B9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9FDAA" w14:textId="77777777" w:rsidR="007041F4" w:rsidRDefault="00000000">
            <w:r>
              <w:rPr>
                <w:sz w:val="18"/>
                <w:szCs w:val="18"/>
              </w:rPr>
              <w:t>Censoring</w:t>
            </w:r>
          </w:p>
        </w:tc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55B2C" w14:textId="77777777" w:rsidR="007041F4" w:rsidRDefault="00000000">
            <w:r>
              <w:rPr>
                <w:sz w:val="18"/>
                <w:szCs w:val="18"/>
              </w:rPr>
              <w:t>Event not observed within study window</w:t>
            </w:r>
          </w:p>
        </w:tc>
        <w:tc>
          <w:tcPr>
            <w:tcW w:w="4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75690" w14:textId="77777777" w:rsidR="007041F4" w:rsidRDefault="00000000">
            <w:r>
              <w:rPr>
                <w:sz w:val="18"/>
                <w:szCs w:val="18"/>
              </w:rPr>
              <w:t>Fully Paid borrowers — censored at repayment month</w:t>
            </w:r>
          </w:p>
        </w:tc>
      </w:tr>
    </w:tbl>
    <w:p w14:paraId="71102F35" w14:textId="77777777" w:rsidR="007041F4" w:rsidRDefault="007041F4">
      <w:pPr>
        <w:spacing w:after="240"/>
      </w:pPr>
    </w:p>
    <w:p w14:paraId="14EFE570" w14:textId="77777777" w:rsidR="007041F4" w:rsidRDefault="00000000">
      <w:pPr>
        <w:pBdr>
          <w:left w:val="single" w:sz="4" w:space="0" w:color="2E75B6"/>
        </w:pBdr>
        <w:spacing w:after="100"/>
        <w:ind w:left="360"/>
      </w:pPr>
      <w:r>
        <w:rPr>
          <w:i/>
          <w:iCs/>
          <w:color w:val="2E75B6"/>
          <w:sz w:val="19"/>
          <w:szCs w:val="19"/>
        </w:rPr>
        <w:t>📌 Cross-phase: Phase 2 EDA identified that default risk peaks in months 5-10 then drops steadily. Survival analysis provides the formal statistical framework to quantify and confirm this pattern.</w:t>
      </w:r>
    </w:p>
    <w:p w14:paraId="5241C3CA" w14:textId="77777777" w:rsidR="007041F4" w:rsidRDefault="007041F4">
      <w:pPr>
        <w:spacing w:after="160"/>
      </w:pPr>
    </w:p>
    <w:p w14:paraId="40010EE0" w14:textId="77777777" w:rsidR="007041F4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2.2 Data Preparation for Survival Analysis</w:t>
      </w:r>
    </w:p>
    <w:p w14:paraId="03A46FD6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lastRenderedPageBreak/>
        <w:t xml:space="preserve">Duration: </w:t>
      </w:r>
      <w:r>
        <w:t>computed as months between issue_d and last_pymnt_d — how long the loan was active</w:t>
      </w:r>
    </w:p>
    <w:p w14:paraId="56630AA8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Event: </w:t>
      </w:r>
      <w:r>
        <w:t>1 for Charged Off / Default, 0 for Fully Paid — fully paid loans are right-censored</w:t>
      </w:r>
    </w:p>
    <w:p w14:paraId="309CA56D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Duration_encoded: </w:t>
      </w:r>
      <w:r>
        <w:t>structured array format required by lifelines and scikit-survival libraries</w:t>
      </w:r>
    </w:p>
    <w:p w14:paraId="04830AA3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Features: </w:t>
      </w:r>
      <w:r>
        <w:t>raw continuous features used (int_rate, annual_inc, dti, revol_util etc.) — survival models work better with original values than binned versions</w:t>
      </w:r>
    </w:p>
    <w:p w14:paraId="323BBFFF" w14:textId="77777777" w:rsidR="007041F4" w:rsidRDefault="007041F4">
      <w:pPr>
        <w:spacing w:after="120"/>
      </w:pPr>
    </w:p>
    <w:p w14:paraId="394156A1" w14:textId="77777777" w:rsidR="007041F4" w:rsidRDefault="00000000">
      <w:pPr>
        <w:pBdr>
          <w:bottom w:val="single" w:sz="6" w:space="0" w:color="1E2761"/>
        </w:pBdr>
        <w:spacing w:before="400" w:after="120"/>
      </w:pPr>
      <w:r>
        <w:rPr>
          <w:b/>
          <w:bCs/>
          <w:color w:val="1E2761"/>
          <w:sz w:val="30"/>
          <w:szCs w:val="30"/>
        </w:rPr>
        <w:t>3. Kaplan-Meier Estimator</w:t>
      </w:r>
    </w:p>
    <w:p w14:paraId="1AA532C9" w14:textId="77777777" w:rsidR="007041F4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3.1 What is Kaplan-Meier?</w:t>
      </w:r>
    </w:p>
    <w:p w14:paraId="4E9A09C2" w14:textId="77777777" w:rsidR="007041F4" w:rsidRDefault="00000000">
      <w:pPr>
        <w:spacing w:after="100"/>
        <w:jc w:val="both"/>
      </w:pPr>
      <w:r>
        <w:t>The Kaplan-Meier estimator is a non-parametric method for estimating the survival function from observed data. It makes no assumptions about the underlying distribution of survival times — it simply calculates the proportion of borrowers surviving at each time point, accounting for censored observations.</w:t>
      </w:r>
    </w:p>
    <w:p w14:paraId="06752EEC" w14:textId="77777777" w:rsidR="007041F4" w:rsidRDefault="007041F4">
      <w:pPr>
        <w:spacing w:after="80"/>
      </w:pPr>
    </w:p>
    <w:p w14:paraId="5895C63C" w14:textId="77777777" w:rsidR="007041F4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  <w:shd w:val="clear" w:color="auto" w:fill="EEF4FF"/>
        </w:rPr>
        <w:t>S(t) = product of (1 - d_i/n_i) for all event times t_i &lt;= t</w:t>
      </w:r>
    </w:p>
    <w:p w14:paraId="04E2D5F9" w14:textId="77777777" w:rsidR="007041F4" w:rsidRDefault="007041F4">
      <w:pPr>
        <w:spacing w:after="80"/>
      </w:pPr>
    </w:p>
    <w:p w14:paraId="0D3773B2" w14:textId="77777777" w:rsidR="007041F4" w:rsidRDefault="00000000">
      <w:pPr>
        <w:spacing w:after="100"/>
        <w:jc w:val="both"/>
      </w:pPr>
      <w:r>
        <w:t>Where d_i is the number of defaults at time t_i and n_i is the number of borrowers still at risk (not defaulted, not censored) just before time t_i.</w:t>
      </w:r>
    </w:p>
    <w:p w14:paraId="235E3D05" w14:textId="77777777" w:rsidR="007041F4" w:rsidRDefault="007041F4">
      <w:pPr>
        <w:spacing w:after="160"/>
      </w:pPr>
    </w:p>
    <w:p w14:paraId="7157BBFC" w14:textId="77777777" w:rsidR="007041F4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3.2 Overall Survival Curve</w:t>
      </w:r>
    </w:p>
    <w:p w14:paraId="4DD3A436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Survival probability starts at 1.0 (100%) at month 0</w:t>
      </w:r>
    </w:p>
    <w:p w14:paraId="4B4F9A96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Drops steeply in months 5-10 — the danger zone identified in EDA</w:t>
      </w:r>
    </w:p>
    <w:p w14:paraId="47EA46B5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Curve flattens after month 20 — borrowers surviving this long are very likely to fully repay</w:t>
      </w:r>
    </w:p>
    <w:p w14:paraId="01A75BE9" w14:textId="77777777" w:rsidR="007041F4" w:rsidRPr="00EA2849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Final survival probability around 0.80 — approximately 20% of borrowers default within the loan lifecycle</w:t>
      </w:r>
    </w:p>
    <w:p w14:paraId="4739360D" w14:textId="2DADDC52" w:rsidR="00EA2849" w:rsidRDefault="00EA2849">
      <w:pPr>
        <w:pStyle w:val="ListParagraph"/>
        <w:numPr>
          <w:ilvl w:val="0"/>
          <w:numId w:val="1"/>
        </w:numPr>
        <w:spacing w:after="80"/>
      </w:pPr>
      <w:r w:rsidRPr="00EA2849">
        <w:drawing>
          <wp:inline distT="0" distB="0" distL="0" distR="0" wp14:anchorId="01EA128E" wp14:editId="38DFE17D">
            <wp:extent cx="4982657" cy="2628900"/>
            <wp:effectExtent l="0" t="0" r="8890" b="0"/>
            <wp:docPr id="93439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98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8041" cy="264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9812" w14:textId="77777777" w:rsidR="007041F4" w:rsidRDefault="00000000">
      <w:pPr>
        <w:pBdr>
          <w:left w:val="single" w:sz="4" w:space="0" w:color="2E75B6"/>
        </w:pBdr>
        <w:spacing w:after="100"/>
        <w:ind w:left="360"/>
      </w:pPr>
      <w:r>
        <w:rPr>
          <w:i/>
          <w:iCs/>
          <w:color w:val="2E75B6"/>
          <w:sz w:val="19"/>
          <w:szCs w:val="19"/>
        </w:rPr>
        <w:t>📌 Cross-phase: Phase 2 EDA observed: "default risk peaks in months 5-10 then drops. A borrower surviving the first year is far more likely to fully repay." The Kaplan-Meier curve formally quantifies this — the steepest drop in the survival curve occurs exactly in months 5-10.</w:t>
      </w:r>
    </w:p>
    <w:p w14:paraId="493F9446" w14:textId="77777777" w:rsidR="007041F4" w:rsidRDefault="007041F4">
      <w:pPr>
        <w:spacing w:after="240"/>
      </w:pPr>
    </w:p>
    <w:p w14:paraId="27282D71" w14:textId="77777777" w:rsidR="007041F4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lastRenderedPageBreak/>
        <w:t>3.3 Kaplan-Meier by Risk Groups</w:t>
      </w:r>
    </w:p>
    <w:p w14:paraId="4B640857" w14:textId="77777777" w:rsidR="007041F4" w:rsidRDefault="00000000">
      <w:pPr>
        <w:spacing w:before="180" w:after="60"/>
      </w:pPr>
      <w:r>
        <w:rPr>
          <w:b/>
          <w:bCs/>
          <w:color w:val="1E2761"/>
          <w:sz w:val="22"/>
          <w:szCs w:val="22"/>
        </w:rPr>
        <w:t>By Grade</w:t>
      </w:r>
    </w:p>
    <w:p w14:paraId="57A0C599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Grade A — </w:t>
      </w:r>
      <w:r>
        <w:t>highest survival curve, slowest decline, lowest default hazard throughout</w:t>
      </w:r>
    </w:p>
    <w:p w14:paraId="4DC9702C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Grade G — </w:t>
      </w:r>
      <w:r>
        <w:t>lowest survival curve, steepest early decline, crosses 0.5 survival probability much earlier than other grades</w:t>
      </w:r>
    </w:p>
    <w:p w14:paraId="43E12FE9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Perfect separation — </w:t>
      </w:r>
      <w:r>
        <w:t>KM curves for each grade are clearly separated with no crossing, confirming monotonic grade-default relationship</w:t>
      </w:r>
    </w:p>
    <w:p w14:paraId="30F7D503" w14:textId="77777777" w:rsidR="007041F4" w:rsidRDefault="00000000">
      <w:pPr>
        <w:pBdr>
          <w:left w:val="single" w:sz="4" w:space="0" w:color="2E75B6"/>
        </w:pBdr>
        <w:spacing w:after="100"/>
        <w:ind w:left="360"/>
      </w:pPr>
      <w:r>
        <w:rPr>
          <w:i/>
          <w:iCs/>
          <w:color w:val="2E75B6"/>
          <w:sz w:val="19"/>
          <w:szCs w:val="19"/>
        </w:rPr>
        <w:t xml:space="preserve">📌 Cross-phase: Phase 2 EDA: Grade A defaults at 6.5%, Grade G at 43.7% — 7× gap. KM curves show </w:t>
      </w:r>
      <w:proofErr w:type="gramStart"/>
      <w:r>
        <w:rPr>
          <w:i/>
          <w:iCs/>
          <w:color w:val="2E75B6"/>
          <w:sz w:val="19"/>
          <w:szCs w:val="19"/>
        </w:rPr>
        <w:t>this manifests</w:t>
      </w:r>
      <w:proofErr w:type="gramEnd"/>
      <w:r>
        <w:rPr>
          <w:i/>
          <w:iCs/>
          <w:color w:val="2E75B6"/>
          <w:sz w:val="19"/>
          <w:szCs w:val="19"/>
        </w:rPr>
        <w:t xml:space="preserve"> as Grade G defaulting much earlier in the loan lifecycle, not just more frequently.</w:t>
      </w:r>
    </w:p>
    <w:p w14:paraId="2EB3A5FD" w14:textId="77777777" w:rsidR="007041F4" w:rsidRDefault="007041F4">
      <w:pPr>
        <w:spacing w:after="160"/>
      </w:pPr>
    </w:p>
    <w:p w14:paraId="3CF3A2D8" w14:textId="77777777" w:rsidR="007041F4" w:rsidRDefault="00000000">
      <w:pPr>
        <w:spacing w:before="180" w:after="60"/>
      </w:pPr>
      <w:r>
        <w:rPr>
          <w:b/>
          <w:bCs/>
          <w:color w:val="1E2761"/>
          <w:sz w:val="22"/>
          <w:szCs w:val="22"/>
        </w:rPr>
        <w:t>By Term</w:t>
      </w:r>
    </w:p>
    <w:p w14:paraId="69BAFA54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36-month loans — </w:t>
      </w:r>
      <w:r>
        <w:t>higher early survival, faster resolution — most events concentrated in months 5-18</w:t>
      </w:r>
    </w:p>
    <w:p w14:paraId="45225BC1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60-month loans — </w:t>
      </w:r>
      <w:r>
        <w:t>lower survival curve throughout, events spread over longer window months 5-40</w:t>
      </w:r>
    </w:p>
    <w:p w14:paraId="5226E2E3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60-month loans default at higher rate AND earlier in proportional terms — </w:t>
      </w:r>
      <w:r>
        <w:t>dual disadvantage confirmed by survival curves</w:t>
      </w:r>
    </w:p>
    <w:p w14:paraId="76304BCE" w14:textId="6EB67925" w:rsidR="00EA2849" w:rsidRDefault="00EA2849" w:rsidP="00EA2849">
      <w:pPr>
        <w:pStyle w:val="ListParagraph"/>
        <w:spacing w:after="80"/>
        <w:ind w:left="720"/>
      </w:pPr>
      <w:r w:rsidRPr="00EA2849">
        <w:drawing>
          <wp:inline distT="0" distB="0" distL="0" distR="0" wp14:anchorId="69526152" wp14:editId="21B3C941">
            <wp:extent cx="5417820" cy="2035810"/>
            <wp:effectExtent l="0" t="0" r="0" b="2540"/>
            <wp:docPr id="70329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94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501" cy="203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0E42" w14:textId="77777777" w:rsidR="007041F4" w:rsidRDefault="00000000">
      <w:pPr>
        <w:pBdr>
          <w:left w:val="single" w:sz="4" w:space="0" w:color="2E75B6"/>
        </w:pBdr>
        <w:spacing w:after="100"/>
        <w:ind w:left="360"/>
      </w:pPr>
      <w:r>
        <w:rPr>
          <w:i/>
          <w:iCs/>
          <w:color w:val="2E75B6"/>
          <w:sz w:val="19"/>
          <w:szCs w:val="19"/>
        </w:rPr>
        <w:t>📌 Cross-phase: Phase 3 modelling: 60-month loans default at 32% vs 16% for 36-month — 2× gap. KM confirms this gap exists throughout the entire loan lifecycle, not just at endpoint.</w:t>
      </w:r>
    </w:p>
    <w:p w14:paraId="46BED41D" w14:textId="77777777" w:rsidR="007041F4" w:rsidRDefault="007041F4">
      <w:pPr>
        <w:spacing w:after="240"/>
      </w:pPr>
    </w:p>
    <w:p w14:paraId="21DC4A15" w14:textId="77777777" w:rsidR="007041F4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3.4 Log-Rank Test — Statistical Significance</w:t>
      </w:r>
    </w:p>
    <w:p w14:paraId="1B12D089" w14:textId="77777777" w:rsidR="007041F4" w:rsidRDefault="00000000">
      <w:pPr>
        <w:spacing w:after="100"/>
        <w:jc w:val="both"/>
      </w:pPr>
      <w:r>
        <w:t>The Log-Rank test tests whether survival curves for different groups are statistically different or whether observed differences could be due to random chance.</w:t>
      </w:r>
    </w:p>
    <w:p w14:paraId="3BD6E77E" w14:textId="77777777" w:rsidR="007041F4" w:rsidRDefault="007041F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960"/>
      </w:tblGrid>
      <w:tr w:rsidR="007041F4" w14:paraId="18B3C0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B0CE" w14:textId="77777777" w:rsidR="007041F4" w:rsidRDefault="00000000">
            <w:r>
              <w:rPr>
                <w:b/>
                <w:bCs/>
                <w:color w:val="FFFFFF"/>
                <w:sz w:val="18"/>
                <w:szCs w:val="18"/>
              </w:rPr>
              <w:t>Group Comparison</w:t>
            </w:r>
          </w:p>
        </w:tc>
        <w:tc>
          <w:tcPr>
            <w:tcW w:w="16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951F" w14:textId="77777777" w:rsidR="007041F4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496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78847" w14:textId="77777777" w:rsidR="007041F4" w:rsidRDefault="00000000">
            <w:r>
              <w:rPr>
                <w:b/>
                <w:bCs/>
                <w:color w:val="FFFFFF"/>
                <w:sz w:val="18"/>
                <w:szCs w:val="18"/>
              </w:rPr>
              <w:t>Conclusion</w:t>
            </w:r>
          </w:p>
        </w:tc>
      </w:tr>
      <w:tr w:rsidR="007041F4" w14:paraId="765328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2EA0F" w14:textId="77777777" w:rsidR="007041F4" w:rsidRDefault="00000000">
            <w:r>
              <w:rPr>
                <w:sz w:val="18"/>
                <w:szCs w:val="18"/>
              </w:rPr>
              <w:t>Grade A vs Grade G</w:t>
            </w:r>
          </w:p>
        </w:tc>
        <w:tc>
          <w:tcPr>
            <w:tcW w:w="1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A0BA2" w14:textId="77777777" w:rsidR="007041F4" w:rsidRDefault="00000000">
            <w:r>
              <w:rPr>
                <w:sz w:val="18"/>
                <w:szCs w:val="18"/>
              </w:rPr>
              <w:t>p &lt; 0.001</w:t>
            </w:r>
          </w:p>
        </w:tc>
        <w:tc>
          <w:tcPr>
            <w:tcW w:w="4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F295" w14:textId="77777777" w:rsidR="007041F4" w:rsidRDefault="00000000">
            <w:r>
              <w:rPr>
                <w:sz w:val="18"/>
                <w:szCs w:val="18"/>
              </w:rPr>
              <w:t>Survival curves significantly different — grade is a genuine time-to-default predictor</w:t>
            </w:r>
          </w:p>
        </w:tc>
      </w:tr>
      <w:tr w:rsidR="007041F4" w14:paraId="25763B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219AA" w14:textId="77777777" w:rsidR="007041F4" w:rsidRDefault="00000000">
            <w:r>
              <w:rPr>
                <w:sz w:val="18"/>
                <w:szCs w:val="18"/>
              </w:rPr>
              <w:t>36-month vs 60-month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8811" w14:textId="77777777" w:rsidR="007041F4" w:rsidRDefault="00000000">
            <w:r>
              <w:rPr>
                <w:sz w:val="18"/>
                <w:szCs w:val="18"/>
              </w:rPr>
              <w:t>p &lt; 0.001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3D103" w14:textId="77777777" w:rsidR="007041F4" w:rsidRDefault="00000000">
            <w:r>
              <w:rPr>
                <w:sz w:val="18"/>
                <w:szCs w:val="18"/>
              </w:rPr>
              <w:t>Term significantly affects time to default, not just default rate</w:t>
            </w:r>
          </w:p>
        </w:tc>
      </w:tr>
      <w:tr w:rsidR="007041F4" w14:paraId="7EDF12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6CDA4" w14:textId="77777777" w:rsidR="007041F4" w:rsidRDefault="00000000">
            <w:r>
              <w:rPr>
                <w:sz w:val="18"/>
                <w:szCs w:val="18"/>
              </w:rPr>
              <w:t>High DTI vs Low DTI</w:t>
            </w:r>
          </w:p>
        </w:tc>
        <w:tc>
          <w:tcPr>
            <w:tcW w:w="1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BE9CB" w14:textId="77777777" w:rsidR="007041F4" w:rsidRDefault="00000000">
            <w:r>
              <w:rPr>
                <w:sz w:val="18"/>
                <w:szCs w:val="18"/>
              </w:rPr>
              <w:t>p &lt; 0.001</w:t>
            </w:r>
          </w:p>
        </w:tc>
        <w:tc>
          <w:tcPr>
            <w:tcW w:w="4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C2BA" w14:textId="77777777" w:rsidR="007041F4" w:rsidRDefault="00000000">
            <w:r>
              <w:rPr>
                <w:sz w:val="18"/>
                <w:szCs w:val="18"/>
              </w:rPr>
              <w:t>Higher debt burden significantly accelerates time to default</w:t>
            </w:r>
          </w:p>
        </w:tc>
      </w:tr>
      <w:tr w:rsidR="007041F4" w14:paraId="3416A9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76CD0" w14:textId="77777777" w:rsidR="007041F4" w:rsidRDefault="00000000">
            <w:r>
              <w:rPr>
                <w:sz w:val="18"/>
                <w:szCs w:val="18"/>
              </w:rPr>
              <w:t>High Income vs Low Income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54BC" w14:textId="77777777" w:rsidR="007041F4" w:rsidRDefault="00000000">
            <w:r>
              <w:rPr>
                <w:sz w:val="18"/>
                <w:szCs w:val="18"/>
              </w:rPr>
              <w:t>p &lt; 0.001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7CB9" w14:textId="77777777" w:rsidR="007041F4" w:rsidRDefault="00000000">
            <w:r>
              <w:rPr>
                <w:sz w:val="18"/>
                <w:szCs w:val="18"/>
              </w:rPr>
              <w:t>Higher income significantly delays time to default</w:t>
            </w:r>
          </w:p>
        </w:tc>
      </w:tr>
    </w:tbl>
    <w:p w14:paraId="6472CEEC" w14:textId="77777777" w:rsidR="007041F4" w:rsidRDefault="007041F4">
      <w:pPr>
        <w:spacing w:after="160"/>
      </w:pPr>
    </w:p>
    <w:p w14:paraId="237931FE" w14:textId="77777777" w:rsidR="007041F4" w:rsidRDefault="00000000">
      <w:pPr>
        <w:spacing w:after="80"/>
        <w:ind w:left="360"/>
      </w:pPr>
      <w:r>
        <w:rPr>
          <w:b/>
          <w:bCs/>
          <w:color w:val="166534"/>
        </w:rPr>
        <w:t>→ All pairwise group comparisons rejected H₀ at p &lt; 0.001 — every major risk factor identified in EDA is also a statistically significant time-to-default predictor</w:t>
      </w:r>
    </w:p>
    <w:p w14:paraId="7B7F9338" w14:textId="77777777" w:rsidR="007041F4" w:rsidRDefault="007041F4">
      <w:pPr>
        <w:spacing w:after="120"/>
      </w:pPr>
    </w:p>
    <w:p w14:paraId="683FC327" w14:textId="77777777" w:rsidR="007041F4" w:rsidRDefault="00000000">
      <w:pPr>
        <w:pBdr>
          <w:bottom w:val="single" w:sz="6" w:space="0" w:color="1E2761"/>
        </w:pBdr>
        <w:spacing w:before="400" w:after="120"/>
      </w:pPr>
      <w:r>
        <w:rPr>
          <w:b/>
          <w:bCs/>
          <w:color w:val="1E2761"/>
          <w:sz w:val="30"/>
          <w:szCs w:val="30"/>
        </w:rPr>
        <w:t>4. Cox Proportional Hazards Model</w:t>
      </w:r>
    </w:p>
    <w:p w14:paraId="712E9A17" w14:textId="77777777" w:rsidR="007041F4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4.1 What is Cox PH?</w:t>
      </w:r>
    </w:p>
    <w:p w14:paraId="23DA45EA" w14:textId="77777777" w:rsidR="007041F4" w:rsidRDefault="00000000">
      <w:pPr>
        <w:spacing w:after="100"/>
        <w:jc w:val="both"/>
      </w:pPr>
      <w:r>
        <w:t>The Cox Proportional Hazards model is a semi-parametric survival model that estimates how features affect the hazard (instantaneous default rate) relative to a baseline. Unlike Kaplan-Meier which is purely descriptive, Cox PH quantifies the contribution of each feature to time-to-default.</w:t>
      </w:r>
    </w:p>
    <w:p w14:paraId="07B8E8AB" w14:textId="77777777" w:rsidR="007041F4" w:rsidRDefault="007041F4">
      <w:pPr>
        <w:spacing w:after="80"/>
      </w:pPr>
    </w:p>
    <w:p w14:paraId="5BC2A69C" w14:textId="77777777" w:rsidR="007041F4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2E75B6"/>
          <w:sz w:val="18"/>
          <w:szCs w:val="18"/>
          <w:shd w:val="clear" w:color="auto" w:fill="EEF4FF"/>
        </w:rPr>
        <w:t xml:space="preserve">h(t|X) = h₀(t) × </w:t>
      </w:r>
      <w:proofErr w:type="gramStart"/>
      <w:r>
        <w:rPr>
          <w:rFonts w:ascii="Courier New" w:eastAsia="Courier New" w:hAnsi="Courier New" w:cs="Courier New"/>
          <w:color w:val="2E75B6"/>
          <w:sz w:val="18"/>
          <w:szCs w:val="18"/>
          <w:shd w:val="clear" w:color="auto" w:fill="EEF4FF"/>
        </w:rPr>
        <w:t>exp(</w:t>
      </w:r>
      <w:proofErr w:type="gramEnd"/>
      <w:r>
        <w:rPr>
          <w:rFonts w:ascii="Courier New" w:eastAsia="Courier New" w:hAnsi="Courier New" w:cs="Courier New"/>
          <w:color w:val="2E75B6"/>
          <w:sz w:val="18"/>
          <w:szCs w:val="18"/>
          <w:shd w:val="clear" w:color="auto" w:fill="EEF4FF"/>
        </w:rPr>
        <w:t>β₁X₁ + β₂X₂ + ... + βₚXₚ)</w:t>
      </w:r>
    </w:p>
    <w:p w14:paraId="557E9B3E" w14:textId="77777777" w:rsidR="007041F4" w:rsidRDefault="007041F4">
      <w:pPr>
        <w:spacing w:after="80"/>
      </w:pPr>
    </w:p>
    <w:p w14:paraId="75167AED" w14:textId="77777777" w:rsidR="007041F4" w:rsidRDefault="00000000">
      <w:pPr>
        <w:spacing w:after="100"/>
        <w:jc w:val="both"/>
      </w:pPr>
      <w:r>
        <w:t>The exponential of each coefficient gives the hazard ratio — how much a one-unit increase in that feature multiplies the default hazard relative to the baseline.</w:t>
      </w:r>
    </w:p>
    <w:p w14:paraId="7A76DB64" w14:textId="77777777" w:rsidR="007041F4" w:rsidRDefault="007041F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041F4" w14:paraId="1DF12A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B90ED" w14:textId="77777777" w:rsidR="007041F4" w:rsidRDefault="00000000">
            <w:r>
              <w:rPr>
                <w:b/>
                <w:bCs/>
                <w:color w:val="FFFFFF"/>
                <w:sz w:val="18"/>
                <w:szCs w:val="18"/>
              </w:rPr>
              <w:t>Hazard Ratio</w:t>
            </w:r>
          </w:p>
        </w:tc>
        <w:tc>
          <w:tcPr>
            <w:tcW w:w="696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3A8D7" w14:textId="77777777" w:rsidR="007041F4" w:rsidRDefault="00000000">
            <w:r>
              <w:rPr>
                <w:b/>
                <w:bCs/>
                <w:color w:val="FFFFFF"/>
                <w:sz w:val="18"/>
                <w:szCs w:val="18"/>
              </w:rPr>
              <w:t>Interpretation</w:t>
            </w:r>
          </w:p>
        </w:tc>
      </w:tr>
      <w:tr w:rsidR="007041F4" w14:paraId="6217AA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E2DBF" w14:textId="77777777" w:rsidR="007041F4" w:rsidRDefault="00000000">
            <w:r>
              <w:rPr>
                <w:sz w:val="18"/>
                <w:szCs w:val="18"/>
              </w:rPr>
              <w:t>HR &gt; 1.0</w:t>
            </w:r>
          </w:p>
        </w:tc>
        <w:tc>
          <w:tcPr>
            <w:tcW w:w="6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DD37F" w14:textId="77777777" w:rsidR="007041F4" w:rsidRDefault="00000000">
            <w:r>
              <w:rPr>
                <w:sz w:val="18"/>
                <w:szCs w:val="18"/>
              </w:rPr>
              <w:t>Feature increases default hazard — borrower expected to default sooner</w:t>
            </w:r>
          </w:p>
        </w:tc>
      </w:tr>
      <w:tr w:rsidR="007041F4" w14:paraId="7586FD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76A1" w14:textId="77777777" w:rsidR="007041F4" w:rsidRDefault="00000000">
            <w:r>
              <w:rPr>
                <w:sz w:val="18"/>
                <w:szCs w:val="18"/>
              </w:rPr>
              <w:t>HR = 1.0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1DA0D" w14:textId="77777777" w:rsidR="007041F4" w:rsidRDefault="00000000">
            <w:r>
              <w:rPr>
                <w:sz w:val="18"/>
                <w:szCs w:val="18"/>
              </w:rPr>
              <w:t>Feature has no effect on time to default</w:t>
            </w:r>
          </w:p>
        </w:tc>
      </w:tr>
      <w:tr w:rsidR="007041F4" w14:paraId="6E0310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CEE50" w14:textId="77777777" w:rsidR="007041F4" w:rsidRDefault="00000000">
            <w:r>
              <w:rPr>
                <w:sz w:val="18"/>
                <w:szCs w:val="18"/>
              </w:rPr>
              <w:t>HR &lt; 1.0</w:t>
            </w:r>
          </w:p>
        </w:tc>
        <w:tc>
          <w:tcPr>
            <w:tcW w:w="6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F49E8" w14:textId="77777777" w:rsidR="007041F4" w:rsidRDefault="00000000">
            <w:r>
              <w:rPr>
                <w:sz w:val="18"/>
                <w:szCs w:val="18"/>
              </w:rPr>
              <w:t>Feature decreases default hazard — borrower expected to survive longer</w:t>
            </w:r>
          </w:p>
        </w:tc>
      </w:tr>
    </w:tbl>
    <w:p w14:paraId="06A6ED9F" w14:textId="77777777" w:rsidR="007041F4" w:rsidRDefault="007041F4">
      <w:pPr>
        <w:spacing w:after="240"/>
      </w:pPr>
    </w:p>
    <w:p w14:paraId="4CF6AC13" w14:textId="77777777" w:rsidR="007041F4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4.2 Cox Model Results</w:t>
      </w:r>
    </w:p>
    <w:p w14:paraId="2E344166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int_rate — </w:t>
      </w:r>
      <w:r>
        <w:t>hazard ratio &gt; 1, significant. Higher interest rate accelerates time to default. Strongest continuous predictor of when default occurs</w:t>
      </w:r>
    </w:p>
    <w:p w14:paraId="25BDC07F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sub_grade — </w:t>
      </w:r>
      <w:r>
        <w:t>monotonically increasing hazard ratio from A1 to G5. Each sub_grade step increases default hazard — consistent with EDA default rate gradient</w:t>
      </w:r>
    </w:p>
    <w:p w14:paraId="7B8E84D3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annual_inc — </w:t>
      </w:r>
      <w:r>
        <w:t>hazard ratio &lt; 1, protective. Higher income delays default — borrowers with more financial capacity survive longer</w:t>
      </w:r>
    </w:p>
    <w:p w14:paraId="258A97CD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term (60 months) — </w:t>
      </w:r>
      <w:r>
        <w:t>hazard ratio &gt; 1 vs 36 months. Longer term increases default hazard throughout loan lifecycle</w:t>
      </w:r>
    </w:p>
    <w:p w14:paraId="50EE64C5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dti — </w:t>
      </w:r>
      <w:r>
        <w:t>hazard ratio &gt; 1, significant. Higher debt burden accelerates time to default</w:t>
      </w:r>
    </w:p>
    <w:p w14:paraId="649CB67A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inq_last_6mths — </w:t>
      </w:r>
      <w:r>
        <w:t>hazard ratio &gt; 1. Recent credit inquiries signal financial stress, accelerating default</w:t>
      </w:r>
    </w:p>
    <w:p w14:paraId="6B114926" w14:textId="77777777" w:rsidR="007041F4" w:rsidRDefault="007041F4">
      <w:pPr>
        <w:spacing w:after="160"/>
      </w:pPr>
    </w:p>
    <w:p w14:paraId="1130270D" w14:textId="77777777" w:rsidR="007041F4" w:rsidRDefault="00000000">
      <w:pPr>
        <w:pBdr>
          <w:left w:val="single" w:sz="4" w:space="0" w:color="2E75B6"/>
        </w:pBdr>
        <w:spacing w:after="100"/>
        <w:ind w:left="360"/>
      </w:pPr>
      <w:r>
        <w:rPr>
          <w:i/>
          <w:iCs/>
          <w:color w:val="2E75B6"/>
          <w:sz w:val="19"/>
          <w:szCs w:val="19"/>
        </w:rPr>
        <w:t>📌 Cross-phase: Cox PH hazard ratios directly confirm Phase 2 EDA feature rankings — int_rate, sub_grade, annual_inc, term, and dti were all identified as strong predictors. Survival analysis adds the time dimension: these features do not just predict if someone defaults, they predict when.</w:t>
      </w:r>
    </w:p>
    <w:p w14:paraId="7F56D517" w14:textId="77777777" w:rsidR="007041F4" w:rsidRDefault="007041F4">
      <w:pPr>
        <w:spacing w:after="240"/>
      </w:pPr>
    </w:p>
    <w:p w14:paraId="4139DC79" w14:textId="77777777" w:rsidR="007041F4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4.3 Proportional Hazards Assumption</w:t>
      </w:r>
    </w:p>
    <w:p w14:paraId="63CBF761" w14:textId="77777777" w:rsidR="007041F4" w:rsidRDefault="00000000">
      <w:pPr>
        <w:spacing w:after="100"/>
        <w:jc w:val="both"/>
      </w:pPr>
      <w:r>
        <w:t>Cox PH assumes the ratio of hazards between any two borrowers is constant over time — the hazard functions are proportional. This was checked using Schoenfeld residuals. Features that violated the assumption were handled through time-varying coefficients or stratification.</w:t>
      </w:r>
    </w:p>
    <w:p w14:paraId="22DE33E2" w14:textId="77777777" w:rsidR="007041F4" w:rsidRDefault="007041F4">
      <w:pPr>
        <w:spacing w:after="120"/>
      </w:pPr>
    </w:p>
    <w:p w14:paraId="4179314E" w14:textId="77777777" w:rsidR="007041F4" w:rsidRDefault="00000000">
      <w:pPr>
        <w:pBdr>
          <w:bottom w:val="single" w:sz="6" w:space="0" w:color="1E2761"/>
        </w:pBdr>
        <w:spacing w:before="400" w:after="120"/>
      </w:pPr>
      <w:r>
        <w:rPr>
          <w:b/>
          <w:bCs/>
          <w:color w:val="1E2761"/>
          <w:sz w:val="30"/>
          <w:szCs w:val="30"/>
        </w:rPr>
        <w:lastRenderedPageBreak/>
        <w:t>5. XGBoost Survival Model</w:t>
      </w:r>
    </w:p>
    <w:p w14:paraId="61654CC2" w14:textId="77777777" w:rsidR="007041F4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5.1 Why XGBoost for Survival?</w:t>
      </w:r>
    </w:p>
    <w:p w14:paraId="063E9D00" w14:textId="77777777" w:rsidR="007041F4" w:rsidRDefault="00000000">
      <w:pPr>
        <w:spacing w:after="100"/>
        <w:jc w:val="both"/>
      </w:pPr>
      <w:r>
        <w:t>Cox PH assumes linearity in the log-hazard — it cannot capture non-linear interactions between features. XGBoost with a survival objective (Cox loss) extends gradient boosting to survival data, capturing the same complex feature interactions it does for classification while respecting the survival data structure.</w:t>
      </w:r>
    </w:p>
    <w:p w14:paraId="2B19B968" w14:textId="77777777" w:rsidR="007041F4" w:rsidRDefault="007041F4">
      <w:pPr>
        <w:spacing w:after="160"/>
      </w:pPr>
    </w:p>
    <w:p w14:paraId="14EA8B4C" w14:textId="77777777" w:rsidR="007041F4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5.2 Model Setup</w:t>
      </w:r>
    </w:p>
    <w:p w14:paraId="04EEA526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Objective: </w:t>
      </w:r>
      <w:proofErr w:type="gramStart"/>
      <w:r>
        <w:t>survival:cox</w:t>
      </w:r>
      <w:proofErr w:type="gramEnd"/>
      <w:r>
        <w:t xml:space="preserve"> — gradient boosting with Cox partial likelihood loss</w:t>
      </w:r>
    </w:p>
    <w:p w14:paraId="524261AB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Output: </w:t>
      </w:r>
      <w:r>
        <w:t>risk score (log hazard ratio) — higher score = higher relative default risk = earlier expected default</w:t>
      </w:r>
    </w:p>
    <w:p w14:paraId="57A9C62B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Preprocessing: </w:t>
      </w:r>
      <w:r>
        <w:t>same OrdinalEncoder + OneHotEncoder + StandardScaler pipeline as classification models</w:t>
      </w:r>
    </w:p>
    <w:p w14:paraId="272452CA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Evaluation: </w:t>
      </w:r>
      <w:r>
        <w:t>Concordance Index (C-index) — proportion of correctly ordered pairs by risk score</w:t>
      </w:r>
    </w:p>
    <w:p w14:paraId="3788C9D4" w14:textId="77777777" w:rsidR="007041F4" w:rsidRDefault="007041F4">
      <w:pPr>
        <w:spacing w:after="240"/>
      </w:pPr>
    </w:p>
    <w:p w14:paraId="15B39792" w14:textId="77777777" w:rsidR="007041F4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5.3 XGBoost Feature Importance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4"/>
        <w:gridCol w:w="2902"/>
        <w:gridCol w:w="1349"/>
        <w:gridCol w:w="4495"/>
      </w:tblGrid>
      <w:tr w:rsidR="007041F4" w14:paraId="79569E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A6F71" w14:textId="77777777" w:rsidR="007041F4" w:rsidRDefault="00000000">
            <w:r>
              <w:rPr>
                <w:b/>
                <w:bCs/>
                <w:color w:val="FFFFFF"/>
                <w:sz w:val="18"/>
                <w:szCs w:val="18"/>
              </w:rPr>
              <w:t>Rank</w:t>
            </w:r>
          </w:p>
        </w:tc>
        <w:tc>
          <w:tcPr>
            <w:tcW w:w="24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20CC1" w14:textId="77777777" w:rsidR="007041F4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4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025A0" w14:textId="77777777" w:rsidR="007041F4" w:rsidRDefault="00000000">
            <w:r>
              <w:rPr>
                <w:b/>
                <w:bCs/>
                <w:color w:val="FFFFFF"/>
                <w:sz w:val="18"/>
                <w:szCs w:val="18"/>
              </w:rPr>
              <w:t>Importance</w:t>
            </w:r>
          </w:p>
        </w:tc>
        <w:tc>
          <w:tcPr>
            <w:tcW w:w="516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038FA" w14:textId="77777777" w:rsidR="007041F4" w:rsidRDefault="00000000">
            <w:r>
              <w:rPr>
                <w:b/>
                <w:bCs/>
                <w:color w:val="FFFFFF"/>
                <w:sz w:val="18"/>
                <w:szCs w:val="18"/>
              </w:rPr>
              <w:t>Interpretation</w:t>
            </w:r>
          </w:p>
        </w:tc>
      </w:tr>
      <w:tr w:rsidR="007041F4" w14:paraId="0549AB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BDF4E" w14:textId="77777777" w:rsidR="007041F4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26C0E" w14:textId="77777777" w:rsidR="007041F4" w:rsidRDefault="00000000">
            <w:r>
              <w:rPr>
                <w:sz w:val="18"/>
                <w:szCs w:val="18"/>
              </w:rPr>
              <w:t>int_rate</w:t>
            </w:r>
          </w:p>
        </w:tc>
        <w:tc>
          <w:tcPr>
            <w:tcW w:w="1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8422F" w14:textId="77777777" w:rsidR="007041F4" w:rsidRDefault="00000000">
            <w:r>
              <w:rPr>
                <w:sz w:val="18"/>
                <w:szCs w:val="18"/>
              </w:rPr>
              <w:t>0.3212</w:t>
            </w:r>
          </w:p>
        </w:tc>
        <w:tc>
          <w:tcPr>
            <w:tcW w:w="5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FCA89" w14:textId="77777777" w:rsidR="007041F4" w:rsidRDefault="00000000">
            <w:r>
              <w:rPr>
                <w:sz w:val="18"/>
                <w:szCs w:val="18"/>
              </w:rPr>
              <w:t>Dominant — 3× any other feature. Rate directly encodes credit risk timing</w:t>
            </w:r>
          </w:p>
        </w:tc>
      </w:tr>
      <w:tr w:rsidR="007041F4" w14:paraId="57B3C3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2D256" w14:textId="77777777" w:rsidR="007041F4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2F04" w14:textId="77777777" w:rsidR="007041F4" w:rsidRDefault="00000000">
            <w:r>
              <w:rPr>
                <w:sz w:val="18"/>
                <w:szCs w:val="18"/>
              </w:rPr>
              <w:t>sub_grade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49D60" w14:textId="77777777" w:rsidR="007041F4" w:rsidRDefault="00000000">
            <w:r>
              <w:rPr>
                <w:sz w:val="18"/>
                <w:szCs w:val="18"/>
              </w:rPr>
              <w:t>0.1039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61516" w14:textId="77777777" w:rsidR="007041F4" w:rsidRDefault="00000000">
            <w:r>
              <w:rPr>
                <w:sz w:val="18"/>
                <w:szCs w:val="18"/>
              </w:rPr>
              <w:t>Strong — confirms grade as universal predictor across both classification and survival</w:t>
            </w:r>
          </w:p>
        </w:tc>
      </w:tr>
      <w:tr w:rsidR="007041F4" w14:paraId="2A9C62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FF185" w14:textId="77777777" w:rsidR="007041F4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13C94" w14:textId="77777777" w:rsidR="007041F4" w:rsidRDefault="00000000">
            <w:r>
              <w:rPr>
                <w:sz w:val="18"/>
                <w:szCs w:val="18"/>
              </w:rPr>
              <w:t>inq_last_6mths</w:t>
            </w:r>
          </w:p>
        </w:tc>
        <w:tc>
          <w:tcPr>
            <w:tcW w:w="1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DDB9F" w14:textId="77777777" w:rsidR="007041F4" w:rsidRDefault="00000000">
            <w:r>
              <w:rPr>
                <w:sz w:val="18"/>
                <w:szCs w:val="18"/>
              </w:rPr>
              <w:t>0.0625</w:t>
            </w:r>
          </w:p>
        </w:tc>
        <w:tc>
          <w:tcPr>
            <w:tcW w:w="5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F4526" w14:textId="77777777" w:rsidR="007041F4" w:rsidRDefault="00000000">
            <w:r>
              <w:rPr>
                <w:sz w:val="18"/>
                <w:szCs w:val="18"/>
              </w:rPr>
              <w:t>Moderate — recent inquiries signal financial distress, accelerating default</w:t>
            </w:r>
          </w:p>
        </w:tc>
      </w:tr>
      <w:tr w:rsidR="007041F4" w14:paraId="27AB87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9FB53" w14:textId="77777777" w:rsidR="007041F4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B7D39" w14:textId="77777777" w:rsidR="007041F4" w:rsidRDefault="00000000">
            <w:r>
              <w:rPr>
                <w:sz w:val="18"/>
                <w:szCs w:val="18"/>
              </w:rPr>
              <w:t>purpose_group_Business_Education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FE299" w14:textId="77777777" w:rsidR="007041F4" w:rsidRDefault="00000000">
            <w:r>
              <w:rPr>
                <w:sz w:val="18"/>
                <w:szCs w:val="18"/>
              </w:rPr>
              <w:t>~0.05</w:t>
            </w:r>
          </w:p>
        </w:tc>
        <w:tc>
          <w:tcPr>
            <w:tcW w:w="5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50130" w14:textId="77777777" w:rsidR="007041F4" w:rsidRDefault="00000000">
            <w:r>
              <w:rPr>
                <w:sz w:val="18"/>
                <w:szCs w:val="18"/>
              </w:rPr>
              <w:t>Moderate — business loans have highest default rate and earlier defaults</w:t>
            </w:r>
          </w:p>
        </w:tc>
      </w:tr>
      <w:tr w:rsidR="007041F4" w14:paraId="46A2FB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C8841" w14:textId="77777777" w:rsidR="007041F4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42272" w14:textId="77777777" w:rsidR="007041F4" w:rsidRDefault="00000000">
            <w:r>
              <w:rPr>
                <w:sz w:val="18"/>
                <w:szCs w:val="18"/>
              </w:rPr>
              <w:t>annual_inc</w:t>
            </w:r>
          </w:p>
        </w:tc>
        <w:tc>
          <w:tcPr>
            <w:tcW w:w="1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A3A92" w14:textId="77777777" w:rsidR="007041F4" w:rsidRDefault="00000000">
            <w:r>
              <w:rPr>
                <w:sz w:val="18"/>
                <w:szCs w:val="18"/>
              </w:rPr>
              <w:t>~0.04</w:t>
            </w:r>
          </w:p>
        </w:tc>
        <w:tc>
          <w:tcPr>
            <w:tcW w:w="5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5ADA1" w14:textId="77777777" w:rsidR="007041F4" w:rsidRDefault="00000000">
            <w:r>
              <w:rPr>
                <w:sz w:val="18"/>
                <w:szCs w:val="18"/>
              </w:rPr>
              <w:t>Protective — higher income delays default timeline</w:t>
            </w:r>
          </w:p>
        </w:tc>
      </w:tr>
    </w:tbl>
    <w:p w14:paraId="75910A33" w14:textId="77777777" w:rsidR="007041F4" w:rsidRDefault="007041F4">
      <w:pPr>
        <w:spacing w:after="160"/>
      </w:pPr>
    </w:p>
    <w:p w14:paraId="58413F50" w14:textId="77777777" w:rsidR="007041F4" w:rsidRDefault="00000000">
      <w:pPr>
        <w:pBdr>
          <w:left w:val="single" w:sz="4" w:space="0" w:color="2E75B6"/>
        </w:pBdr>
        <w:spacing w:after="100"/>
        <w:ind w:left="360"/>
      </w:pPr>
      <w:r>
        <w:rPr>
          <w:i/>
          <w:iCs/>
          <w:color w:val="2E75B6"/>
          <w:sz w:val="19"/>
          <w:szCs w:val="19"/>
        </w:rPr>
        <w:t>📌 Cross-phase: Classification SHAP (Phase 5): sub_grade dominated at 0.19 SHAP. Survival SHAP: int_rate dominates at 0.42. This is a meaningful difference — sub_grade predicts whether a borrower will default, while int_rate predicts when. The continuous rate signal carries more timing information than the discrete grade step.</w:t>
      </w:r>
    </w:p>
    <w:p w14:paraId="5A26B268" w14:textId="77777777" w:rsidR="007041F4" w:rsidRDefault="007041F4">
      <w:pPr>
        <w:spacing w:after="120"/>
      </w:pPr>
    </w:p>
    <w:p w14:paraId="19973186" w14:textId="77777777" w:rsidR="007041F4" w:rsidRDefault="00000000">
      <w:pPr>
        <w:pBdr>
          <w:bottom w:val="single" w:sz="6" w:space="0" w:color="1E2761"/>
        </w:pBdr>
        <w:spacing w:before="400" w:after="120"/>
      </w:pPr>
      <w:r>
        <w:rPr>
          <w:b/>
          <w:bCs/>
          <w:color w:val="1E2761"/>
          <w:sz w:val="30"/>
          <w:szCs w:val="30"/>
        </w:rPr>
        <w:t>6. SHAP on XGBoost Survival Model</w:t>
      </w:r>
    </w:p>
    <w:p w14:paraId="5853B12D" w14:textId="77777777" w:rsidR="007041F4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6.1 SHAP Bar Plot (Global Importance)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360"/>
      </w:tblGrid>
      <w:tr w:rsidR="007041F4" w14:paraId="058ED0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100D6" w14:textId="77777777" w:rsidR="007041F4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6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E464" w14:textId="77777777" w:rsidR="007041F4" w:rsidRDefault="00000000">
            <w:r>
              <w:rPr>
                <w:b/>
                <w:bCs/>
                <w:color w:val="FFFFFF"/>
                <w:sz w:val="18"/>
                <w:szCs w:val="18"/>
              </w:rPr>
              <w:t>Mean |SHAP|</w:t>
            </w:r>
          </w:p>
        </w:tc>
        <w:tc>
          <w:tcPr>
            <w:tcW w:w="536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B9136" w14:textId="77777777" w:rsidR="007041F4" w:rsidRDefault="00000000">
            <w:r>
              <w:rPr>
                <w:b/>
                <w:bCs/>
                <w:color w:val="FFFFFF"/>
                <w:sz w:val="18"/>
                <w:szCs w:val="18"/>
              </w:rPr>
              <w:t>Direction</w:t>
            </w:r>
          </w:p>
        </w:tc>
      </w:tr>
      <w:tr w:rsidR="007041F4" w14:paraId="4E615B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C2A1E" w14:textId="77777777" w:rsidR="007041F4" w:rsidRDefault="00000000">
            <w:r>
              <w:rPr>
                <w:sz w:val="18"/>
                <w:szCs w:val="18"/>
              </w:rPr>
              <w:t>int_rate</w:t>
            </w:r>
          </w:p>
        </w:tc>
        <w:tc>
          <w:tcPr>
            <w:tcW w:w="1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8B2CA" w14:textId="77777777" w:rsidR="007041F4" w:rsidRDefault="00000000">
            <w:r>
              <w:rPr>
                <w:sz w:val="18"/>
                <w:szCs w:val="18"/>
              </w:rPr>
              <w:t>0.42</w:t>
            </w:r>
          </w:p>
        </w:tc>
        <w:tc>
          <w:tcPr>
            <w:tcW w:w="5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CCD1" w14:textId="77777777" w:rsidR="007041F4" w:rsidRDefault="00000000">
            <w:r>
              <w:rPr>
                <w:sz w:val="18"/>
                <w:szCs w:val="18"/>
              </w:rPr>
              <w:t>Higher rate → positive SHAP → earlier default</w:t>
            </w:r>
          </w:p>
        </w:tc>
      </w:tr>
      <w:tr w:rsidR="007041F4" w14:paraId="377246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37A88" w14:textId="77777777" w:rsidR="007041F4" w:rsidRDefault="00000000">
            <w:r>
              <w:rPr>
                <w:sz w:val="18"/>
                <w:szCs w:val="18"/>
              </w:rPr>
              <w:t>annual_inc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07B31" w14:textId="77777777" w:rsidR="007041F4" w:rsidRDefault="00000000">
            <w:r>
              <w:rPr>
                <w:sz w:val="18"/>
                <w:szCs w:val="18"/>
              </w:rPr>
              <w:t>0.19</w:t>
            </w:r>
          </w:p>
        </w:tc>
        <w:tc>
          <w:tcPr>
            <w:tcW w:w="5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2BAB9" w14:textId="77777777" w:rsidR="007041F4" w:rsidRDefault="00000000">
            <w:r>
              <w:rPr>
                <w:sz w:val="18"/>
                <w:szCs w:val="18"/>
              </w:rPr>
              <w:t>Higher income → negative SHAP → delayed default</w:t>
            </w:r>
          </w:p>
        </w:tc>
      </w:tr>
      <w:tr w:rsidR="007041F4" w14:paraId="39061E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EB4F7" w14:textId="77777777" w:rsidR="007041F4" w:rsidRDefault="00000000">
            <w:r>
              <w:rPr>
                <w:sz w:val="18"/>
                <w:szCs w:val="18"/>
              </w:rPr>
              <w:t>inq_last_6mths</w:t>
            </w:r>
          </w:p>
        </w:tc>
        <w:tc>
          <w:tcPr>
            <w:tcW w:w="1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13833" w14:textId="77777777" w:rsidR="007041F4" w:rsidRDefault="00000000">
            <w:r>
              <w:rPr>
                <w:sz w:val="18"/>
                <w:szCs w:val="18"/>
              </w:rPr>
              <w:t>0.10</w:t>
            </w:r>
          </w:p>
        </w:tc>
        <w:tc>
          <w:tcPr>
            <w:tcW w:w="5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5FFE0" w14:textId="77777777" w:rsidR="007041F4" w:rsidRDefault="00000000">
            <w:r>
              <w:rPr>
                <w:sz w:val="18"/>
                <w:szCs w:val="18"/>
              </w:rPr>
              <w:t>More inquiries → positive SHAP → earlier default</w:t>
            </w:r>
          </w:p>
        </w:tc>
      </w:tr>
      <w:tr w:rsidR="007041F4" w14:paraId="361E63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34A0D" w14:textId="77777777" w:rsidR="007041F4" w:rsidRDefault="00000000">
            <w:r>
              <w:rPr>
                <w:sz w:val="18"/>
                <w:szCs w:val="18"/>
              </w:rPr>
              <w:t>loan_amnt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CB587" w14:textId="77777777" w:rsidR="007041F4" w:rsidRDefault="00000000">
            <w:r>
              <w:rPr>
                <w:sz w:val="18"/>
                <w:szCs w:val="18"/>
              </w:rPr>
              <w:t>0.07</w:t>
            </w:r>
          </w:p>
        </w:tc>
        <w:tc>
          <w:tcPr>
            <w:tcW w:w="5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CEFF5" w14:textId="77777777" w:rsidR="007041F4" w:rsidRDefault="00000000">
            <w:r>
              <w:rPr>
                <w:sz w:val="18"/>
                <w:szCs w:val="18"/>
              </w:rPr>
              <w:t>Larger loan → positive SHAP → higher hazard</w:t>
            </w:r>
          </w:p>
        </w:tc>
      </w:tr>
      <w:tr w:rsidR="007041F4" w14:paraId="304FBA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92724" w14:textId="77777777" w:rsidR="007041F4" w:rsidRDefault="00000000">
            <w:r>
              <w:rPr>
                <w:sz w:val="18"/>
                <w:szCs w:val="18"/>
              </w:rPr>
              <w:t>sub_grade</w:t>
            </w:r>
          </w:p>
        </w:tc>
        <w:tc>
          <w:tcPr>
            <w:tcW w:w="1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F6977" w14:textId="77777777" w:rsidR="007041F4" w:rsidRDefault="00000000">
            <w:r>
              <w:rPr>
                <w:sz w:val="18"/>
                <w:szCs w:val="18"/>
              </w:rPr>
              <w:t>~0.05</w:t>
            </w:r>
          </w:p>
        </w:tc>
        <w:tc>
          <w:tcPr>
            <w:tcW w:w="5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DEED3" w14:textId="77777777" w:rsidR="007041F4" w:rsidRDefault="00000000">
            <w:r>
              <w:rPr>
                <w:sz w:val="18"/>
                <w:szCs w:val="18"/>
              </w:rPr>
              <w:t>Higher grade number → positive SHAP → earlier default</w:t>
            </w:r>
          </w:p>
        </w:tc>
      </w:tr>
      <w:tr w:rsidR="007041F4" w14:paraId="7980AF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103F8" w14:textId="77777777" w:rsidR="007041F4" w:rsidRDefault="00000000">
            <w:r>
              <w:rPr>
                <w:sz w:val="18"/>
                <w:szCs w:val="18"/>
              </w:rPr>
              <w:lastRenderedPageBreak/>
              <w:t>dti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4857" w14:textId="77777777" w:rsidR="007041F4" w:rsidRDefault="00000000">
            <w:r>
              <w:rPr>
                <w:sz w:val="18"/>
                <w:szCs w:val="18"/>
              </w:rPr>
              <w:t>~0.04</w:t>
            </w:r>
          </w:p>
        </w:tc>
        <w:tc>
          <w:tcPr>
            <w:tcW w:w="5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E0633" w14:textId="77777777" w:rsidR="007041F4" w:rsidRDefault="00000000">
            <w:r>
              <w:rPr>
                <w:sz w:val="18"/>
                <w:szCs w:val="18"/>
              </w:rPr>
              <w:t>Higher DTI → positive SHAP → earlier default</w:t>
            </w:r>
          </w:p>
        </w:tc>
      </w:tr>
    </w:tbl>
    <w:p w14:paraId="58CBBF09" w14:textId="346A4895" w:rsidR="007041F4" w:rsidRDefault="00EA2849">
      <w:pPr>
        <w:spacing w:after="160"/>
      </w:pPr>
      <w:r w:rsidRPr="00EA2849">
        <w:drawing>
          <wp:inline distT="0" distB="0" distL="0" distR="0" wp14:anchorId="6C6F5930" wp14:editId="61AD5AD2">
            <wp:extent cx="5919470" cy="2712720"/>
            <wp:effectExtent l="0" t="0" r="5080" b="0"/>
            <wp:docPr id="211366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61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0085" cy="272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96B6" w14:textId="77777777" w:rsidR="007041F4" w:rsidRDefault="00000000">
      <w:pPr>
        <w:spacing w:after="80"/>
        <w:ind w:left="360"/>
      </w:pPr>
      <w:r>
        <w:rPr>
          <w:b/>
          <w:bCs/>
          <w:color w:val="166534"/>
        </w:rPr>
        <w:t>→ int_rate dominates survival SHAP at 0.42 — more than 2× annual_inc. This is very different from classification SHAP where sub_grade dominated at 0.19. The rate captures the timing of default more precisely than the categorical grade.</w:t>
      </w:r>
    </w:p>
    <w:p w14:paraId="2FDE80CF" w14:textId="77777777" w:rsidR="007041F4" w:rsidRDefault="007041F4">
      <w:pPr>
        <w:spacing w:after="240"/>
      </w:pPr>
    </w:p>
    <w:p w14:paraId="060063FD" w14:textId="77777777" w:rsidR="007041F4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6.2 SHAP Beeswarm Plot</w:t>
      </w:r>
    </w:p>
    <w:p w14:paraId="58088BC5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int_rate (red = high rate): </w:t>
      </w:r>
      <w:r>
        <w:t>red dots spread far right — high interest rate strongly accelerates time to default. Blue dots (low rate) cluster near zero — low rate has minimal timing impact</w:t>
      </w:r>
    </w:p>
    <w:p w14:paraId="5AE6DA82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annual_inc (red = high income): </w:t>
      </w:r>
      <w:r>
        <w:t>red dots push left — high income delays default. Blue dots (low income) push right — financial constraint accelerates default</w:t>
      </w:r>
    </w:p>
    <w:p w14:paraId="6559942D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inq_last_6mths (red = many inquiries): </w:t>
      </w:r>
      <w:r>
        <w:t>red dots cluster right — recent credit seeking signals financial stress</w:t>
      </w:r>
    </w:p>
    <w:p w14:paraId="38967237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loan_amnt: </w:t>
      </w:r>
      <w:r>
        <w:t>wide spread in both directions — large loans push right (higher hazard), small loans neutral to slightly left</w:t>
      </w:r>
    </w:p>
    <w:p w14:paraId="4CF52C4E" w14:textId="1007F364" w:rsidR="00EA2849" w:rsidRDefault="00EA2849" w:rsidP="00EA2849">
      <w:pPr>
        <w:pStyle w:val="ListParagraph"/>
        <w:spacing w:after="80"/>
        <w:ind w:left="720"/>
      </w:pPr>
      <w:r w:rsidRPr="00EA2849">
        <w:drawing>
          <wp:inline distT="0" distB="0" distL="0" distR="0" wp14:anchorId="1C1109FD" wp14:editId="0E31F0F5">
            <wp:extent cx="5539740" cy="2583170"/>
            <wp:effectExtent l="0" t="0" r="3810" b="8255"/>
            <wp:docPr id="111975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56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181" cy="258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8916" w14:textId="77777777" w:rsidR="007041F4" w:rsidRDefault="007041F4">
      <w:pPr>
        <w:spacing w:after="240"/>
      </w:pPr>
    </w:p>
    <w:p w14:paraId="229FFA6B" w14:textId="77777777" w:rsidR="007041F4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lastRenderedPageBreak/>
        <w:t>6.3 Survival SHAP vs Classification SHAP — Key Differences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4"/>
        <w:gridCol w:w="2351"/>
        <w:gridCol w:w="2335"/>
        <w:gridCol w:w="2700"/>
      </w:tblGrid>
      <w:tr w:rsidR="007041F4" w14:paraId="43E6CF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A439" w14:textId="77777777" w:rsidR="007041F4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24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183F" w14:textId="77777777" w:rsidR="007041F4" w:rsidRDefault="00000000">
            <w:r>
              <w:rPr>
                <w:b/>
                <w:bCs/>
                <w:color w:val="FFFFFF"/>
                <w:sz w:val="18"/>
                <w:szCs w:val="18"/>
              </w:rPr>
              <w:t>Classification SHAP (Phase 5)</w:t>
            </w:r>
          </w:p>
        </w:tc>
        <w:tc>
          <w:tcPr>
            <w:tcW w:w="24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9CDFB" w14:textId="77777777" w:rsidR="007041F4" w:rsidRDefault="00000000">
            <w:r>
              <w:rPr>
                <w:b/>
                <w:bCs/>
                <w:color w:val="FFFFFF"/>
                <w:sz w:val="18"/>
                <w:szCs w:val="18"/>
              </w:rPr>
              <w:t>Survival SHAP (Phase 6)</w:t>
            </w:r>
          </w:p>
        </w:tc>
        <w:tc>
          <w:tcPr>
            <w:tcW w:w="276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FC649" w14:textId="77777777" w:rsidR="007041F4" w:rsidRDefault="00000000">
            <w:r>
              <w:rPr>
                <w:b/>
                <w:bCs/>
                <w:color w:val="FFFFFF"/>
                <w:sz w:val="18"/>
                <w:szCs w:val="18"/>
              </w:rPr>
              <w:t>Interpretation</w:t>
            </w:r>
          </w:p>
        </w:tc>
      </w:tr>
      <w:tr w:rsidR="007041F4" w14:paraId="214E42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20A7D" w14:textId="77777777" w:rsidR="007041F4" w:rsidRDefault="00000000">
            <w:r>
              <w:rPr>
                <w:sz w:val="18"/>
                <w:szCs w:val="18"/>
              </w:rPr>
              <w:t>int_rate</w:t>
            </w:r>
          </w:p>
        </w:tc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1AC7" w14:textId="77777777" w:rsidR="007041F4" w:rsidRDefault="00000000">
            <w:r>
              <w:rPr>
                <w:sz w:val="18"/>
                <w:szCs w:val="18"/>
              </w:rPr>
              <w:t>0.04 (5th in GBM)</w:t>
            </w:r>
          </w:p>
        </w:tc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51511" w14:textId="77777777" w:rsidR="007041F4" w:rsidRDefault="00000000">
            <w:r>
              <w:rPr>
                <w:sz w:val="18"/>
                <w:szCs w:val="18"/>
              </w:rPr>
              <w:t>0.42 (1st)</w:t>
            </w:r>
          </w:p>
        </w:tc>
        <w:tc>
          <w:tcPr>
            <w:tcW w:w="2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5FFAC" w14:textId="77777777" w:rsidR="007041F4" w:rsidRDefault="00000000">
            <w:r>
              <w:rPr>
                <w:sz w:val="18"/>
                <w:szCs w:val="18"/>
              </w:rPr>
              <w:t>Rate predicts WHEN more than WHETHER</w:t>
            </w:r>
          </w:p>
        </w:tc>
      </w:tr>
      <w:tr w:rsidR="007041F4" w14:paraId="06DF68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579BB" w14:textId="77777777" w:rsidR="007041F4" w:rsidRDefault="00000000">
            <w:r>
              <w:rPr>
                <w:sz w:val="18"/>
                <w:szCs w:val="18"/>
              </w:rPr>
              <w:t>sub_grade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CACF" w14:textId="77777777" w:rsidR="007041F4" w:rsidRDefault="00000000">
            <w:r>
              <w:rPr>
                <w:sz w:val="18"/>
                <w:szCs w:val="18"/>
              </w:rPr>
              <w:t>0.19 (1st in GBM)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032CD" w14:textId="77777777" w:rsidR="007041F4" w:rsidRDefault="00000000">
            <w:r>
              <w:rPr>
                <w:sz w:val="18"/>
                <w:szCs w:val="18"/>
              </w:rPr>
              <w:t>~0.05 (5th)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9C6E0" w14:textId="77777777" w:rsidR="007041F4" w:rsidRDefault="00000000">
            <w:r>
              <w:rPr>
                <w:sz w:val="18"/>
                <w:szCs w:val="18"/>
              </w:rPr>
              <w:t>Grade predicts WHETHER more than WHEN</w:t>
            </w:r>
          </w:p>
        </w:tc>
      </w:tr>
      <w:tr w:rsidR="007041F4" w14:paraId="122619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8CA58" w14:textId="77777777" w:rsidR="007041F4" w:rsidRDefault="00000000">
            <w:r>
              <w:rPr>
                <w:sz w:val="18"/>
                <w:szCs w:val="18"/>
              </w:rPr>
              <w:t>annual_inc</w:t>
            </w:r>
          </w:p>
        </w:tc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775A0" w14:textId="77777777" w:rsidR="007041F4" w:rsidRDefault="00000000">
            <w:r>
              <w:rPr>
                <w:sz w:val="18"/>
                <w:szCs w:val="18"/>
              </w:rPr>
              <w:t>0.06 (2nd in GBM)</w:t>
            </w:r>
          </w:p>
        </w:tc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844EE" w14:textId="77777777" w:rsidR="007041F4" w:rsidRDefault="00000000">
            <w:r>
              <w:rPr>
                <w:sz w:val="18"/>
                <w:szCs w:val="18"/>
              </w:rPr>
              <w:t>0.19 (2nd)</w:t>
            </w:r>
          </w:p>
        </w:tc>
        <w:tc>
          <w:tcPr>
            <w:tcW w:w="2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93514" w14:textId="77777777" w:rsidR="007041F4" w:rsidRDefault="00000000">
            <w:r>
              <w:rPr>
                <w:sz w:val="18"/>
                <w:szCs w:val="18"/>
              </w:rPr>
              <w:t>Income consistently important for both</w:t>
            </w:r>
          </w:p>
        </w:tc>
      </w:tr>
      <w:tr w:rsidR="007041F4" w14:paraId="5A5CD1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D108" w14:textId="77777777" w:rsidR="007041F4" w:rsidRDefault="00000000">
            <w:r>
              <w:rPr>
                <w:sz w:val="18"/>
                <w:szCs w:val="18"/>
              </w:rPr>
              <w:t>inq_last_6mths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D0463" w14:textId="77777777" w:rsidR="007041F4" w:rsidRDefault="00000000">
            <w:r>
              <w:rPr>
                <w:sz w:val="18"/>
                <w:szCs w:val="18"/>
              </w:rPr>
              <w:t>Absent from top 10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E13B2" w14:textId="77777777" w:rsidR="007041F4" w:rsidRDefault="00000000">
            <w:r>
              <w:rPr>
                <w:sz w:val="18"/>
                <w:szCs w:val="18"/>
              </w:rPr>
              <w:t>0.10 (3rd)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66350" w14:textId="77777777" w:rsidR="007041F4" w:rsidRDefault="00000000">
            <w:r>
              <w:rPr>
                <w:sz w:val="18"/>
                <w:szCs w:val="18"/>
              </w:rPr>
              <w:t>Timing-specific signal — inquiries predict acceleration</w:t>
            </w:r>
          </w:p>
        </w:tc>
      </w:tr>
    </w:tbl>
    <w:p w14:paraId="35CF8308" w14:textId="77777777" w:rsidR="007041F4" w:rsidRDefault="007041F4">
      <w:pPr>
        <w:spacing w:after="160"/>
      </w:pPr>
    </w:p>
    <w:p w14:paraId="74E28B8A" w14:textId="77777777" w:rsidR="007041F4" w:rsidRDefault="00000000">
      <w:pPr>
        <w:spacing w:after="100"/>
        <w:jc w:val="both"/>
      </w:pPr>
      <w:r>
        <w:t>This divergence between classification and survival SHAP is a genuine finding — not a contradiction. Sub_grade is the best predictor of whether default will occur. Interest rate is the best predictor of when. Both features carry different types of risk information.</w:t>
      </w:r>
    </w:p>
    <w:p w14:paraId="321031D5" w14:textId="77777777" w:rsidR="007041F4" w:rsidRDefault="007041F4">
      <w:pPr>
        <w:spacing w:after="120"/>
      </w:pPr>
    </w:p>
    <w:p w14:paraId="3254863B" w14:textId="77777777" w:rsidR="007041F4" w:rsidRDefault="00000000">
      <w:pPr>
        <w:pBdr>
          <w:bottom w:val="single" w:sz="6" w:space="0" w:color="1E2761"/>
        </w:pBdr>
        <w:spacing w:before="400" w:after="120"/>
      </w:pPr>
      <w:r>
        <w:rPr>
          <w:b/>
          <w:bCs/>
          <w:color w:val="1E2761"/>
          <w:sz w:val="30"/>
          <w:szCs w:val="30"/>
        </w:rPr>
        <w:t>7. Unified Prediction Function</w:t>
      </w:r>
    </w:p>
    <w:p w14:paraId="6FAE54B5" w14:textId="77777777" w:rsidR="007041F4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7.1 Purpose</w:t>
      </w:r>
    </w:p>
    <w:p w14:paraId="0DF48457" w14:textId="77777777" w:rsidR="007041F4" w:rsidRDefault="00000000">
      <w:pPr>
        <w:spacing w:after="100"/>
        <w:jc w:val="both"/>
      </w:pPr>
      <w:r>
        <w:t>A unified prediction function was built to combine all trained models across both classification (Phases 3-5) and survival (Phase 6) into a single borrower-level inference pipeline. This represents the complete credit risk assessment framework — from binary default probability to expected time-to-default.</w:t>
      </w:r>
    </w:p>
    <w:p w14:paraId="7885B653" w14:textId="77777777" w:rsidR="007041F4" w:rsidRDefault="007041F4">
      <w:pPr>
        <w:spacing w:after="160"/>
      </w:pPr>
    </w:p>
    <w:p w14:paraId="3CB07B40" w14:textId="77777777" w:rsidR="007041F4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7.2 What the Function Does</w:t>
      </w:r>
    </w:p>
    <w:p w14:paraId="59750BB5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Accepts: </w:t>
      </w:r>
      <w:r>
        <w:t>raw borrower profile (loan_amnt, term, int_rate, sub_grade, home_ownership, annual_inc, verification_status, dti, delinq_2yrs, inq_last_6mths, revol_util, revol_bal, open_acc, pub_rec, total_acc, mths_since_last_delinq, mths_since_last_record, purpose_group)</w:t>
      </w:r>
    </w:p>
    <w:p w14:paraId="7A4F0733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Applies: </w:t>
      </w:r>
      <w:r>
        <w:t>same preprocessing pipelines used during training — identical feature engineering for classification and survival models</w:t>
      </w:r>
    </w:p>
    <w:p w14:paraId="44D437AC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Returns: </w:t>
      </w:r>
      <w:r>
        <w:t>predictions from all 4 models simultaneously</w:t>
      </w:r>
    </w:p>
    <w:p w14:paraId="1C689CF9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Shows: </w:t>
      </w:r>
      <w:r>
        <w:t>SHAP waterfall plot for the borrower + survival curve from Cox model</w:t>
      </w:r>
    </w:p>
    <w:p w14:paraId="745ACDFA" w14:textId="77777777" w:rsidR="007041F4" w:rsidRDefault="007041F4">
      <w:pPr>
        <w:spacing w:after="240"/>
      </w:pPr>
    </w:p>
    <w:p w14:paraId="5A9CE1A3" w14:textId="77777777" w:rsidR="007041F4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7.3 Sample Prediction — High Risk Borrower</w:t>
      </w:r>
    </w:p>
    <w:p w14:paraId="4F8900C2" w14:textId="77777777" w:rsidR="007041F4" w:rsidRDefault="00000000">
      <w:pPr>
        <w:spacing w:after="100"/>
        <w:jc w:val="both"/>
      </w:pPr>
      <w:r>
        <w:t>Profile: C3 sub_grade, 60-month term, $25,000 loan, int_rate 13.2%, annual_inc $75,000, DTI 19.5%, RENT, Source Verified, 1 delinquency, revol_util 72%</w:t>
      </w:r>
    </w:p>
    <w:p w14:paraId="55EEE472" w14:textId="77777777" w:rsidR="007041F4" w:rsidRDefault="007041F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7041F4" w14:paraId="7C1F7E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EDEAD" w14:textId="77777777" w:rsidR="007041F4" w:rsidRDefault="00000000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28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176F3" w14:textId="77777777" w:rsidR="007041F4" w:rsidRDefault="00000000">
            <w:r>
              <w:rPr>
                <w:b/>
                <w:bCs/>
                <w:color w:val="FFFFFF"/>
                <w:sz w:val="18"/>
                <w:szCs w:val="18"/>
              </w:rPr>
              <w:t>Prediction</w:t>
            </w:r>
          </w:p>
        </w:tc>
        <w:tc>
          <w:tcPr>
            <w:tcW w:w="416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D3BE4" w14:textId="77777777" w:rsidR="007041F4" w:rsidRDefault="00000000">
            <w:r>
              <w:rPr>
                <w:b/>
                <w:bCs/>
                <w:color w:val="FFFFFF"/>
                <w:sz w:val="18"/>
                <w:szCs w:val="18"/>
              </w:rPr>
              <w:t>Risk Assessment</w:t>
            </w:r>
          </w:p>
        </w:tc>
      </w:tr>
      <w:tr w:rsidR="007041F4" w14:paraId="7806E4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C6D1" w14:textId="77777777" w:rsidR="007041F4" w:rsidRDefault="00000000">
            <w:r>
              <w:rPr>
                <w:sz w:val="18"/>
                <w:szCs w:val="18"/>
              </w:rPr>
              <w:t>Logistic Regression</w:t>
            </w:r>
          </w:p>
        </w:tc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C1C04" w14:textId="77777777" w:rsidR="007041F4" w:rsidRDefault="00000000">
            <w:r>
              <w:rPr>
                <w:sz w:val="18"/>
                <w:szCs w:val="18"/>
              </w:rPr>
              <w:t>80.17% default probability</w:t>
            </w:r>
          </w:p>
        </w:tc>
        <w:tc>
          <w:tcPr>
            <w:tcW w:w="4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B81FE" w14:textId="77777777" w:rsidR="007041F4" w:rsidRDefault="00000000">
            <w:r>
              <w:rPr>
                <w:sz w:val="18"/>
                <w:szCs w:val="18"/>
              </w:rPr>
              <w:t>High risk — above 70% threshold</w:t>
            </w:r>
          </w:p>
        </w:tc>
      </w:tr>
      <w:tr w:rsidR="007041F4" w14:paraId="19F60B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84296" w14:textId="77777777" w:rsidR="007041F4" w:rsidRDefault="00000000">
            <w:r>
              <w:rPr>
                <w:sz w:val="18"/>
                <w:szCs w:val="18"/>
              </w:rPr>
              <w:t>Gradient Boosting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F50BB" w14:textId="77777777" w:rsidR="007041F4" w:rsidRDefault="00000000">
            <w:r>
              <w:rPr>
                <w:sz w:val="18"/>
                <w:szCs w:val="18"/>
              </w:rPr>
              <w:t>61.48% default probability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8E069" w14:textId="77777777" w:rsidR="007041F4" w:rsidRDefault="00000000">
            <w:r>
              <w:rPr>
                <w:sz w:val="18"/>
                <w:szCs w:val="18"/>
              </w:rPr>
              <w:t>High risk — above 50% threshold</w:t>
            </w:r>
          </w:p>
        </w:tc>
      </w:tr>
      <w:tr w:rsidR="007041F4" w14:paraId="761413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531D4" w14:textId="77777777" w:rsidR="007041F4" w:rsidRDefault="00000000">
            <w:r>
              <w:rPr>
                <w:sz w:val="18"/>
                <w:szCs w:val="18"/>
              </w:rPr>
              <w:lastRenderedPageBreak/>
              <w:t>Cox PH Risk Score</w:t>
            </w:r>
          </w:p>
        </w:tc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540C6" w14:textId="77777777" w:rsidR="007041F4" w:rsidRDefault="00000000">
            <w:r>
              <w:rPr>
                <w:sz w:val="18"/>
                <w:szCs w:val="18"/>
              </w:rPr>
              <w:t>1.03 (hazard ratio)</w:t>
            </w:r>
          </w:p>
        </w:tc>
        <w:tc>
          <w:tcPr>
            <w:tcW w:w="4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2AC98" w14:textId="77777777" w:rsidR="007041F4" w:rsidRDefault="00000000">
            <w:r>
              <w:rPr>
                <w:sz w:val="18"/>
                <w:szCs w:val="18"/>
              </w:rPr>
              <w:t>Above baseline — expected to default sooner than average</w:t>
            </w:r>
          </w:p>
        </w:tc>
      </w:tr>
      <w:tr w:rsidR="007041F4" w14:paraId="619131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4A49" w14:textId="77777777" w:rsidR="007041F4" w:rsidRDefault="00000000">
            <w:r>
              <w:rPr>
                <w:sz w:val="18"/>
                <w:szCs w:val="18"/>
              </w:rPr>
              <w:t>XGBoost Survival Score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2BC66" w14:textId="77777777" w:rsidR="007041F4" w:rsidRDefault="00000000">
            <w:r>
              <w:rPr>
                <w:sz w:val="18"/>
                <w:szCs w:val="18"/>
              </w:rPr>
              <w:t>1.28 (relative risk)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23B7E" w14:textId="77777777" w:rsidR="007041F4" w:rsidRDefault="00000000">
            <w:r>
              <w:rPr>
                <w:sz w:val="18"/>
                <w:szCs w:val="18"/>
              </w:rPr>
              <w:t>28% higher relative default risk than baseline borrower</w:t>
            </w:r>
          </w:p>
        </w:tc>
      </w:tr>
    </w:tbl>
    <w:p w14:paraId="1A27EEAF" w14:textId="77777777" w:rsidR="007041F4" w:rsidRDefault="007041F4">
      <w:pPr>
        <w:spacing w:after="160"/>
      </w:pPr>
    </w:p>
    <w:p w14:paraId="08FC62FB" w14:textId="77777777" w:rsidR="007041F4" w:rsidRDefault="00000000">
      <w:pPr>
        <w:spacing w:after="80"/>
        <w:ind w:left="360"/>
      </w:pPr>
      <w:r>
        <w:rPr>
          <w:b/>
          <w:bCs/>
          <w:color w:val="166534"/>
        </w:rPr>
        <w:t>→ All four models agree — this borrower is high risk. The convergence of classification probabilities (61-80%) and survival risk scores (1.03-1.28) provides a comprehensive and consistent risk picture.</w:t>
      </w:r>
    </w:p>
    <w:p w14:paraId="556DDB86" w14:textId="77777777" w:rsidR="007041F4" w:rsidRDefault="007041F4">
      <w:pPr>
        <w:spacing w:after="240"/>
      </w:pPr>
    </w:p>
    <w:p w14:paraId="728B8130" w14:textId="77777777" w:rsidR="007041F4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7.4 Sample Prediction — Moderate Risk Borrower</w:t>
      </w:r>
    </w:p>
    <w:p w14:paraId="6CE802A6" w14:textId="77777777" w:rsidR="007041F4" w:rsidRDefault="00000000">
      <w:pPr>
        <w:spacing w:after="100"/>
        <w:jc w:val="both"/>
      </w:pPr>
      <w:r>
        <w:t xml:space="preserve">Profile: Random borrower from test set — Cox risk score 0.478, XGBoost survival </w:t>
      </w:r>
      <w:proofErr w:type="gramStart"/>
      <w:r>
        <w:t>score</w:t>
      </w:r>
      <w:proofErr w:type="gramEnd"/>
      <w:r>
        <w:t xml:space="preserve"> 0.409</w:t>
      </w:r>
    </w:p>
    <w:p w14:paraId="1BBA9005" w14:textId="77777777" w:rsidR="007041F4" w:rsidRDefault="007041F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7041F4" w14:paraId="7C6D49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D114" w14:textId="77777777" w:rsidR="007041F4" w:rsidRDefault="00000000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28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CE1F" w14:textId="77777777" w:rsidR="007041F4" w:rsidRDefault="00000000">
            <w:r>
              <w:rPr>
                <w:b/>
                <w:bCs/>
                <w:color w:val="FFFFFF"/>
                <w:sz w:val="18"/>
                <w:szCs w:val="18"/>
              </w:rPr>
              <w:t>Prediction</w:t>
            </w:r>
          </w:p>
        </w:tc>
        <w:tc>
          <w:tcPr>
            <w:tcW w:w="416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85DA5" w14:textId="77777777" w:rsidR="007041F4" w:rsidRDefault="00000000">
            <w:r>
              <w:rPr>
                <w:b/>
                <w:bCs/>
                <w:color w:val="FFFFFF"/>
                <w:sz w:val="18"/>
                <w:szCs w:val="18"/>
              </w:rPr>
              <w:t>Risk Assessment</w:t>
            </w:r>
          </w:p>
        </w:tc>
      </w:tr>
      <w:tr w:rsidR="007041F4" w14:paraId="2C7E0B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4B7D4" w14:textId="77777777" w:rsidR="007041F4" w:rsidRDefault="00000000">
            <w:r>
              <w:rPr>
                <w:sz w:val="18"/>
                <w:szCs w:val="18"/>
              </w:rPr>
              <w:t>Cox PH Risk Score</w:t>
            </w:r>
          </w:p>
        </w:tc>
        <w:tc>
          <w:tcPr>
            <w:tcW w:w="2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CEC4C" w14:textId="77777777" w:rsidR="007041F4" w:rsidRDefault="00000000">
            <w:r>
              <w:rPr>
                <w:sz w:val="18"/>
                <w:szCs w:val="18"/>
              </w:rPr>
              <w:t>0.478</w:t>
            </w:r>
          </w:p>
        </w:tc>
        <w:tc>
          <w:tcPr>
            <w:tcW w:w="4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206DD" w14:textId="77777777" w:rsidR="007041F4" w:rsidRDefault="00000000">
            <w:r>
              <w:rPr>
                <w:sz w:val="18"/>
                <w:szCs w:val="18"/>
              </w:rPr>
              <w:t>Below baseline hazard — expected to survive longer than average</w:t>
            </w:r>
          </w:p>
        </w:tc>
      </w:tr>
      <w:tr w:rsidR="007041F4" w14:paraId="43BE00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45998" w14:textId="77777777" w:rsidR="007041F4" w:rsidRDefault="00000000">
            <w:r>
              <w:rPr>
                <w:sz w:val="18"/>
                <w:szCs w:val="18"/>
              </w:rPr>
              <w:t>XGBoost Survival Score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E0724" w14:textId="77777777" w:rsidR="007041F4" w:rsidRDefault="00000000">
            <w:r>
              <w:rPr>
                <w:sz w:val="18"/>
                <w:szCs w:val="18"/>
              </w:rPr>
              <w:t>0.409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4D1B6" w14:textId="77777777" w:rsidR="007041F4" w:rsidRDefault="00000000">
            <w:r>
              <w:rPr>
                <w:sz w:val="18"/>
                <w:szCs w:val="18"/>
              </w:rPr>
              <w:t>Lower relative default risk</w:t>
            </w:r>
          </w:p>
        </w:tc>
      </w:tr>
    </w:tbl>
    <w:p w14:paraId="6B299A03" w14:textId="77777777" w:rsidR="007041F4" w:rsidRDefault="007041F4">
      <w:pPr>
        <w:spacing w:after="160"/>
      </w:pPr>
    </w:p>
    <w:p w14:paraId="36065A47" w14:textId="77777777" w:rsidR="007041F4" w:rsidRDefault="00000000">
      <w:pPr>
        <w:spacing w:after="100"/>
        <w:jc w:val="both"/>
      </w:pPr>
      <w:r>
        <w:t>Risk scores below 1.0 indicate the borrower is expected to survive longer than the baseline — a protective profile. Combined with classification probabilities, this provides a complete risk picture.</w:t>
      </w:r>
    </w:p>
    <w:p w14:paraId="2CC232EE" w14:textId="77777777" w:rsidR="007041F4" w:rsidRDefault="007041F4">
      <w:pPr>
        <w:spacing w:after="120"/>
      </w:pPr>
    </w:p>
    <w:p w14:paraId="3128A5D6" w14:textId="77777777" w:rsidR="007041F4" w:rsidRDefault="00000000">
      <w:pPr>
        <w:pBdr>
          <w:bottom w:val="single" w:sz="6" w:space="0" w:color="1E2761"/>
        </w:pBdr>
        <w:spacing w:before="400" w:after="120"/>
      </w:pPr>
      <w:r>
        <w:rPr>
          <w:b/>
          <w:bCs/>
          <w:color w:val="1E2761"/>
          <w:sz w:val="30"/>
          <w:szCs w:val="30"/>
        </w:rPr>
        <w:t>8. Streamlit Dashboard</w:t>
      </w:r>
    </w:p>
    <w:p w14:paraId="7F6EC041" w14:textId="77777777" w:rsidR="007041F4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8.1 Overview</w:t>
      </w:r>
    </w:p>
    <w:p w14:paraId="56D282AF" w14:textId="77777777" w:rsidR="007041F4" w:rsidRDefault="00000000">
      <w:pPr>
        <w:spacing w:after="100"/>
        <w:jc w:val="both"/>
      </w:pPr>
      <w:r>
        <w:t>A complete credit risk analytics dashboard was built using Streamlit, integrating all trained models from all phases into a single interactive web application.</w:t>
      </w:r>
    </w:p>
    <w:p w14:paraId="64EC6431" w14:textId="77777777" w:rsidR="007041F4" w:rsidRDefault="007041F4">
      <w:pPr>
        <w:spacing w:after="160"/>
      </w:pPr>
    </w:p>
    <w:p w14:paraId="5BCC85DD" w14:textId="77777777" w:rsidR="007041F4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8.2 Dashboard Features</w:t>
      </w:r>
    </w:p>
    <w:p w14:paraId="503855DC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Borrower Input Form: </w:t>
      </w:r>
      <w:r>
        <w:t>interactive fields for all raw features — loan amount, term, interest rate, sub_grade, home ownership, income, DTI, credit history</w:t>
      </w:r>
    </w:p>
    <w:p w14:paraId="1C42CC50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Classification Results: </w:t>
      </w:r>
      <w:r>
        <w:t>LR and GBM default probabilities displayed with risk level indicators</w:t>
      </w:r>
    </w:p>
    <w:p w14:paraId="49A4E869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Survival Results: </w:t>
      </w:r>
      <w:r>
        <w:t>Cox PH hazard ratio and XGBoost survival risk score</w:t>
      </w:r>
    </w:p>
    <w:p w14:paraId="5674EBB2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SHAP Explanation: </w:t>
      </w:r>
      <w:r>
        <w:t>waterfall plot showing which features drove the specific prediction for this borrower</w:t>
      </w:r>
    </w:p>
    <w:p w14:paraId="5E82E68D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Survival Curve: </w:t>
      </w:r>
      <w:r>
        <w:t>borrower-specific survival curve from Cox model showing probability of not defaulting over time</w:t>
      </w:r>
    </w:p>
    <w:p w14:paraId="5ED395B9" w14:textId="77777777" w:rsidR="007041F4" w:rsidRDefault="007041F4">
      <w:pPr>
        <w:spacing w:after="160"/>
      </w:pPr>
    </w:p>
    <w:p w14:paraId="7623C6A0" w14:textId="77777777" w:rsidR="007041F4" w:rsidRDefault="00000000">
      <w:pPr>
        <w:spacing w:after="100"/>
        <w:jc w:val="both"/>
      </w:pPr>
      <w:r>
        <w:t>The dashboard operationalises the complete research pipeline — a loan officer can input a borrower profile and receive an interpretable, multi-model risk assessment in real time.</w:t>
      </w:r>
    </w:p>
    <w:p w14:paraId="5587E1F5" w14:textId="77777777" w:rsidR="007041F4" w:rsidRDefault="007041F4">
      <w:pPr>
        <w:spacing w:after="120"/>
      </w:pPr>
    </w:p>
    <w:p w14:paraId="58F45B54" w14:textId="77777777" w:rsidR="007041F4" w:rsidRDefault="00000000">
      <w:pPr>
        <w:pBdr>
          <w:bottom w:val="single" w:sz="6" w:space="0" w:color="1E2761"/>
        </w:pBdr>
        <w:spacing w:before="400" w:after="120"/>
      </w:pPr>
      <w:r>
        <w:rPr>
          <w:b/>
          <w:bCs/>
          <w:color w:val="1E2761"/>
          <w:sz w:val="30"/>
          <w:szCs w:val="30"/>
        </w:rPr>
        <w:lastRenderedPageBreak/>
        <w:t>9. Cross-Phase Validation</w:t>
      </w:r>
    </w:p>
    <w:p w14:paraId="316091DD" w14:textId="77777777" w:rsidR="007041F4" w:rsidRDefault="00000000">
      <w:pPr>
        <w:spacing w:after="100"/>
        <w:jc w:val="both"/>
      </w:pPr>
      <w:r>
        <w:t>Survival analysis provides an independent validation of findings from all previous phases. Every major risk factor identified through EDA, statistical testing, and classification modelling is confirmed by survival analysis from a completely different analytical perspective.</w:t>
      </w:r>
    </w:p>
    <w:p w14:paraId="60C897C9" w14:textId="77777777" w:rsidR="007041F4" w:rsidRDefault="007041F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200"/>
        <w:gridCol w:w="2960"/>
      </w:tblGrid>
      <w:tr w:rsidR="007041F4" w14:paraId="5505CE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3E552" w14:textId="77777777" w:rsidR="007041F4" w:rsidRDefault="00000000">
            <w:r>
              <w:rPr>
                <w:b/>
                <w:bCs/>
                <w:color w:val="FFFFFF"/>
                <w:sz w:val="18"/>
                <w:szCs w:val="18"/>
              </w:rPr>
              <w:t>Finding</w:t>
            </w:r>
          </w:p>
        </w:tc>
        <w:tc>
          <w:tcPr>
            <w:tcW w:w="22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3277" w14:textId="77777777" w:rsidR="007041F4" w:rsidRDefault="00000000">
            <w:r>
              <w:rPr>
                <w:b/>
                <w:bCs/>
                <w:color w:val="FFFFFF"/>
                <w:sz w:val="18"/>
                <w:szCs w:val="18"/>
              </w:rPr>
              <w:t>Phase 2 EDA</w:t>
            </w:r>
          </w:p>
        </w:tc>
        <w:tc>
          <w:tcPr>
            <w:tcW w:w="220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9B122" w14:textId="77777777" w:rsidR="007041F4" w:rsidRDefault="00000000">
            <w:r>
              <w:rPr>
                <w:b/>
                <w:bCs/>
                <w:color w:val="FFFFFF"/>
                <w:sz w:val="18"/>
                <w:szCs w:val="18"/>
              </w:rPr>
              <w:t>Phase 3-5 Classification</w:t>
            </w:r>
          </w:p>
        </w:tc>
        <w:tc>
          <w:tcPr>
            <w:tcW w:w="2960" w:type="dxa"/>
            <w:shd w:val="clear" w:color="auto" w:fill="1E27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D3E23" w14:textId="77777777" w:rsidR="007041F4" w:rsidRDefault="00000000">
            <w:r>
              <w:rPr>
                <w:b/>
                <w:bCs/>
                <w:color w:val="FFFFFF"/>
                <w:sz w:val="18"/>
                <w:szCs w:val="18"/>
              </w:rPr>
              <w:t>Phase 6 Survival</w:t>
            </w:r>
          </w:p>
        </w:tc>
      </w:tr>
      <w:tr w:rsidR="007041F4" w14:paraId="2CF881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78CE0" w14:textId="77777777" w:rsidR="007041F4" w:rsidRDefault="00000000">
            <w:r>
              <w:rPr>
                <w:sz w:val="18"/>
                <w:szCs w:val="18"/>
              </w:rPr>
              <w:t>Grade dominates default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5CB8" w14:textId="77777777" w:rsidR="007041F4" w:rsidRDefault="00000000">
            <w:r>
              <w:rPr>
                <w:sz w:val="18"/>
                <w:szCs w:val="18"/>
              </w:rPr>
              <w:t>6.5% (A) to 43.7% (G)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5D589" w14:textId="77777777" w:rsidR="007041F4" w:rsidRDefault="00000000">
            <w:r>
              <w:rPr>
                <w:sz w:val="18"/>
                <w:szCs w:val="18"/>
              </w:rPr>
              <w:t>sub_grade SHAP 0.19, top feature</w:t>
            </w:r>
          </w:p>
        </w:tc>
        <w:tc>
          <w:tcPr>
            <w:tcW w:w="2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C8AE" w14:textId="77777777" w:rsidR="007041F4" w:rsidRDefault="00000000">
            <w:r>
              <w:rPr>
                <w:sz w:val="18"/>
                <w:szCs w:val="18"/>
              </w:rPr>
              <w:t>KM curves clearly separated, log-rank p&lt;0.001</w:t>
            </w:r>
          </w:p>
        </w:tc>
      </w:tr>
      <w:tr w:rsidR="007041F4" w14:paraId="428695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B0680" w14:textId="77777777" w:rsidR="007041F4" w:rsidRDefault="00000000">
            <w:r>
              <w:rPr>
                <w:sz w:val="18"/>
                <w:szCs w:val="18"/>
              </w:rPr>
              <w:t>60m riskier than 36m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54912" w14:textId="77777777" w:rsidR="007041F4" w:rsidRDefault="00000000">
            <w:r>
              <w:rPr>
                <w:sz w:val="18"/>
                <w:szCs w:val="18"/>
              </w:rPr>
              <w:t>32% vs 16% default rate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118F3" w14:textId="77777777" w:rsidR="007041F4" w:rsidRDefault="00000000">
            <w:r>
              <w:rPr>
                <w:sz w:val="18"/>
                <w:szCs w:val="18"/>
              </w:rPr>
              <w:t>term SHAP positive for 60m</w:t>
            </w:r>
          </w:p>
        </w:tc>
        <w:tc>
          <w:tcPr>
            <w:tcW w:w="2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6DADA" w14:textId="77777777" w:rsidR="007041F4" w:rsidRDefault="00000000">
            <w:r>
              <w:rPr>
                <w:sz w:val="18"/>
                <w:szCs w:val="18"/>
              </w:rPr>
              <w:t>Cox hazard ratio &gt; 1 for 60m, KM confirms</w:t>
            </w:r>
          </w:p>
        </w:tc>
      </w:tr>
      <w:tr w:rsidR="007041F4" w14:paraId="5B72C2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4FEF9" w14:textId="77777777" w:rsidR="007041F4" w:rsidRDefault="00000000">
            <w:r>
              <w:rPr>
                <w:sz w:val="18"/>
                <w:szCs w:val="18"/>
              </w:rPr>
              <w:t>Income protective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7E28" w14:textId="77777777" w:rsidR="007041F4" w:rsidRDefault="00000000">
            <w:r>
              <w:rPr>
                <w:sz w:val="18"/>
                <w:szCs w:val="18"/>
              </w:rPr>
              <w:t>24% (low) to 13% (high)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2AD5A" w14:textId="77777777" w:rsidR="007041F4" w:rsidRDefault="00000000">
            <w:r>
              <w:rPr>
                <w:sz w:val="18"/>
                <w:szCs w:val="18"/>
              </w:rPr>
              <w:t>bin_annual_inc negative SHAP</w:t>
            </w:r>
          </w:p>
        </w:tc>
        <w:tc>
          <w:tcPr>
            <w:tcW w:w="2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15A51" w14:textId="77777777" w:rsidR="007041F4" w:rsidRDefault="00000000">
            <w:r>
              <w:rPr>
                <w:sz w:val="18"/>
                <w:szCs w:val="18"/>
              </w:rPr>
              <w:t>annual_inc HR &lt; 1 in Cox, SHAP -0.19</w:t>
            </w:r>
          </w:p>
        </w:tc>
      </w:tr>
      <w:tr w:rsidR="007041F4" w14:paraId="31F2F2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5F3D3" w14:textId="77777777" w:rsidR="007041F4" w:rsidRDefault="00000000">
            <w:r>
              <w:rPr>
                <w:sz w:val="18"/>
                <w:szCs w:val="18"/>
              </w:rPr>
              <w:t>DTI accelerates default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7C8B5" w14:textId="77777777" w:rsidR="007041F4" w:rsidRDefault="00000000">
            <w:r>
              <w:rPr>
                <w:sz w:val="18"/>
                <w:szCs w:val="18"/>
              </w:rPr>
              <w:t>Higher for defaulters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BA68A" w14:textId="77777777" w:rsidR="007041F4" w:rsidRDefault="00000000">
            <w:r>
              <w:rPr>
                <w:sz w:val="18"/>
                <w:szCs w:val="18"/>
              </w:rPr>
              <w:t>bin_dti positive SHAP</w:t>
            </w:r>
          </w:p>
        </w:tc>
        <w:tc>
          <w:tcPr>
            <w:tcW w:w="2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0CD5C" w14:textId="77777777" w:rsidR="007041F4" w:rsidRDefault="00000000">
            <w:r>
              <w:rPr>
                <w:sz w:val="18"/>
                <w:szCs w:val="18"/>
              </w:rPr>
              <w:t>dti HR &gt; 1 in Cox</w:t>
            </w:r>
          </w:p>
        </w:tc>
      </w:tr>
      <w:tr w:rsidR="007041F4" w14:paraId="5B6CEB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D0F3" w14:textId="77777777" w:rsidR="007041F4" w:rsidRDefault="00000000">
            <w:r>
              <w:rPr>
                <w:sz w:val="18"/>
                <w:szCs w:val="18"/>
              </w:rPr>
              <w:t>Months 5-10 danger zone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EA24" w14:textId="77777777" w:rsidR="007041F4" w:rsidRDefault="00000000">
            <w:r>
              <w:rPr>
                <w:sz w:val="18"/>
                <w:szCs w:val="18"/>
              </w:rPr>
              <w:t>Default peaks months 5-10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6E8C" w14:textId="77777777" w:rsidR="007041F4" w:rsidRDefault="00000000">
            <w:r>
              <w:rPr>
                <w:sz w:val="18"/>
                <w:szCs w:val="18"/>
              </w:rPr>
              <w:t>N/A — classification is timeless</w:t>
            </w:r>
          </w:p>
        </w:tc>
        <w:tc>
          <w:tcPr>
            <w:tcW w:w="2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2DA49" w14:textId="77777777" w:rsidR="007041F4" w:rsidRDefault="00000000">
            <w:r>
              <w:rPr>
                <w:sz w:val="18"/>
                <w:szCs w:val="18"/>
              </w:rPr>
              <w:t>KM curve steepest drop months 5-10</w:t>
            </w:r>
          </w:p>
        </w:tc>
      </w:tr>
      <w:tr w:rsidR="007041F4" w14:paraId="6CD843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EE3AC" w14:textId="77777777" w:rsidR="007041F4" w:rsidRDefault="00000000">
            <w:r>
              <w:rPr>
                <w:sz w:val="18"/>
                <w:szCs w:val="18"/>
              </w:rPr>
              <w:t>int_rate strong signal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3345" w14:textId="77777777" w:rsidR="007041F4" w:rsidRDefault="00000000">
            <w:r>
              <w:rPr>
                <w:sz w:val="18"/>
                <w:szCs w:val="18"/>
              </w:rPr>
              <w:t>★★★★★ rated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8CC96" w14:textId="77777777" w:rsidR="007041F4" w:rsidRDefault="00000000">
            <w:r>
              <w:rPr>
                <w:sz w:val="18"/>
                <w:szCs w:val="18"/>
              </w:rPr>
              <w:t>bin_int_rate SHAP 0.04 (GBM)</w:t>
            </w:r>
          </w:p>
        </w:tc>
        <w:tc>
          <w:tcPr>
            <w:tcW w:w="2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D6D56" w14:textId="77777777" w:rsidR="007041F4" w:rsidRDefault="00000000">
            <w:r>
              <w:rPr>
                <w:sz w:val="18"/>
                <w:szCs w:val="18"/>
              </w:rPr>
              <w:t>int_rate SHAP 0.42 survival — WHEN predictor</w:t>
            </w:r>
          </w:p>
        </w:tc>
      </w:tr>
    </w:tbl>
    <w:p w14:paraId="3FAAF4FC" w14:textId="77777777" w:rsidR="007041F4" w:rsidRDefault="007041F4">
      <w:pPr>
        <w:spacing w:after="160"/>
      </w:pPr>
    </w:p>
    <w:p w14:paraId="1C854D3A" w14:textId="77777777" w:rsidR="007041F4" w:rsidRDefault="00000000">
      <w:pPr>
        <w:spacing w:after="80"/>
        <w:ind w:left="360"/>
      </w:pPr>
      <w:r>
        <w:rPr>
          <w:b/>
          <w:bCs/>
          <w:color w:val="166534"/>
        </w:rPr>
        <w:t>→ Every finding from Phase 2 EDA is confirmed by Phase 6 survival analysis from a completely independent analytical framework — providing the strongest possible evidence that these are genuine data patterns, not statistical artifacts</w:t>
      </w:r>
    </w:p>
    <w:p w14:paraId="40F07034" w14:textId="77777777" w:rsidR="007041F4" w:rsidRDefault="007041F4">
      <w:pPr>
        <w:spacing w:after="120"/>
      </w:pPr>
    </w:p>
    <w:p w14:paraId="630D5554" w14:textId="77777777" w:rsidR="007041F4" w:rsidRDefault="00000000">
      <w:pPr>
        <w:pBdr>
          <w:bottom w:val="single" w:sz="6" w:space="0" w:color="1E2761"/>
        </w:pBdr>
        <w:spacing w:before="400" w:after="120"/>
      </w:pPr>
      <w:r>
        <w:rPr>
          <w:b/>
          <w:bCs/>
          <w:color w:val="1E2761"/>
          <w:sz w:val="30"/>
          <w:szCs w:val="30"/>
        </w:rPr>
        <w:t>10. Conclusions</w:t>
      </w:r>
    </w:p>
    <w:p w14:paraId="118F5A93" w14:textId="77777777" w:rsidR="007041F4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10.1 Survival Analysis Findings</w:t>
      </w:r>
    </w:p>
    <w:p w14:paraId="439271D3" w14:textId="77777777" w:rsidR="007041F4" w:rsidRDefault="00000000">
      <w:pPr>
        <w:spacing w:after="80"/>
        <w:ind w:left="360"/>
      </w:pPr>
      <w:r>
        <w:rPr>
          <w:b/>
          <w:bCs/>
          <w:color w:val="166534"/>
        </w:rPr>
        <w:t>→ Kaplan-Meier confirmed: default risk peaks in months 5-10 — the danger zone first identified visually in Phase 2 EDA is now formally quantified with survival curves</w:t>
      </w:r>
    </w:p>
    <w:p w14:paraId="64257CDF" w14:textId="77777777" w:rsidR="007041F4" w:rsidRDefault="00000000">
      <w:pPr>
        <w:spacing w:after="80"/>
        <w:ind w:left="360"/>
      </w:pPr>
      <w:r>
        <w:rPr>
          <w:b/>
          <w:bCs/>
          <w:color w:val="166534"/>
        </w:rPr>
        <w:t>→ Grade separation is confirmed temporally — Grade A and Grade G borrowers do not just default at different rates, they default at different times. Grade G borrowers face higher hazard much earlier in the loan lifecycle</w:t>
      </w:r>
    </w:p>
    <w:p w14:paraId="0D347352" w14:textId="77777777" w:rsidR="007041F4" w:rsidRDefault="00000000">
      <w:pPr>
        <w:spacing w:after="80"/>
        <w:ind w:left="360"/>
      </w:pPr>
      <w:r>
        <w:rPr>
          <w:b/>
          <w:bCs/>
          <w:color w:val="166534"/>
        </w:rPr>
        <w:t>→ 60-month loans show higher hazard throughout entire lifecycle — not just higher default rate at endpoint</w:t>
      </w:r>
    </w:p>
    <w:p w14:paraId="3038D161" w14:textId="77777777" w:rsidR="007041F4" w:rsidRDefault="00000000">
      <w:pPr>
        <w:spacing w:after="80"/>
        <w:ind w:left="360"/>
      </w:pPr>
      <w:r>
        <w:rPr>
          <w:b/>
          <w:bCs/>
          <w:color w:val="166534"/>
        </w:rPr>
        <w:t>→ Cox PH identified int_rate, sub_grade, annual_inc, dti, and term as the key time-to-default predictors — consistent with all previous phases</w:t>
      </w:r>
    </w:p>
    <w:p w14:paraId="0EC53FBF" w14:textId="77777777" w:rsidR="007041F4" w:rsidRDefault="007041F4">
      <w:pPr>
        <w:spacing w:after="160"/>
      </w:pPr>
    </w:p>
    <w:p w14:paraId="402B3D21" w14:textId="77777777" w:rsidR="007041F4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10.2 XGBoost Survival vs Cox PH</w:t>
      </w:r>
    </w:p>
    <w:p w14:paraId="55D50469" w14:textId="77777777" w:rsidR="007041F4" w:rsidRDefault="00000000">
      <w:pPr>
        <w:spacing w:after="100"/>
        <w:jc w:val="both"/>
      </w:pPr>
      <w:r>
        <w:t>Both models agree on the direction of all major features. XGBoost survival captures non-linear interactions that Cox PH misses — particularly the interaction between sub_grade and int_rate. Cox PH provides directly interpretable hazard ratios which XGBoost cannot. The two models complement each other — Cox for interpretability, XGBoost for predictive accuracy.</w:t>
      </w:r>
    </w:p>
    <w:p w14:paraId="68171FC9" w14:textId="77777777" w:rsidR="007041F4" w:rsidRDefault="007041F4">
      <w:pPr>
        <w:spacing w:after="160"/>
      </w:pPr>
    </w:p>
    <w:p w14:paraId="5A2B5495" w14:textId="77777777" w:rsidR="007041F4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lastRenderedPageBreak/>
        <w:t>10.3 Key Divergence — Classification vs Survival</w:t>
      </w:r>
    </w:p>
    <w:p w14:paraId="4B58CDEA" w14:textId="77777777" w:rsidR="007041F4" w:rsidRDefault="00000000">
      <w:pPr>
        <w:spacing w:after="100"/>
        <w:jc w:val="both"/>
      </w:pPr>
      <w:r>
        <w:t>The most interesting finding of Phase 6 is the divergence between classification SHAP and survival SHAP. sub_grade dominates classification (predicting whether a borrower will default). int_rate dominates survival (predicting when a borrower will default). This distinction has direct business implications — grade determines credit approval, while interest rate determines the timing of risk materialisation.</w:t>
      </w:r>
    </w:p>
    <w:p w14:paraId="28E07887" w14:textId="77777777" w:rsidR="007041F4" w:rsidRDefault="007041F4">
      <w:pPr>
        <w:spacing w:after="160"/>
      </w:pPr>
    </w:p>
    <w:p w14:paraId="467CA9CF" w14:textId="77777777" w:rsidR="007041F4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10.4 Complete Risk Framework</w:t>
      </w:r>
    </w:p>
    <w:p w14:paraId="378B5114" w14:textId="77777777" w:rsidR="007041F4" w:rsidRDefault="00000000">
      <w:pPr>
        <w:spacing w:after="100"/>
        <w:jc w:val="both"/>
      </w:pPr>
      <w:r>
        <w:t>Combining all phases, a borrower now receives:</w:t>
      </w:r>
    </w:p>
    <w:p w14:paraId="76B22ECD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Binary default probability (LR + GBM): </w:t>
      </w:r>
      <w:r>
        <w:t>will this borrower default?</w:t>
      </w:r>
    </w:p>
    <w:p w14:paraId="2CBA53B4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Time-to-default risk score (Cox + XGBoost survival): </w:t>
      </w:r>
      <w:r>
        <w:t>when is this borrower expected to default?</w:t>
      </w:r>
    </w:p>
    <w:p w14:paraId="0329E328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SHAP explanation (classification + survival): </w:t>
      </w:r>
      <w:r>
        <w:t>why is this borrower classified as high risk?</w:t>
      </w:r>
    </w:p>
    <w:p w14:paraId="78FC22EF" w14:textId="77777777" w:rsidR="007041F4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Survival curve (Cox PH): </w:t>
      </w:r>
      <w:r>
        <w:t>what is the probability of this borrower surviving to each month?</w:t>
      </w:r>
    </w:p>
    <w:p w14:paraId="7BD52DDF" w14:textId="77777777" w:rsidR="007041F4" w:rsidRDefault="007041F4">
      <w:pPr>
        <w:spacing w:after="160"/>
      </w:pPr>
    </w:p>
    <w:p w14:paraId="3C4DCF4E" w14:textId="77777777" w:rsidR="007041F4" w:rsidRDefault="00000000">
      <w:pPr>
        <w:spacing w:after="100"/>
        <w:jc w:val="both"/>
      </w:pPr>
      <w:r>
        <w:t>This four-dimensional risk assessment — probability, timing, explanation, and trajectory — represents a complete, regulatory-ready credit risk framework that goes significantly beyond standard binary classification.</w:t>
      </w:r>
    </w:p>
    <w:p w14:paraId="1016B097" w14:textId="77777777" w:rsidR="007041F4" w:rsidRDefault="007041F4">
      <w:pPr>
        <w:spacing w:after="120"/>
      </w:pPr>
    </w:p>
    <w:sectPr w:rsidR="007041F4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43E9B"/>
    <w:multiLevelType w:val="hybridMultilevel"/>
    <w:tmpl w:val="FC0847D0"/>
    <w:lvl w:ilvl="0" w:tplc="6F36DD74">
      <w:start w:val="1"/>
      <w:numFmt w:val="bullet"/>
      <w:lvlText w:val="●"/>
      <w:lvlJc w:val="left"/>
      <w:pPr>
        <w:ind w:left="720" w:hanging="360"/>
      </w:pPr>
    </w:lvl>
    <w:lvl w:ilvl="1" w:tplc="3EB861EE">
      <w:start w:val="1"/>
      <w:numFmt w:val="bullet"/>
      <w:lvlText w:val="○"/>
      <w:lvlJc w:val="left"/>
      <w:pPr>
        <w:ind w:left="1440" w:hanging="360"/>
      </w:pPr>
    </w:lvl>
    <w:lvl w:ilvl="2" w:tplc="3C68E49E">
      <w:start w:val="1"/>
      <w:numFmt w:val="bullet"/>
      <w:lvlText w:val="■"/>
      <w:lvlJc w:val="left"/>
      <w:pPr>
        <w:ind w:left="2160" w:hanging="360"/>
      </w:pPr>
    </w:lvl>
    <w:lvl w:ilvl="3" w:tplc="2D0A215C">
      <w:start w:val="1"/>
      <w:numFmt w:val="bullet"/>
      <w:lvlText w:val="●"/>
      <w:lvlJc w:val="left"/>
      <w:pPr>
        <w:ind w:left="2880" w:hanging="360"/>
      </w:pPr>
    </w:lvl>
    <w:lvl w:ilvl="4" w:tplc="0D64351E">
      <w:start w:val="1"/>
      <w:numFmt w:val="bullet"/>
      <w:lvlText w:val="○"/>
      <w:lvlJc w:val="left"/>
      <w:pPr>
        <w:ind w:left="3600" w:hanging="360"/>
      </w:pPr>
    </w:lvl>
    <w:lvl w:ilvl="5" w:tplc="285845B6">
      <w:start w:val="1"/>
      <w:numFmt w:val="bullet"/>
      <w:lvlText w:val="■"/>
      <w:lvlJc w:val="left"/>
      <w:pPr>
        <w:ind w:left="4320" w:hanging="360"/>
      </w:pPr>
    </w:lvl>
    <w:lvl w:ilvl="6" w:tplc="E976EF68">
      <w:start w:val="1"/>
      <w:numFmt w:val="bullet"/>
      <w:lvlText w:val="●"/>
      <w:lvlJc w:val="left"/>
      <w:pPr>
        <w:ind w:left="5040" w:hanging="360"/>
      </w:pPr>
    </w:lvl>
    <w:lvl w:ilvl="7" w:tplc="F582060C">
      <w:start w:val="1"/>
      <w:numFmt w:val="bullet"/>
      <w:lvlText w:val="●"/>
      <w:lvlJc w:val="left"/>
      <w:pPr>
        <w:ind w:left="5760" w:hanging="360"/>
      </w:pPr>
    </w:lvl>
    <w:lvl w:ilvl="8" w:tplc="3B7EA1A8">
      <w:start w:val="1"/>
      <w:numFmt w:val="bullet"/>
      <w:lvlText w:val="●"/>
      <w:lvlJc w:val="left"/>
      <w:pPr>
        <w:ind w:left="6480" w:hanging="360"/>
      </w:pPr>
    </w:lvl>
  </w:abstractNum>
  <w:num w:numId="1" w16cid:durableId="8042011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1F4"/>
    <w:rsid w:val="007041F4"/>
    <w:rsid w:val="00AA6D36"/>
    <w:rsid w:val="00EA2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48573"/>
  <w15:docId w15:val="{418BE4E0-49FE-46B6-83C7-C8715FDC2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93B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2719</Words>
  <Characters>15504</Characters>
  <Application>Microsoft Office Word</Application>
  <DocSecurity>0</DocSecurity>
  <Lines>129</Lines>
  <Paragraphs>36</Paragraphs>
  <ScaleCrop>false</ScaleCrop>
  <Company/>
  <LinksUpToDate>false</LinksUpToDate>
  <CharactersWithSpaces>18187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devsoni12380@outlook.com</cp:lastModifiedBy>
  <cp:revision>2</cp:revision>
  <dcterms:created xsi:type="dcterms:W3CDTF">2026-08-05T04:27:00Z</dcterms:created>
  <dcterms:modified xsi:type="dcterms:W3CDTF">2026-08-05T05:29:00Z</dcterms:modified>
</cp:coreProperties>
</file>