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EF332" w14:textId="77777777" w:rsidR="00752F84" w:rsidRDefault="00752F84">
      <w:pPr>
        <w:spacing w:before="1600"/>
      </w:pPr>
    </w:p>
    <w:p w14:paraId="3814B4F5" w14:textId="77777777" w:rsidR="00752F84" w:rsidRDefault="00000000">
      <w:pPr>
        <w:jc w:val="center"/>
      </w:pPr>
      <w:r>
        <w:rPr>
          <w:b/>
          <w:bCs/>
          <w:color w:val="1F3864"/>
          <w:sz w:val="52"/>
          <w:szCs w:val="52"/>
        </w:rPr>
        <w:t>EXPLAINABLE CREDIT RISK MODEL</w:t>
      </w:r>
    </w:p>
    <w:p w14:paraId="0D6EF525" w14:textId="77777777" w:rsidR="00752F84" w:rsidRDefault="00000000">
      <w:pPr>
        <w:spacing w:before="200"/>
        <w:jc w:val="center"/>
      </w:pPr>
      <w:r>
        <w:rPr>
          <w:b/>
          <w:bCs/>
          <w:color w:val="2E5395"/>
          <w:sz w:val="32"/>
          <w:szCs w:val="32"/>
        </w:rPr>
        <w:t>USING MACHINE LEARNING IN CORPORATE BANKING</w:t>
      </w:r>
    </w:p>
    <w:p w14:paraId="74BF539F" w14:textId="77777777" w:rsidR="00752F84" w:rsidRDefault="00000000">
      <w:pPr>
        <w:spacing w:before="300"/>
        <w:jc w:val="center"/>
      </w:pPr>
      <w:r>
        <w:rPr>
          <w:i/>
          <w:iCs/>
          <w:color w:val="595959"/>
          <w:sz w:val="24"/>
          <w:szCs w:val="24"/>
        </w:rPr>
        <w:t>Consolidated Project Report — Phases 1 through 6</w:t>
      </w:r>
    </w:p>
    <w:p w14:paraId="6AF7EA07" w14:textId="77777777" w:rsidR="00752F84" w:rsidRDefault="00000000">
      <w:pPr>
        <w:spacing w:before="100"/>
        <w:jc w:val="center"/>
      </w:pPr>
      <w:r>
        <w:rPr>
          <w:color w:val="595959"/>
          <w:sz w:val="22"/>
          <w:szCs w:val="22"/>
        </w:rPr>
        <w:t>Lending Club Loan Dataset (2007–2014)</w:t>
      </w:r>
    </w:p>
    <w:p w14:paraId="43DA04B4" w14:textId="77777777" w:rsidR="00752F84" w:rsidRDefault="00000000">
      <w:pPr>
        <w:spacing w:before="900"/>
        <w:jc w:val="center"/>
      </w:pPr>
      <w:r>
        <w:rPr>
          <w:sz w:val="20"/>
          <w:szCs w:val="20"/>
        </w:rPr>
        <w:t>Data Cleaning  ·  Exploratory Data Analysis  ·  Statistical Feature Selection</w:t>
      </w:r>
    </w:p>
    <w:p w14:paraId="1DF35877" w14:textId="77777777" w:rsidR="00752F84" w:rsidRDefault="00000000">
      <w:pPr>
        <w:jc w:val="center"/>
      </w:pPr>
      <w:r>
        <w:rPr>
          <w:sz w:val="20"/>
          <w:szCs w:val="20"/>
        </w:rPr>
        <w:t>Model Training &amp; Evaluation  ·  SHAP Explainability  ·  Survival Analysis</w:t>
      </w:r>
    </w:p>
    <w:p w14:paraId="1B95965D" w14:textId="0F6B31B3" w:rsidR="00752F84" w:rsidRDefault="00000000">
      <w:pPr>
        <w:spacing w:before="900"/>
        <w:jc w:val="center"/>
      </w:pPr>
      <w:r>
        <w:rPr>
          <w:color w:val="595959"/>
          <w:sz w:val="20"/>
          <w:szCs w:val="20"/>
        </w:rPr>
        <w:t xml:space="preserve">Prepared by Dev  </w:t>
      </w:r>
    </w:p>
    <w:p w14:paraId="54B62C0D" w14:textId="77777777" w:rsidR="00752F84" w:rsidRDefault="00000000">
      <w:r>
        <w:br w:type="page"/>
      </w:r>
    </w:p>
    <w:p w14:paraId="6BC4C663" w14:textId="77777777" w:rsidR="00752F84" w:rsidRDefault="00000000">
      <w:pPr>
        <w:pStyle w:val="Heading1"/>
        <w:pBdr>
          <w:bottom w:val="single" w:sz="8" w:space="4" w:color="1F3864"/>
        </w:pBdr>
        <w:spacing w:before="400" w:after="200"/>
      </w:pPr>
      <w:r>
        <w:rPr>
          <w:b/>
          <w:bCs/>
          <w:color w:val="1F3864"/>
          <w:sz w:val="30"/>
          <w:szCs w:val="30"/>
        </w:rPr>
        <w:lastRenderedPageBreak/>
        <w:t>Executive Summary</w:t>
      </w:r>
    </w:p>
    <w:p w14:paraId="76FBB1BB" w14:textId="77777777" w:rsidR="00752F84" w:rsidRDefault="00000000">
      <w:pPr>
        <w:spacing w:after="160" w:line="276" w:lineRule="auto"/>
      </w:pPr>
      <w:r>
        <w:t>This report consolidates a six-phase research project that builds a complete, explainable credit risk framework on 230,288 resolved Lending Club loans issued between 2007 and 2014. The project addresses three linked questions: who is likely to default (binary classification), when within the loan lifecycle default is likely to occur (survival analysis), and why a model reaches a given decision (SHAP-based explainability applied to both the classification and survival models).</w:t>
      </w:r>
    </w:p>
    <w:p w14:paraId="30DE572F" w14:textId="77777777" w:rsidR="00752F84" w:rsidRDefault="00000000">
      <w:pPr>
        <w:spacing w:after="160" w:line="276" w:lineRule="auto"/>
      </w:pPr>
      <w:r>
        <w:t>Five classifiers spanning three ML paradigms — Logistic Regression (linear), Random Forest (bagging), and XGBoost and Gradient Boosting (boosting) — were trained on a statistically justified 15-feature set and converged to the same performance ceiling of 70–72% recall and 68–70% ROC-AUC, confirming that the discriminative limit lies in the data signal itself rather than in model choice. Gradient Boosting was selected as the primary deployment model on the strength of its probability calibration (Brier score 0.2212) and a first-place finish across pairwise McNemar significance tests, while Logistic Regression was retained as an interpretability companion for regulatory reporting.</w:t>
      </w:r>
    </w:p>
    <w:p w14:paraId="5CC3707A" w14:textId="77777777" w:rsidR="00752F84" w:rsidRDefault="00000000">
      <w:pPr>
        <w:spacing w:after="160" w:line="276" w:lineRule="auto"/>
      </w:pPr>
      <w:r>
        <w:t>Kaplan-Meier curves and a Cox Proportional Hazards model extended the analysis into the time dimension, confirming that default risk is front-loaded — peaking in months 5–10 of the loan lifecycle — and that grade, term, interest rate, income and DTI are all statistically significant predictors of time-to-default (log-rank p &lt; 0.001 in every comparison). A striking and practically important divergence emerged between the two SHAP analyses: sub_grade is the dominant driver of whether a borrower defaults (classification SHAP 0.19, rank 1), while int_rate is the dominant driver of when a borrower defaults (survival SHAP 0.42, rank 1). This distinction — grade governs approval, rate governs timing — is a direct, actionable input to loan pricing strategy.</w:t>
      </w:r>
    </w:p>
    <w:p w14:paraId="50BEE052" w14:textId="77777777" w:rsidR="00752F84" w:rsidRDefault="00000000">
      <w:pPr>
        <w:spacing w:after="160" w:line="276" w:lineRule="auto"/>
      </w:pPr>
      <w:r>
        <w:t>All classification and survival findings were independently validated by re-scoring 235,399 still-active loans (Current, In Grace Period, Late) and confirming that predicted risk increases monotonically as repayment delinquency worsens across every model, with no exceptions. A unified prediction function and Streamlit dashboard integrate all six phases into a single interactive tool that returns a default probability, a time-to-default risk score, and a SHAP-based explanation for any borrower profile.</w:t>
      </w:r>
    </w:p>
    <w:p w14:paraId="45B08820" w14:textId="77777777" w:rsidR="00752F84" w:rsidRDefault="00000000">
      <w:pPr>
        <w:pStyle w:val="Heading3"/>
        <w:spacing w:before="200" w:after="100"/>
      </w:pPr>
      <w:r>
        <w:rPr>
          <w:b/>
          <w:bCs/>
          <w:color w:val="595959"/>
          <w:sz w:val="21"/>
          <w:szCs w:val="21"/>
        </w:rPr>
        <w:t>Key Numbers at a Glance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752F84" w14:paraId="690B61E9"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20630167" w14:textId="77777777" w:rsidR="00752F84" w:rsidRDefault="00000000">
            <w:r>
              <w:rPr>
                <w:b/>
                <w:bCs/>
                <w:color w:val="FFFFFF"/>
                <w:sz w:val="19"/>
                <w:szCs w:val="19"/>
              </w:rPr>
              <w:t>Metric</w:t>
            </w:r>
          </w:p>
        </w:tc>
        <w:tc>
          <w:tcPr>
            <w:tcW w:w="6350" w:type="dxa"/>
            <w:shd w:val="clear" w:color="auto" w:fill="1F3864"/>
            <w:tcMar>
              <w:top w:w="60" w:type="dxa"/>
              <w:left w:w="100" w:type="dxa"/>
              <w:bottom w:w="60" w:type="dxa"/>
              <w:right w:w="100" w:type="dxa"/>
            </w:tcMar>
            <w:vAlign w:val="center"/>
          </w:tcPr>
          <w:p w14:paraId="113994BA" w14:textId="77777777" w:rsidR="00752F84" w:rsidRDefault="00000000">
            <w:r>
              <w:rPr>
                <w:b/>
                <w:bCs/>
                <w:color w:val="FFFFFF"/>
                <w:sz w:val="19"/>
                <w:szCs w:val="19"/>
              </w:rPr>
              <w:t>Value</w:t>
            </w:r>
          </w:p>
        </w:tc>
      </w:tr>
      <w:tr w:rsidR="00752F84" w14:paraId="6C84BC62" w14:textId="77777777">
        <w:tblPrEx>
          <w:tblCellMar>
            <w:top w:w="0" w:type="dxa"/>
            <w:bottom w:w="0" w:type="dxa"/>
          </w:tblCellMar>
        </w:tblPrEx>
        <w:tc>
          <w:tcPr>
            <w:tcW w:w="3000" w:type="dxa"/>
            <w:tcMar>
              <w:top w:w="60" w:type="dxa"/>
              <w:left w:w="100" w:type="dxa"/>
              <w:bottom w:w="60" w:type="dxa"/>
              <w:right w:w="100" w:type="dxa"/>
            </w:tcMar>
            <w:vAlign w:val="center"/>
          </w:tcPr>
          <w:p w14:paraId="74B80647" w14:textId="77777777" w:rsidR="00752F84" w:rsidRDefault="00000000">
            <w:r>
              <w:rPr>
                <w:color w:val="000000"/>
                <w:sz w:val="19"/>
                <w:szCs w:val="19"/>
              </w:rPr>
              <w:t>Dataset</w:t>
            </w:r>
          </w:p>
        </w:tc>
        <w:tc>
          <w:tcPr>
            <w:tcW w:w="6350" w:type="dxa"/>
            <w:tcMar>
              <w:top w:w="60" w:type="dxa"/>
              <w:left w:w="100" w:type="dxa"/>
              <w:bottom w:w="60" w:type="dxa"/>
              <w:right w:w="100" w:type="dxa"/>
            </w:tcMar>
            <w:vAlign w:val="center"/>
          </w:tcPr>
          <w:p w14:paraId="52D5BB71" w14:textId="77777777" w:rsidR="00752F84" w:rsidRDefault="00000000">
            <w:r>
              <w:rPr>
                <w:color w:val="000000"/>
                <w:sz w:val="19"/>
                <w:szCs w:val="19"/>
              </w:rPr>
              <w:t>230,288 resolved loans, Lending Club 2007–2014</w:t>
            </w:r>
          </w:p>
        </w:tc>
      </w:tr>
      <w:tr w:rsidR="00752F84" w14:paraId="2B437EF6" w14:textId="77777777">
        <w:tblPrEx>
          <w:tblCellMar>
            <w:top w:w="0" w:type="dxa"/>
            <w:bottom w:w="0" w:type="dxa"/>
          </w:tblCellMar>
        </w:tblPrEx>
        <w:tc>
          <w:tcPr>
            <w:tcW w:w="3000" w:type="dxa"/>
            <w:tcMar>
              <w:top w:w="60" w:type="dxa"/>
              <w:left w:w="100" w:type="dxa"/>
              <w:bottom w:w="60" w:type="dxa"/>
              <w:right w:w="100" w:type="dxa"/>
            </w:tcMar>
            <w:vAlign w:val="center"/>
          </w:tcPr>
          <w:p w14:paraId="3B3BEFBE" w14:textId="77777777" w:rsidR="00752F84" w:rsidRDefault="00000000">
            <w:r>
              <w:rPr>
                <w:color w:val="000000"/>
                <w:sz w:val="19"/>
                <w:szCs w:val="19"/>
              </w:rPr>
              <w:t>Class split</w:t>
            </w:r>
          </w:p>
        </w:tc>
        <w:tc>
          <w:tcPr>
            <w:tcW w:w="6350" w:type="dxa"/>
            <w:tcMar>
              <w:top w:w="60" w:type="dxa"/>
              <w:left w:w="100" w:type="dxa"/>
              <w:bottom w:w="60" w:type="dxa"/>
              <w:right w:w="100" w:type="dxa"/>
            </w:tcMar>
            <w:vAlign w:val="center"/>
          </w:tcPr>
          <w:p w14:paraId="0569147C" w14:textId="77777777" w:rsidR="00752F84" w:rsidRDefault="00000000">
            <w:r>
              <w:rPr>
                <w:color w:val="000000"/>
                <w:sz w:val="19"/>
                <w:szCs w:val="19"/>
              </w:rPr>
              <w:t>81% Not Defaulter / 19% Defaulter</w:t>
            </w:r>
          </w:p>
        </w:tc>
      </w:tr>
      <w:tr w:rsidR="00752F84" w14:paraId="39C4F584" w14:textId="77777777">
        <w:tblPrEx>
          <w:tblCellMar>
            <w:top w:w="0" w:type="dxa"/>
            <w:bottom w:w="0" w:type="dxa"/>
          </w:tblCellMar>
        </w:tblPrEx>
        <w:tc>
          <w:tcPr>
            <w:tcW w:w="3000" w:type="dxa"/>
            <w:tcMar>
              <w:top w:w="60" w:type="dxa"/>
              <w:left w:w="100" w:type="dxa"/>
              <w:bottom w:w="60" w:type="dxa"/>
              <w:right w:w="100" w:type="dxa"/>
            </w:tcMar>
            <w:vAlign w:val="center"/>
          </w:tcPr>
          <w:p w14:paraId="576A79C2" w14:textId="77777777" w:rsidR="00752F84" w:rsidRDefault="00000000">
            <w:r>
              <w:rPr>
                <w:color w:val="000000"/>
                <w:sz w:val="19"/>
                <w:szCs w:val="19"/>
              </w:rPr>
              <w:t>Final feature set</w:t>
            </w:r>
          </w:p>
        </w:tc>
        <w:tc>
          <w:tcPr>
            <w:tcW w:w="6350" w:type="dxa"/>
            <w:tcMar>
              <w:top w:w="60" w:type="dxa"/>
              <w:left w:w="100" w:type="dxa"/>
              <w:bottom w:w="60" w:type="dxa"/>
              <w:right w:w="100" w:type="dxa"/>
            </w:tcMar>
            <w:vAlign w:val="center"/>
          </w:tcPr>
          <w:p w14:paraId="2ACDF1E0" w14:textId="77777777" w:rsidR="00752F84" w:rsidRDefault="00000000">
            <w:r>
              <w:rPr>
                <w:color w:val="000000"/>
                <w:sz w:val="19"/>
                <w:szCs w:val="19"/>
              </w:rPr>
              <w:t>15 columns after statistical testing + binning</w:t>
            </w:r>
          </w:p>
        </w:tc>
      </w:tr>
      <w:tr w:rsidR="00752F84" w14:paraId="0B8AC561" w14:textId="77777777">
        <w:tblPrEx>
          <w:tblCellMar>
            <w:top w:w="0" w:type="dxa"/>
            <w:bottom w:w="0" w:type="dxa"/>
          </w:tblCellMar>
        </w:tblPrEx>
        <w:tc>
          <w:tcPr>
            <w:tcW w:w="3000" w:type="dxa"/>
            <w:tcMar>
              <w:top w:w="60" w:type="dxa"/>
              <w:left w:w="100" w:type="dxa"/>
              <w:bottom w:w="60" w:type="dxa"/>
              <w:right w:w="100" w:type="dxa"/>
            </w:tcMar>
            <w:vAlign w:val="center"/>
          </w:tcPr>
          <w:p w14:paraId="540BAC4F" w14:textId="77777777" w:rsidR="00752F84" w:rsidRDefault="00000000">
            <w:r>
              <w:rPr>
                <w:color w:val="000000"/>
                <w:sz w:val="19"/>
                <w:szCs w:val="19"/>
              </w:rPr>
              <w:t>Best ROC-AUC</w:t>
            </w:r>
          </w:p>
        </w:tc>
        <w:tc>
          <w:tcPr>
            <w:tcW w:w="6350" w:type="dxa"/>
            <w:tcMar>
              <w:top w:w="60" w:type="dxa"/>
              <w:left w:w="100" w:type="dxa"/>
              <w:bottom w:w="60" w:type="dxa"/>
              <w:right w:w="100" w:type="dxa"/>
            </w:tcMar>
            <w:vAlign w:val="center"/>
          </w:tcPr>
          <w:p w14:paraId="5EDE26FE" w14:textId="77777777" w:rsidR="00752F84" w:rsidRDefault="00000000">
            <w:r>
              <w:rPr>
                <w:color w:val="000000"/>
                <w:sz w:val="19"/>
                <w:szCs w:val="19"/>
              </w:rPr>
              <w:t>70.06% (Logistic Regression)</w:t>
            </w:r>
          </w:p>
        </w:tc>
      </w:tr>
      <w:tr w:rsidR="00752F84" w14:paraId="5363F00E" w14:textId="77777777">
        <w:tblPrEx>
          <w:tblCellMar>
            <w:top w:w="0" w:type="dxa"/>
            <w:bottom w:w="0" w:type="dxa"/>
          </w:tblCellMar>
        </w:tblPrEx>
        <w:tc>
          <w:tcPr>
            <w:tcW w:w="3000" w:type="dxa"/>
            <w:tcMar>
              <w:top w:w="60" w:type="dxa"/>
              <w:left w:w="100" w:type="dxa"/>
              <w:bottom w:w="60" w:type="dxa"/>
              <w:right w:w="100" w:type="dxa"/>
            </w:tcMar>
            <w:vAlign w:val="center"/>
          </w:tcPr>
          <w:p w14:paraId="65C2CB50" w14:textId="77777777" w:rsidR="00752F84" w:rsidRDefault="00000000">
            <w:r>
              <w:rPr>
                <w:color w:val="000000"/>
                <w:sz w:val="19"/>
                <w:szCs w:val="19"/>
              </w:rPr>
              <w:t>Best calibration (Brier)</w:t>
            </w:r>
          </w:p>
        </w:tc>
        <w:tc>
          <w:tcPr>
            <w:tcW w:w="6350" w:type="dxa"/>
            <w:tcMar>
              <w:top w:w="60" w:type="dxa"/>
              <w:left w:w="100" w:type="dxa"/>
              <w:bottom w:w="60" w:type="dxa"/>
              <w:right w:w="100" w:type="dxa"/>
            </w:tcMar>
            <w:vAlign w:val="center"/>
          </w:tcPr>
          <w:p w14:paraId="7CFEBB4A" w14:textId="77777777" w:rsidR="00752F84" w:rsidRDefault="00000000">
            <w:r>
              <w:rPr>
                <w:color w:val="000000"/>
                <w:sz w:val="19"/>
                <w:szCs w:val="19"/>
              </w:rPr>
              <w:t>0.2212 (Gradient Boosting)</w:t>
            </w:r>
          </w:p>
        </w:tc>
      </w:tr>
      <w:tr w:rsidR="00752F84" w14:paraId="4CA6D84F" w14:textId="77777777">
        <w:tblPrEx>
          <w:tblCellMar>
            <w:top w:w="0" w:type="dxa"/>
            <w:bottom w:w="0" w:type="dxa"/>
          </w:tblCellMar>
        </w:tblPrEx>
        <w:tc>
          <w:tcPr>
            <w:tcW w:w="3000" w:type="dxa"/>
            <w:tcMar>
              <w:top w:w="60" w:type="dxa"/>
              <w:left w:w="100" w:type="dxa"/>
              <w:bottom w:w="60" w:type="dxa"/>
              <w:right w:w="100" w:type="dxa"/>
            </w:tcMar>
            <w:vAlign w:val="center"/>
          </w:tcPr>
          <w:p w14:paraId="3BFD31C3" w14:textId="77777777" w:rsidR="00752F84" w:rsidRDefault="00000000">
            <w:r>
              <w:rPr>
                <w:color w:val="000000"/>
                <w:sz w:val="19"/>
                <w:szCs w:val="19"/>
              </w:rPr>
              <w:t>Deployment model</w:t>
            </w:r>
          </w:p>
        </w:tc>
        <w:tc>
          <w:tcPr>
            <w:tcW w:w="6350" w:type="dxa"/>
            <w:tcMar>
              <w:top w:w="60" w:type="dxa"/>
              <w:left w:w="100" w:type="dxa"/>
              <w:bottom w:w="60" w:type="dxa"/>
              <w:right w:w="100" w:type="dxa"/>
            </w:tcMar>
            <w:vAlign w:val="center"/>
          </w:tcPr>
          <w:p w14:paraId="7B6AD629" w14:textId="77777777" w:rsidR="00752F84" w:rsidRDefault="00000000">
            <w:r>
              <w:rPr>
                <w:color w:val="000000"/>
                <w:sz w:val="19"/>
                <w:szCs w:val="19"/>
              </w:rPr>
              <w:t>Gradient Boosting (GBM)</w:t>
            </w:r>
          </w:p>
        </w:tc>
      </w:tr>
      <w:tr w:rsidR="00752F84" w14:paraId="23CF7FC8" w14:textId="77777777">
        <w:tblPrEx>
          <w:tblCellMar>
            <w:top w:w="0" w:type="dxa"/>
            <w:bottom w:w="0" w:type="dxa"/>
          </w:tblCellMar>
        </w:tblPrEx>
        <w:tc>
          <w:tcPr>
            <w:tcW w:w="3000" w:type="dxa"/>
            <w:tcMar>
              <w:top w:w="60" w:type="dxa"/>
              <w:left w:w="100" w:type="dxa"/>
              <w:bottom w:w="60" w:type="dxa"/>
              <w:right w:w="100" w:type="dxa"/>
            </w:tcMar>
            <w:vAlign w:val="center"/>
          </w:tcPr>
          <w:p w14:paraId="37C51A74" w14:textId="77777777" w:rsidR="00752F84" w:rsidRDefault="00000000">
            <w:r>
              <w:rPr>
                <w:color w:val="000000"/>
                <w:sz w:val="19"/>
                <w:szCs w:val="19"/>
              </w:rPr>
              <w:t>Interpretability model</w:t>
            </w:r>
          </w:p>
        </w:tc>
        <w:tc>
          <w:tcPr>
            <w:tcW w:w="6350" w:type="dxa"/>
            <w:tcMar>
              <w:top w:w="60" w:type="dxa"/>
              <w:left w:w="100" w:type="dxa"/>
              <w:bottom w:w="60" w:type="dxa"/>
              <w:right w:w="100" w:type="dxa"/>
            </w:tcMar>
            <w:vAlign w:val="center"/>
          </w:tcPr>
          <w:p w14:paraId="1F94A01F" w14:textId="77777777" w:rsidR="00752F84" w:rsidRDefault="00000000">
            <w:r>
              <w:rPr>
                <w:color w:val="000000"/>
                <w:sz w:val="19"/>
                <w:szCs w:val="19"/>
              </w:rPr>
              <w:t>Logistic Regression (LR)</w:t>
            </w:r>
          </w:p>
        </w:tc>
      </w:tr>
      <w:tr w:rsidR="00752F84" w14:paraId="355AB25A" w14:textId="77777777">
        <w:tblPrEx>
          <w:tblCellMar>
            <w:top w:w="0" w:type="dxa"/>
            <w:bottom w:w="0" w:type="dxa"/>
          </w:tblCellMar>
        </w:tblPrEx>
        <w:tc>
          <w:tcPr>
            <w:tcW w:w="3000" w:type="dxa"/>
            <w:tcMar>
              <w:top w:w="60" w:type="dxa"/>
              <w:left w:w="100" w:type="dxa"/>
              <w:bottom w:w="60" w:type="dxa"/>
              <w:right w:w="100" w:type="dxa"/>
            </w:tcMar>
            <w:vAlign w:val="center"/>
          </w:tcPr>
          <w:p w14:paraId="6A65F02C" w14:textId="77777777" w:rsidR="00752F84" w:rsidRDefault="00000000">
            <w:r>
              <w:rPr>
                <w:color w:val="000000"/>
                <w:sz w:val="19"/>
                <w:szCs w:val="19"/>
              </w:rPr>
              <w:t>Grade A vs Grade G default rate</w:t>
            </w:r>
          </w:p>
        </w:tc>
        <w:tc>
          <w:tcPr>
            <w:tcW w:w="6350" w:type="dxa"/>
            <w:tcMar>
              <w:top w:w="60" w:type="dxa"/>
              <w:left w:w="100" w:type="dxa"/>
              <w:bottom w:w="60" w:type="dxa"/>
              <w:right w:w="100" w:type="dxa"/>
            </w:tcMar>
            <w:vAlign w:val="center"/>
          </w:tcPr>
          <w:p w14:paraId="63BBC3FD" w14:textId="77777777" w:rsidR="00752F84" w:rsidRDefault="00000000">
            <w:r>
              <w:rPr>
                <w:color w:val="000000"/>
                <w:sz w:val="19"/>
                <w:szCs w:val="19"/>
              </w:rPr>
              <w:t>6.5% vs 43.7% (7× gap)</w:t>
            </w:r>
          </w:p>
        </w:tc>
      </w:tr>
      <w:tr w:rsidR="00752F84" w14:paraId="44FEF139" w14:textId="77777777">
        <w:tblPrEx>
          <w:tblCellMar>
            <w:top w:w="0" w:type="dxa"/>
            <w:bottom w:w="0" w:type="dxa"/>
          </w:tblCellMar>
        </w:tblPrEx>
        <w:tc>
          <w:tcPr>
            <w:tcW w:w="3000" w:type="dxa"/>
            <w:tcMar>
              <w:top w:w="60" w:type="dxa"/>
              <w:left w:w="100" w:type="dxa"/>
              <w:bottom w:w="60" w:type="dxa"/>
              <w:right w:w="100" w:type="dxa"/>
            </w:tcMar>
            <w:vAlign w:val="center"/>
          </w:tcPr>
          <w:p w14:paraId="737900AE" w14:textId="77777777" w:rsidR="00752F84" w:rsidRDefault="00000000">
            <w:r>
              <w:rPr>
                <w:color w:val="000000"/>
                <w:sz w:val="19"/>
                <w:szCs w:val="19"/>
              </w:rPr>
              <w:t>36-month vs 60-month default rate</w:t>
            </w:r>
          </w:p>
        </w:tc>
        <w:tc>
          <w:tcPr>
            <w:tcW w:w="6350" w:type="dxa"/>
            <w:tcMar>
              <w:top w:w="60" w:type="dxa"/>
              <w:left w:w="100" w:type="dxa"/>
              <w:bottom w:w="60" w:type="dxa"/>
              <w:right w:w="100" w:type="dxa"/>
            </w:tcMar>
            <w:vAlign w:val="center"/>
          </w:tcPr>
          <w:p w14:paraId="041C1930" w14:textId="77777777" w:rsidR="00752F84" w:rsidRDefault="00000000">
            <w:r>
              <w:rPr>
                <w:color w:val="000000"/>
                <w:sz w:val="19"/>
                <w:szCs w:val="19"/>
              </w:rPr>
              <w:t>16% vs 32% (2× gap)</w:t>
            </w:r>
          </w:p>
        </w:tc>
      </w:tr>
      <w:tr w:rsidR="00752F84" w14:paraId="57B095A6" w14:textId="77777777">
        <w:tblPrEx>
          <w:tblCellMar>
            <w:top w:w="0" w:type="dxa"/>
            <w:bottom w:w="0" w:type="dxa"/>
          </w:tblCellMar>
        </w:tblPrEx>
        <w:tc>
          <w:tcPr>
            <w:tcW w:w="3000" w:type="dxa"/>
            <w:tcMar>
              <w:top w:w="60" w:type="dxa"/>
              <w:left w:w="100" w:type="dxa"/>
              <w:bottom w:w="60" w:type="dxa"/>
              <w:right w:w="100" w:type="dxa"/>
            </w:tcMar>
            <w:vAlign w:val="center"/>
          </w:tcPr>
          <w:p w14:paraId="0378E6AF" w14:textId="77777777" w:rsidR="00752F84" w:rsidRDefault="00000000">
            <w:r>
              <w:rPr>
                <w:color w:val="000000"/>
                <w:sz w:val="19"/>
                <w:szCs w:val="19"/>
              </w:rPr>
              <w:t>Default danger zone</w:t>
            </w:r>
          </w:p>
        </w:tc>
        <w:tc>
          <w:tcPr>
            <w:tcW w:w="6350" w:type="dxa"/>
            <w:tcMar>
              <w:top w:w="60" w:type="dxa"/>
              <w:left w:w="100" w:type="dxa"/>
              <w:bottom w:w="60" w:type="dxa"/>
              <w:right w:w="100" w:type="dxa"/>
            </w:tcMar>
            <w:vAlign w:val="center"/>
          </w:tcPr>
          <w:p w14:paraId="50368C48" w14:textId="77777777" w:rsidR="00752F84" w:rsidRDefault="00000000">
            <w:r>
              <w:rPr>
                <w:color w:val="000000"/>
                <w:sz w:val="19"/>
                <w:szCs w:val="19"/>
              </w:rPr>
              <w:t>Months 5–10 of loan lifecycle</w:t>
            </w:r>
          </w:p>
        </w:tc>
      </w:tr>
      <w:tr w:rsidR="00752F84" w14:paraId="1CF27E2F" w14:textId="77777777">
        <w:tblPrEx>
          <w:tblCellMar>
            <w:top w:w="0" w:type="dxa"/>
            <w:bottom w:w="0" w:type="dxa"/>
          </w:tblCellMar>
        </w:tblPrEx>
        <w:tc>
          <w:tcPr>
            <w:tcW w:w="3000" w:type="dxa"/>
            <w:tcMar>
              <w:top w:w="60" w:type="dxa"/>
              <w:left w:w="100" w:type="dxa"/>
              <w:bottom w:w="60" w:type="dxa"/>
              <w:right w:w="100" w:type="dxa"/>
            </w:tcMar>
            <w:vAlign w:val="center"/>
          </w:tcPr>
          <w:p w14:paraId="2C69E5EF" w14:textId="77777777" w:rsidR="00752F84" w:rsidRDefault="00000000">
            <w:r>
              <w:rPr>
                <w:color w:val="000000"/>
                <w:sz w:val="19"/>
                <w:szCs w:val="19"/>
              </w:rPr>
              <w:t>Active loans validated (Phase 4)</w:t>
            </w:r>
          </w:p>
        </w:tc>
        <w:tc>
          <w:tcPr>
            <w:tcW w:w="6350" w:type="dxa"/>
            <w:tcMar>
              <w:top w:w="60" w:type="dxa"/>
              <w:left w:w="100" w:type="dxa"/>
              <w:bottom w:w="60" w:type="dxa"/>
              <w:right w:w="100" w:type="dxa"/>
            </w:tcMar>
            <w:vAlign w:val="center"/>
          </w:tcPr>
          <w:p w14:paraId="75A6D97D" w14:textId="77777777" w:rsidR="00752F84" w:rsidRDefault="00000000">
            <w:r>
              <w:rPr>
                <w:color w:val="000000"/>
                <w:sz w:val="19"/>
                <w:szCs w:val="19"/>
              </w:rPr>
              <w:t>235,399 loans, monotonicity confirmed</w:t>
            </w:r>
          </w:p>
        </w:tc>
      </w:tr>
      <w:tr w:rsidR="00752F84" w14:paraId="383D0EAD" w14:textId="77777777">
        <w:tblPrEx>
          <w:tblCellMar>
            <w:top w:w="0" w:type="dxa"/>
            <w:bottom w:w="0" w:type="dxa"/>
          </w:tblCellMar>
        </w:tblPrEx>
        <w:tc>
          <w:tcPr>
            <w:tcW w:w="3000" w:type="dxa"/>
            <w:tcMar>
              <w:top w:w="60" w:type="dxa"/>
              <w:left w:w="100" w:type="dxa"/>
              <w:bottom w:w="60" w:type="dxa"/>
              <w:right w:w="100" w:type="dxa"/>
            </w:tcMar>
            <w:vAlign w:val="center"/>
          </w:tcPr>
          <w:p w14:paraId="1DDF8899" w14:textId="77777777" w:rsidR="00752F84" w:rsidRDefault="00000000">
            <w:r>
              <w:rPr>
                <w:color w:val="000000"/>
                <w:sz w:val="19"/>
                <w:szCs w:val="19"/>
              </w:rPr>
              <w:t>Top classification signal (SHAP)</w:t>
            </w:r>
          </w:p>
        </w:tc>
        <w:tc>
          <w:tcPr>
            <w:tcW w:w="6350" w:type="dxa"/>
            <w:tcMar>
              <w:top w:w="60" w:type="dxa"/>
              <w:left w:w="100" w:type="dxa"/>
              <w:bottom w:w="60" w:type="dxa"/>
              <w:right w:w="100" w:type="dxa"/>
            </w:tcMar>
            <w:vAlign w:val="center"/>
          </w:tcPr>
          <w:p w14:paraId="23881FEA" w14:textId="77777777" w:rsidR="00752F84" w:rsidRDefault="00000000">
            <w:r>
              <w:rPr>
                <w:color w:val="000000"/>
                <w:sz w:val="19"/>
                <w:szCs w:val="19"/>
              </w:rPr>
              <w:t>sub_grade — 0.19 (predicts WHETHER)</w:t>
            </w:r>
          </w:p>
        </w:tc>
      </w:tr>
      <w:tr w:rsidR="00752F84" w14:paraId="5509547D" w14:textId="77777777">
        <w:tblPrEx>
          <w:tblCellMar>
            <w:top w:w="0" w:type="dxa"/>
            <w:bottom w:w="0" w:type="dxa"/>
          </w:tblCellMar>
        </w:tblPrEx>
        <w:tc>
          <w:tcPr>
            <w:tcW w:w="3000" w:type="dxa"/>
            <w:tcMar>
              <w:top w:w="60" w:type="dxa"/>
              <w:left w:w="100" w:type="dxa"/>
              <w:bottom w:w="60" w:type="dxa"/>
              <w:right w:w="100" w:type="dxa"/>
            </w:tcMar>
            <w:vAlign w:val="center"/>
          </w:tcPr>
          <w:p w14:paraId="1968E54E" w14:textId="77777777" w:rsidR="00752F84" w:rsidRDefault="00000000">
            <w:r>
              <w:rPr>
                <w:color w:val="000000"/>
                <w:sz w:val="19"/>
                <w:szCs w:val="19"/>
              </w:rPr>
              <w:t>Top survival signal (SHAP)</w:t>
            </w:r>
          </w:p>
        </w:tc>
        <w:tc>
          <w:tcPr>
            <w:tcW w:w="6350" w:type="dxa"/>
            <w:tcMar>
              <w:top w:w="60" w:type="dxa"/>
              <w:left w:w="100" w:type="dxa"/>
              <w:bottom w:w="60" w:type="dxa"/>
              <w:right w:w="100" w:type="dxa"/>
            </w:tcMar>
            <w:vAlign w:val="center"/>
          </w:tcPr>
          <w:p w14:paraId="6831AEBC" w14:textId="77777777" w:rsidR="00752F84" w:rsidRDefault="00000000">
            <w:r>
              <w:rPr>
                <w:color w:val="000000"/>
                <w:sz w:val="19"/>
                <w:szCs w:val="19"/>
              </w:rPr>
              <w:t>int_rate — 0.42 (predicts WHEN)</w:t>
            </w:r>
          </w:p>
        </w:tc>
      </w:tr>
    </w:tbl>
    <w:p w14:paraId="77FC09D1" w14:textId="1E5E5AB3" w:rsidR="00752F84" w:rsidRDefault="00000000" w:rsidP="003B618F">
      <w:r>
        <w:br w:type="page"/>
      </w:r>
      <w:r>
        <w:rPr>
          <w:b/>
          <w:bCs/>
          <w:color w:val="1F3864"/>
          <w:sz w:val="30"/>
          <w:szCs w:val="30"/>
        </w:rPr>
        <w:lastRenderedPageBreak/>
        <w:t>Project Pipeline Overview</w:t>
      </w:r>
    </w:p>
    <w:p w14:paraId="1B11922F" w14:textId="77777777" w:rsidR="00752F84" w:rsidRDefault="00000000">
      <w:pPr>
        <w:spacing w:after="160" w:line="276" w:lineRule="auto"/>
      </w:pPr>
      <w:r>
        <w:t>The project was executed across six sequential phases, each building on the outputs and findings of the previous one.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850"/>
      </w:tblGrid>
      <w:tr w:rsidR="00752F84" w14:paraId="27F3C17D"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0C21E746" w14:textId="77777777" w:rsidR="00752F84" w:rsidRDefault="00000000">
            <w:r>
              <w:rPr>
                <w:b/>
                <w:bCs/>
                <w:color w:val="FFFFFF"/>
                <w:sz w:val="19"/>
                <w:szCs w:val="19"/>
              </w:rPr>
              <w:t>Phase</w:t>
            </w:r>
          </w:p>
        </w:tc>
        <w:tc>
          <w:tcPr>
            <w:tcW w:w="2600" w:type="dxa"/>
            <w:shd w:val="clear" w:color="auto" w:fill="1F3864"/>
            <w:tcMar>
              <w:top w:w="60" w:type="dxa"/>
              <w:left w:w="100" w:type="dxa"/>
              <w:bottom w:w="60" w:type="dxa"/>
              <w:right w:w="100" w:type="dxa"/>
            </w:tcMar>
            <w:vAlign w:val="center"/>
          </w:tcPr>
          <w:p w14:paraId="0BB225E0" w14:textId="77777777" w:rsidR="00752F84" w:rsidRDefault="00000000">
            <w:r>
              <w:rPr>
                <w:b/>
                <w:bCs/>
                <w:color w:val="FFFFFF"/>
                <w:sz w:val="19"/>
                <w:szCs w:val="19"/>
              </w:rPr>
              <w:t>Name</w:t>
            </w:r>
          </w:p>
        </w:tc>
        <w:tc>
          <w:tcPr>
            <w:tcW w:w="5850" w:type="dxa"/>
            <w:shd w:val="clear" w:color="auto" w:fill="1F3864"/>
            <w:tcMar>
              <w:top w:w="60" w:type="dxa"/>
              <w:left w:w="100" w:type="dxa"/>
              <w:bottom w:w="60" w:type="dxa"/>
              <w:right w:w="100" w:type="dxa"/>
            </w:tcMar>
            <w:vAlign w:val="center"/>
          </w:tcPr>
          <w:p w14:paraId="4C63B3C1" w14:textId="77777777" w:rsidR="00752F84" w:rsidRDefault="00000000">
            <w:r>
              <w:rPr>
                <w:b/>
                <w:bCs/>
                <w:color w:val="FFFFFF"/>
                <w:sz w:val="19"/>
                <w:szCs w:val="19"/>
              </w:rPr>
              <w:t>Core Output</w:t>
            </w:r>
          </w:p>
        </w:tc>
      </w:tr>
      <w:tr w:rsidR="00752F84" w14:paraId="58341685" w14:textId="77777777">
        <w:tblPrEx>
          <w:tblCellMar>
            <w:top w:w="0" w:type="dxa"/>
            <w:bottom w:w="0" w:type="dxa"/>
          </w:tblCellMar>
        </w:tblPrEx>
        <w:tc>
          <w:tcPr>
            <w:tcW w:w="900" w:type="dxa"/>
            <w:tcMar>
              <w:top w:w="60" w:type="dxa"/>
              <w:left w:w="100" w:type="dxa"/>
              <w:bottom w:w="60" w:type="dxa"/>
              <w:right w:w="100" w:type="dxa"/>
            </w:tcMar>
            <w:vAlign w:val="center"/>
          </w:tcPr>
          <w:p w14:paraId="4D52B219" w14:textId="77777777" w:rsidR="00752F84" w:rsidRDefault="00000000">
            <w:r>
              <w:rPr>
                <w:color w:val="000000"/>
                <w:sz w:val="19"/>
                <w:szCs w:val="19"/>
              </w:rPr>
              <w:t>Phase 1</w:t>
            </w:r>
          </w:p>
        </w:tc>
        <w:tc>
          <w:tcPr>
            <w:tcW w:w="2600" w:type="dxa"/>
            <w:tcMar>
              <w:top w:w="60" w:type="dxa"/>
              <w:left w:w="100" w:type="dxa"/>
              <w:bottom w:w="60" w:type="dxa"/>
              <w:right w:w="100" w:type="dxa"/>
            </w:tcMar>
            <w:vAlign w:val="center"/>
          </w:tcPr>
          <w:p w14:paraId="7887532D" w14:textId="77777777" w:rsidR="00752F84" w:rsidRDefault="00000000">
            <w:r>
              <w:rPr>
                <w:color w:val="000000"/>
                <w:sz w:val="19"/>
                <w:szCs w:val="19"/>
              </w:rPr>
              <w:t>Data Cleaning</w:t>
            </w:r>
          </w:p>
        </w:tc>
        <w:tc>
          <w:tcPr>
            <w:tcW w:w="5850" w:type="dxa"/>
            <w:tcMar>
              <w:top w:w="60" w:type="dxa"/>
              <w:left w:w="100" w:type="dxa"/>
              <w:bottom w:w="60" w:type="dxa"/>
              <w:right w:w="100" w:type="dxa"/>
            </w:tcMar>
            <w:vAlign w:val="center"/>
          </w:tcPr>
          <w:p w14:paraId="7A8EED57" w14:textId="77777777" w:rsidR="00752F84" w:rsidRDefault="00000000">
            <w:r>
              <w:rPr>
                <w:color w:val="000000"/>
                <w:sz w:val="19"/>
                <w:szCs w:val="19"/>
              </w:rPr>
              <w:t>Resolve target variable, drop irrelevant/leaky columns, treat 20 columns with missing values individually</w:t>
            </w:r>
          </w:p>
        </w:tc>
      </w:tr>
      <w:tr w:rsidR="00752F84" w14:paraId="0A885A76" w14:textId="77777777">
        <w:tblPrEx>
          <w:tblCellMar>
            <w:top w:w="0" w:type="dxa"/>
            <w:bottom w:w="0" w:type="dxa"/>
          </w:tblCellMar>
        </w:tblPrEx>
        <w:tc>
          <w:tcPr>
            <w:tcW w:w="900" w:type="dxa"/>
            <w:tcMar>
              <w:top w:w="60" w:type="dxa"/>
              <w:left w:w="100" w:type="dxa"/>
              <w:bottom w:w="60" w:type="dxa"/>
              <w:right w:w="100" w:type="dxa"/>
            </w:tcMar>
            <w:vAlign w:val="center"/>
          </w:tcPr>
          <w:p w14:paraId="6150C627" w14:textId="77777777" w:rsidR="00752F84" w:rsidRDefault="00000000">
            <w:r>
              <w:rPr>
                <w:color w:val="000000"/>
                <w:sz w:val="19"/>
                <w:szCs w:val="19"/>
              </w:rPr>
              <w:t>Phase 2</w:t>
            </w:r>
          </w:p>
        </w:tc>
        <w:tc>
          <w:tcPr>
            <w:tcW w:w="2600" w:type="dxa"/>
            <w:tcMar>
              <w:top w:w="60" w:type="dxa"/>
              <w:left w:w="100" w:type="dxa"/>
              <w:bottom w:w="60" w:type="dxa"/>
              <w:right w:w="100" w:type="dxa"/>
            </w:tcMar>
            <w:vAlign w:val="center"/>
          </w:tcPr>
          <w:p w14:paraId="72CEBE33" w14:textId="77777777" w:rsidR="00752F84" w:rsidRDefault="00000000">
            <w:r>
              <w:rPr>
                <w:color w:val="000000"/>
                <w:sz w:val="19"/>
                <w:szCs w:val="19"/>
              </w:rPr>
              <w:t>Exploratory Data Analysis</w:t>
            </w:r>
          </w:p>
        </w:tc>
        <w:tc>
          <w:tcPr>
            <w:tcW w:w="5850" w:type="dxa"/>
            <w:tcMar>
              <w:top w:w="60" w:type="dxa"/>
              <w:left w:w="100" w:type="dxa"/>
              <w:bottom w:w="60" w:type="dxa"/>
              <w:right w:w="100" w:type="dxa"/>
            </w:tcMar>
            <w:vAlign w:val="center"/>
          </w:tcPr>
          <w:p w14:paraId="0063AA49" w14:textId="77777777" w:rsidR="00752F84" w:rsidRDefault="00000000">
            <w:r>
              <w:rPr>
                <w:color w:val="000000"/>
                <w:sz w:val="19"/>
                <w:szCs w:val="19"/>
              </w:rPr>
              <w:t>Distribution and default-rate analysis of every retained feature; identify the danger-zone pattern</w:t>
            </w:r>
          </w:p>
        </w:tc>
      </w:tr>
      <w:tr w:rsidR="00752F84" w14:paraId="6C5E97CF" w14:textId="77777777">
        <w:tblPrEx>
          <w:tblCellMar>
            <w:top w:w="0" w:type="dxa"/>
            <w:bottom w:w="0" w:type="dxa"/>
          </w:tblCellMar>
        </w:tblPrEx>
        <w:tc>
          <w:tcPr>
            <w:tcW w:w="900" w:type="dxa"/>
            <w:tcMar>
              <w:top w:w="60" w:type="dxa"/>
              <w:left w:w="100" w:type="dxa"/>
              <w:bottom w:w="60" w:type="dxa"/>
              <w:right w:w="100" w:type="dxa"/>
            </w:tcMar>
            <w:vAlign w:val="center"/>
          </w:tcPr>
          <w:p w14:paraId="2C030D3A" w14:textId="77777777" w:rsidR="00752F84" w:rsidRDefault="00000000">
            <w:r>
              <w:rPr>
                <w:color w:val="000000"/>
                <w:sz w:val="19"/>
                <w:szCs w:val="19"/>
              </w:rPr>
              <w:t>Phase 3</w:t>
            </w:r>
          </w:p>
        </w:tc>
        <w:tc>
          <w:tcPr>
            <w:tcW w:w="2600" w:type="dxa"/>
            <w:tcMar>
              <w:top w:w="60" w:type="dxa"/>
              <w:left w:w="100" w:type="dxa"/>
              <w:bottom w:w="60" w:type="dxa"/>
              <w:right w:w="100" w:type="dxa"/>
            </w:tcMar>
            <w:vAlign w:val="center"/>
          </w:tcPr>
          <w:p w14:paraId="0C1F404F" w14:textId="77777777" w:rsidR="00752F84" w:rsidRDefault="00000000">
            <w:r>
              <w:rPr>
                <w:color w:val="000000"/>
                <w:sz w:val="19"/>
                <w:szCs w:val="19"/>
              </w:rPr>
              <w:t>Feature Engineering &amp; Modelling</w:t>
            </w:r>
          </w:p>
        </w:tc>
        <w:tc>
          <w:tcPr>
            <w:tcW w:w="5850" w:type="dxa"/>
            <w:tcMar>
              <w:top w:w="60" w:type="dxa"/>
              <w:left w:w="100" w:type="dxa"/>
              <w:bottom w:w="60" w:type="dxa"/>
              <w:right w:w="100" w:type="dxa"/>
            </w:tcMar>
            <w:vAlign w:val="center"/>
          </w:tcPr>
          <w:p w14:paraId="25F2BD8D" w14:textId="77777777" w:rsidR="00752F84" w:rsidRDefault="00000000">
            <w:r>
              <w:rPr>
                <w:color w:val="000000"/>
                <w:sz w:val="19"/>
                <w:szCs w:val="19"/>
              </w:rPr>
              <w:t>Chi-Square / Anderson-Darling / Mann-Whitney testing, binning, pipeline design, training 5 classifiers</w:t>
            </w:r>
          </w:p>
        </w:tc>
      </w:tr>
      <w:tr w:rsidR="00752F84" w14:paraId="214AC1C5" w14:textId="77777777">
        <w:tblPrEx>
          <w:tblCellMar>
            <w:top w:w="0" w:type="dxa"/>
            <w:bottom w:w="0" w:type="dxa"/>
          </w:tblCellMar>
        </w:tblPrEx>
        <w:tc>
          <w:tcPr>
            <w:tcW w:w="900" w:type="dxa"/>
            <w:tcMar>
              <w:top w:w="60" w:type="dxa"/>
              <w:left w:w="100" w:type="dxa"/>
              <w:bottom w:w="60" w:type="dxa"/>
              <w:right w:w="100" w:type="dxa"/>
            </w:tcMar>
            <w:vAlign w:val="center"/>
          </w:tcPr>
          <w:p w14:paraId="03F2D0A2" w14:textId="77777777" w:rsidR="00752F84" w:rsidRDefault="00000000">
            <w:r>
              <w:rPr>
                <w:color w:val="000000"/>
                <w:sz w:val="19"/>
                <w:szCs w:val="19"/>
              </w:rPr>
              <w:t>Phase 4</w:t>
            </w:r>
          </w:p>
        </w:tc>
        <w:tc>
          <w:tcPr>
            <w:tcW w:w="2600" w:type="dxa"/>
            <w:tcMar>
              <w:top w:w="60" w:type="dxa"/>
              <w:left w:w="100" w:type="dxa"/>
              <w:bottom w:w="60" w:type="dxa"/>
              <w:right w:w="100" w:type="dxa"/>
            </w:tcMar>
            <w:vAlign w:val="center"/>
          </w:tcPr>
          <w:p w14:paraId="153A8C6E" w14:textId="77777777" w:rsidR="00752F84" w:rsidRDefault="00000000">
            <w:r>
              <w:rPr>
                <w:color w:val="000000"/>
                <w:sz w:val="19"/>
                <w:szCs w:val="19"/>
              </w:rPr>
              <w:t>Model Evaluation</w:t>
            </w:r>
          </w:p>
        </w:tc>
        <w:tc>
          <w:tcPr>
            <w:tcW w:w="5850" w:type="dxa"/>
            <w:tcMar>
              <w:top w:w="60" w:type="dxa"/>
              <w:left w:w="100" w:type="dxa"/>
              <w:bottom w:w="60" w:type="dxa"/>
              <w:right w:w="100" w:type="dxa"/>
            </w:tcMar>
            <w:vAlign w:val="center"/>
          </w:tcPr>
          <w:p w14:paraId="022A0692" w14:textId="77777777" w:rsidR="00752F84" w:rsidRDefault="00000000">
            <w:r>
              <w:rPr>
                <w:color w:val="000000"/>
                <w:sz w:val="19"/>
                <w:szCs w:val="19"/>
              </w:rPr>
              <w:t>6-dimension evaluation: metrics, feature importance, ROC thresholds, active-loan agreement, calibration, McNemar's test</w:t>
            </w:r>
          </w:p>
        </w:tc>
      </w:tr>
      <w:tr w:rsidR="00752F84" w14:paraId="5148CB35" w14:textId="77777777">
        <w:tblPrEx>
          <w:tblCellMar>
            <w:top w:w="0" w:type="dxa"/>
            <w:bottom w:w="0" w:type="dxa"/>
          </w:tblCellMar>
        </w:tblPrEx>
        <w:tc>
          <w:tcPr>
            <w:tcW w:w="900" w:type="dxa"/>
            <w:tcMar>
              <w:top w:w="60" w:type="dxa"/>
              <w:left w:w="100" w:type="dxa"/>
              <w:bottom w:w="60" w:type="dxa"/>
              <w:right w:w="100" w:type="dxa"/>
            </w:tcMar>
            <w:vAlign w:val="center"/>
          </w:tcPr>
          <w:p w14:paraId="4BF854EC" w14:textId="77777777" w:rsidR="00752F84" w:rsidRDefault="00000000">
            <w:r>
              <w:rPr>
                <w:color w:val="000000"/>
                <w:sz w:val="19"/>
                <w:szCs w:val="19"/>
              </w:rPr>
              <w:t>Phase 5</w:t>
            </w:r>
          </w:p>
        </w:tc>
        <w:tc>
          <w:tcPr>
            <w:tcW w:w="2600" w:type="dxa"/>
            <w:tcMar>
              <w:top w:w="60" w:type="dxa"/>
              <w:left w:w="100" w:type="dxa"/>
              <w:bottom w:w="60" w:type="dxa"/>
              <w:right w:w="100" w:type="dxa"/>
            </w:tcMar>
            <w:vAlign w:val="center"/>
          </w:tcPr>
          <w:p w14:paraId="10DEAE9D" w14:textId="77777777" w:rsidR="00752F84" w:rsidRDefault="00000000">
            <w:r>
              <w:rPr>
                <w:color w:val="000000"/>
                <w:sz w:val="19"/>
                <w:szCs w:val="19"/>
              </w:rPr>
              <w:t>Explainability (SHAP)</w:t>
            </w:r>
          </w:p>
        </w:tc>
        <w:tc>
          <w:tcPr>
            <w:tcW w:w="5850" w:type="dxa"/>
            <w:tcMar>
              <w:top w:w="60" w:type="dxa"/>
              <w:left w:w="100" w:type="dxa"/>
              <w:bottom w:w="60" w:type="dxa"/>
              <w:right w:w="100" w:type="dxa"/>
            </w:tcMar>
            <w:vAlign w:val="center"/>
          </w:tcPr>
          <w:p w14:paraId="49DD7E73" w14:textId="77777777" w:rsidR="00752F84" w:rsidRDefault="00000000">
            <w:r>
              <w:rPr>
                <w:color w:val="000000"/>
                <w:sz w:val="19"/>
                <w:szCs w:val="19"/>
              </w:rPr>
              <w:t>TreeExplainer on GBM, LinearExplainer on LR; global and individual-level attribution</w:t>
            </w:r>
          </w:p>
        </w:tc>
      </w:tr>
      <w:tr w:rsidR="00752F84" w14:paraId="3459AE9F" w14:textId="77777777">
        <w:tblPrEx>
          <w:tblCellMar>
            <w:top w:w="0" w:type="dxa"/>
            <w:bottom w:w="0" w:type="dxa"/>
          </w:tblCellMar>
        </w:tblPrEx>
        <w:tc>
          <w:tcPr>
            <w:tcW w:w="900" w:type="dxa"/>
            <w:tcMar>
              <w:top w:w="60" w:type="dxa"/>
              <w:left w:w="100" w:type="dxa"/>
              <w:bottom w:w="60" w:type="dxa"/>
              <w:right w:w="100" w:type="dxa"/>
            </w:tcMar>
            <w:vAlign w:val="center"/>
          </w:tcPr>
          <w:p w14:paraId="70A88A64" w14:textId="77777777" w:rsidR="00752F84" w:rsidRDefault="00000000">
            <w:r>
              <w:rPr>
                <w:color w:val="000000"/>
                <w:sz w:val="19"/>
                <w:szCs w:val="19"/>
              </w:rPr>
              <w:t>Phase 6</w:t>
            </w:r>
          </w:p>
        </w:tc>
        <w:tc>
          <w:tcPr>
            <w:tcW w:w="2600" w:type="dxa"/>
            <w:tcMar>
              <w:top w:w="60" w:type="dxa"/>
              <w:left w:w="100" w:type="dxa"/>
              <w:bottom w:w="60" w:type="dxa"/>
              <w:right w:w="100" w:type="dxa"/>
            </w:tcMar>
            <w:vAlign w:val="center"/>
          </w:tcPr>
          <w:p w14:paraId="0CD20BE0" w14:textId="77777777" w:rsidR="00752F84" w:rsidRDefault="00000000">
            <w:r>
              <w:rPr>
                <w:color w:val="000000"/>
                <w:sz w:val="19"/>
                <w:szCs w:val="19"/>
              </w:rPr>
              <w:t>Survival Analysis</w:t>
            </w:r>
          </w:p>
        </w:tc>
        <w:tc>
          <w:tcPr>
            <w:tcW w:w="5850" w:type="dxa"/>
            <w:tcMar>
              <w:top w:w="60" w:type="dxa"/>
              <w:left w:w="100" w:type="dxa"/>
              <w:bottom w:w="60" w:type="dxa"/>
              <w:right w:w="100" w:type="dxa"/>
            </w:tcMar>
            <w:vAlign w:val="center"/>
          </w:tcPr>
          <w:p w14:paraId="711E596D" w14:textId="77777777" w:rsidR="00752F84" w:rsidRDefault="00000000">
            <w:r>
              <w:rPr>
                <w:color w:val="000000"/>
                <w:sz w:val="19"/>
                <w:szCs w:val="19"/>
              </w:rPr>
              <w:t>Kaplan-Meier, Cox PH, XGBoost Survival + SHAP; unified prediction function and Streamlit dashboard</w:t>
            </w:r>
          </w:p>
        </w:tc>
      </w:tr>
    </w:tbl>
    <w:p w14:paraId="6F8CE5B2" w14:textId="77777777" w:rsidR="00752F84" w:rsidRDefault="00000000">
      <w:r>
        <w:br w:type="page"/>
      </w:r>
    </w:p>
    <w:p w14:paraId="0B54D900" w14:textId="77777777" w:rsidR="00752F84" w:rsidRDefault="00000000">
      <w:pPr>
        <w:pStyle w:val="Heading1"/>
        <w:pBdr>
          <w:bottom w:val="single" w:sz="8" w:space="4" w:color="1F3864"/>
        </w:pBdr>
        <w:spacing w:before="400" w:after="200"/>
      </w:pPr>
      <w:r>
        <w:rPr>
          <w:b/>
          <w:bCs/>
          <w:color w:val="1F3864"/>
          <w:sz w:val="30"/>
          <w:szCs w:val="30"/>
        </w:rPr>
        <w:lastRenderedPageBreak/>
        <w:t>Phase 1 — Data Cleaning</w:t>
      </w:r>
    </w:p>
    <w:p w14:paraId="511587E0" w14:textId="77777777" w:rsidR="00752F84" w:rsidRDefault="00000000">
      <w:pPr>
        <w:spacing w:after="160" w:line="276" w:lineRule="auto"/>
      </w:pPr>
      <w:r>
        <w:t>This phase documents every data-cleaning decision made on the raw Lending Club dataset so that the process is fully reproducible and auditable — a requirement for a credit risk model intended for regulatory review.</w:t>
      </w:r>
    </w:p>
    <w:p w14:paraId="420A8307" w14:textId="77777777" w:rsidR="00752F84" w:rsidRDefault="00000000">
      <w:pPr>
        <w:pStyle w:val="Heading2"/>
        <w:spacing w:before="280" w:after="140"/>
      </w:pPr>
      <w:r>
        <w:rPr>
          <w:b/>
          <w:bCs/>
          <w:color w:val="2E5395"/>
          <w:sz w:val="24"/>
          <w:szCs w:val="24"/>
        </w:rPr>
        <w:t>1.1 Dataset at a Glance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752F84" w14:paraId="040B155A"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2851778A" w14:textId="77777777" w:rsidR="00752F84" w:rsidRDefault="00000000">
            <w:r>
              <w:rPr>
                <w:b/>
                <w:bCs/>
                <w:color w:val="FFFFFF"/>
                <w:sz w:val="19"/>
                <w:szCs w:val="19"/>
              </w:rPr>
              <w:t>Property</w:t>
            </w:r>
          </w:p>
        </w:tc>
        <w:tc>
          <w:tcPr>
            <w:tcW w:w="6350" w:type="dxa"/>
            <w:shd w:val="clear" w:color="auto" w:fill="1F3864"/>
            <w:tcMar>
              <w:top w:w="60" w:type="dxa"/>
              <w:left w:w="100" w:type="dxa"/>
              <w:bottom w:w="60" w:type="dxa"/>
              <w:right w:w="100" w:type="dxa"/>
            </w:tcMar>
            <w:vAlign w:val="center"/>
          </w:tcPr>
          <w:p w14:paraId="5863B45C" w14:textId="77777777" w:rsidR="00752F84" w:rsidRDefault="00000000">
            <w:r>
              <w:rPr>
                <w:b/>
                <w:bCs/>
                <w:color w:val="FFFFFF"/>
                <w:sz w:val="19"/>
                <w:szCs w:val="19"/>
              </w:rPr>
              <w:t>Value</w:t>
            </w:r>
          </w:p>
        </w:tc>
      </w:tr>
      <w:tr w:rsidR="00752F84" w14:paraId="14549E08" w14:textId="77777777">
        <w:tblPrEx>
          <w:tblCellMar>
            <w:top w:w="0" w:type="dxa"/>
            <w:bottom w:w="0" w:type="dxa"/>
          </w:tblCellMar>
        </w:tblPrEx>
        <w:tc>
          <w:tcPr>
            <w:tcW w:w="3000" w:type="dxa"/>
            <w:tcMar>
              <w:top w:w="60" w:type="dxa"/>
              <w:left w:w="100" w:type="dxa"/>
              <w:bottom w:w="60" w:type="dxa"/>
              <w:right w:w="100" w:type="dxa"/>
            </w:tcMar>
            <w:vAlign w:val="center"/>
          </w:tcPr>
          <w:p w14:paraId="383ECEB3" w14:textId="77777777" w:rsidR="00752F84" w:rsidRDefault="00000000">
            <w:r>
              <w:rPr>
                <w:color w:val="000000"/>
                <w:sz w:val="19"/>
                <w:szCs w:val="19"/>
              </w:rPr>
              <w:t>Source</w:t>
            </w:r>
          </w:p>
        </w:tc>
        <w:tc>
          <w:tcPr>
            <w:tcW w:w="6350" w:type="dxa"/>
            <w:tcMar>
              <w:top w:w="60" w:type="dxa"/>
              <w:left w:w="100" w:type="dxa"/>
              <w:bottom w:w="60" w:type="dxa"/>
              <w:right w:w="100" w:type="dxa"/>
            </w:tcMar>
            <w:vAlign w:val="center"/>
          </w:tcPr>
          <w:p w14:paraId="5C8C7AEC" w14:textId="77777777" w:rsidR="00752F84" w:rsidRDefault="00000000">
            <w:r>
              <w:rPr>
                <w:color w:val="000000"/>
                <w:sz w:val="19"/>
                <w:szCs w:val="19"/>
              </w:rPr>
              <w:t>Lending Club public loan data</w:t>
            </w:r>
          </w:p>
        </w:tc>
      </w:tr>
      <w:tr w:rsidR="00752F84" w14:paraId="13D94AD4" w14:textId="77777777">
        <w:tblPrEx>
          <w:tblCellMar>
            <w:top w:w="0" w:type="dxa"/>
            <w:bottom w:w="0" w:type="dxa"/>
          </w:tblCellMar>
        </w:tblPrEx>
        <w:tc>
          <w:tcPr>
            <w:tcW w:w="3000" w:type="dxa"/>
            <w:tcMar>
              <w:top w:w="60" w:type="dxa"/>
              <w:left w:w="100" w:type="dxa"/>
              <w:bottom w:w="60" w:type="dxa"/>
              <w:right w:w="100" w:type="dxa"/>
            </w:tcMar>
            <w:vAlign w:val="center"/>
          </w:tcPr>
          <w:p w14:paraId="0D3F5AC6" w14:textId="77777777" w:rsidR="00752F84" w:rsidRDefault="00000000">
            <w:r>
              <w:rPr>
                <w:color w:val="000000"/>
                <w:sz w:val="19"/>
                <w:szCs w:val="19"/>
              </w:rPr>
              <w:t>Period covered</w:t>
            </w:r>
          </w:p>
        </w:tc>
        <w:tc>
          <w:tcPr>
            <w:tcW w:w="6350" w:type="dxa"/>
            <w:tcMar>
              <w:top w:w="60" w:type="dxa"/>
              <w:left w:w="100" w:type="dxa"/>
              <w:bottom w:w="60" w:type="dxa"/>
              <w:right w:w="100" w:type="dxa"/>
            </w:tcMar>
            <w:vAlign w:val="center"/>
          </w:tcPr>
          <w:p w14:paraId="528A0471" w14:textId="77777777" w:rsidR="00752F84" w:rsidRDefault="00000000">
            <w:r>
              <w:rPr>
                <w:color w:val="000000"/>
                <w:sz w:val="19"/>
                <w:szCs w:val="19"/>
              </w:rPr>
              <w:t>2007 – 2014</w:t>
            </w:r>
          </w:p>
        </w:tc>
      </w:tr>
      <w:tr w:rsidR="00752F84" w14:paraId="365BD1C5" w14:textId="77777777">
        <w:tblPrEx>
          <w:tblCellMar>
            <w:top w:w="0" w:type="dxa"/>
            <w:bottom w:w="0" w:type="dxa"/>
          </w:tblCellMar>
        </w:tblPrEx>
        <w:tc>
          <w:tcPr>
            <w:tcW w:w="3000" w:type="dxa"/>
            <w:tcMar>
              <w:top w:w="60" w:type="dxa"/>
              <w:left w:w="100" w:type="dxa"/>
              <w:bottom w:w="60" w:type="dxa"/>
              <w:right w:w="100" w:type="dxa"/>
            </w:tcMar>
            <w:vAlign w:val="center"/>
          </w:tcPr>
          <w:p w14:paraId="12187073" w14:textId="77777777" w:rsidR="00752F84" w:rsidRDefault="00000000">
            <w:r>
              <w:rPr>
                <w:color w:val="000000"/>
                <w:sz w:val="19"/>
                <w:szCs w:val="19"/>
              </w:rPr>
              <w:t>Raw shape</w:t>
            </w:r>
          </w:p>
        </w:tc>
        <w:tc>
          <w:tcPr>
            <w:tcW w:w="6350" w:type="dxa"/>
            <w:tcMar>
              <w:top w:w="60" w:type="dxa"/>
              <w:left w:w="100" w:type="dxa"/>
              <w:bottom w:w="60" w:type="dxa"/>
              <w:right w:w="100" w:type="dxa"/>
            </w:tcMar>
            <w:vAlign w:val="center"/>
          </w:tcPr>
          <w:p w14:paraId="4E9E9F8D" w14:textId="77777777" w:rsidR="00752F84" w:rsidRDefault="00000000">
            <w:r>
              <w:rPr>
                <w:color w:val="000000"/>
                <w:sz w:val="19"/>
                <w:szCs w:val="19"/>
              </w:rPr>
              <w:t>466,285 rows × 75 columns</w:t>
            </w:r>
          </w:p>
        </w:tc>
      </w:tr>
      <w:tr w:rsidR="00752F84" w14:paraId="5D0AD73D" w14:textId="77777777">
        <w:tblPrEx>
          <w:tblCellMar>
            <w:top w:w="0" w:type="dxa"/>
            <w:bottom w:w="0" w:type="dxa"/>
          </w:tblCellMar>
        </w:tblPrEx>
        <w:tc>
          <w:tcPr>
            <w:tcW w:w="3000" w:type="dxa"/>
            <w:tcMar>
              <w:top w:w="60" w:type="dxa"/>
              <w:left w:w="100" w:type="dxa"/>
              <w:bottom w:w="60" w:type="dxa"/>
              <w:right w:w="100" w:type="dxa"/>
            </w:tcMar>
            <w:vAlign w:val="center"/>
          </w:tcPr>
          <w:p w14:paraId="7B8B3B78" w14:textId="77777777" w:rsidR="00752F84" w:rsidRDefault="00000000">
            <w:r>
              <w:rPr>
                <w:color w:val="000000"/>
                <w:sz w:val="19"/>
                <w:szCs w:val="19"/>
              </w:rPr>
              <w:t>Shape after cleaning</w:t>
            </w:r>
          </w:p>
        </w:tc>
        <w:tc>
          <w:tcPr>
            <w:tcW w:w="6350" w:type="dxa"/>
            <w:tcMar>
              <w:top w:w="60" w:type="dxa"/>
              <w:left w:w="100" w:type="dxa"/>
              <w:bottom w:w="60" w:type="dxa"/>
              <w:right w:w="100" w:type="dxa"/>
            </w:tcMar>
            <w:vAlign w:val="center"/>
          </w:tcPr>
          <w:p w14:paraId="277560AF" w14:textId="77777777" w:rsidR="00752F84" w:rsidRDefault="00000000">
            <w:r>
              <w:rPr>
                <w:color w:val="000000"/>
                <w:sz w:val="19"/>
                <w:szCs w:val="19"/>
              </w:rPr>
              <w:t>466,099 rows × 55 columns</w:t>
            </w:r>
          </w:p>
        </w:tc>
      </w:tr>
      <w:tr w:rsidR="00752F84" w14:paraId="75D7006D" w14:textId="77777777">
        <w:tblPrEx>
          <w:tblCellMar>
            <w:top w:w="0" w:type="dxa"/>
            <w:bottom w:w="0" w:type="dxa"/>
          </w:tblCellMar>
        </w:tblPrEx>
        <w:tc>
          <w:tcPr>
            <w:tcW w:w="3000" w:type="dxa"/>
            <w:tcMar>
              <w:top w:w="60" w:type="dxa"/>
              <w:left w:w="100" w:type="dxa"/>
              <w:bottom w:w="60" w:type="dxa"/>
              <w:right w:w="100" w:type="dxa"/>
            </w:tcMar>
            <w:vAlign w:val="center"/>
          </w:tcPr>
          <w:p w14:paraId="03F02BCF" w14:textId="77777777" w:rsidR="00752F84" w:rsidRDefault="00000000">
            <w:r>
              <w:rPr>
                <w:color w:val="000000"/>
                <w:sz w:val="19"/>
                <w:szCs w:val="19"/>
              </w:rPr>
              <w:t>Target variable</w:t>
            </w:r>
          </w:p>
        </w:tc>
        <w:tc>
          <w:tcPr>
            <w:tcW w:w="6350" w:type="dxa"/>
            <w:tcMar>
              <w:top w:w="60" w:type="dxa"/>
              <w:left w:w="100" w:type="dxa"/>
              <w:bottom w:w="60" w:type="dxa"/>
              <w:right w:w="100" w:type="dxa"/>
            </w:tcMar>
            <w:vAlign w:val="center"/>
          </w:tcPr>
          <w:p w14:paraId="2FCD6636" w14:textId="77777777" w:rsidR="00752F84" w:rsidRDefault="00000000">
            <w:r>
              <w:rPr>
                <w:color w:val="000000"/>
                <w:sz w:val="19"/>
                <w:szCs w:val="19"/>
              </w:rPr>
              <w:t>loan_status</w:t>
            </w:r>
          </w:p>
        </w:tc>
      </w:tr>
    </w:tbl>
    <w:p w14:paraId="54385B7E" w14:textId="77777777" w:rsidR="00752F84" w:rsidRDefault="00000000">
      <w:pPr>
        <w:spacing w:after="160" w:line="276" w:lineRule="auto"/>
      </w:pPr>
      <w:r>
        <w:t>Before any cleaning began, the accounting identity total_pymnt = total_rec_prncp + total_rec_int + total_rec_late_fee + recoveries was verified across all records, confirming the internal consistency of the payment-related columns.</w:t>
      </w:r>
    </w:p>
    <w:p w14:paraId="111AE165" w14:textId="77777777" w:rsidR="00752F84" w:rsidRDefault="00000000">
      <w:pPr>
        <w:pStyle w:val="Heading2"/>
        <w:spacing w:before="280" w:after="140"/>
      </w:pPr>
      <w:r>
        <w:rPr>
          <w:b/>
          <w:bCs/>
          <w:color w:val="2E5395"/>
          <w:sz w:val="24"/>
          <w:szCs w:val="24"/>
        </w:rPr>
        <w:t>1.2 Target Variable Resolution</w:t>
      </w:r>
    </w:p>
    <w:p w14:paraId="4F459364" w14:textId="77777777" w:rsidR="00752F84" w:rsidRDefault="00000000">
      <w:pPr>
        <w:spacing w:after="160" w:line="276" w:lineRule="auto"/>
      </w:pPr>
      <w:r>
        <w:t>The raw dataset contains 9 loan-status categories. Only resolved loans — those whose final outcome is definitively known — were retained for binary classification, removing unresolved/active loans and policy-exception categories to prevent label noise and data leakage.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50"/>
      </w:tblGrid>
      <w:tr w:rsidR="00752F84" w14:paraId="6D1A47E8"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14:paraId="3B3449E8" w14:textId="77777777" w:rsidR="00752F84" w:rsidRDefault="00000000">
            <w:r>
              <w:rPr>
                <w:b/>
                <w:bCs/>
                <w:color w:val="FFFFFF"/>
                <w:sz w:val="19"/>
                <w:szCs w:val="19"/>
              </w:rPr>
              <w:t>Status</w:t>
            </w:r>
          </w:p>
        </w:tc>
        <w:tc>
          <w:tcPr>
            <w:tcW w:w="2000" w:type="dxa"/>
            <w:shd w:val="clear" w:color="auto" w:fill="1F3864"/>
            <w:tcMar>
              <w:top w:w="60" w:type="dxa"/>
              <w:left w:w="100" w:type="dxa"/>
              <w:bottom w:w="60" w:type="dxa"/>
              <w:right w:w="100" w:type="dxa"/>
            </w:tcMar>
            <w:vAlign w:val="center"/>
          </w:tcPr>
          <w:p w14:paraId="6004164E" w14:textId="77777777" w:rsidR="00752F84" w:rsidRDefault="00000000">
            <w:r>
              <w:rPr>
                <w:b/>
                <w:bCs/>
                <w:color w:val="FFFFFF"/>
                <w:sz w:val="19"/>
                <w:szCs w:val="19"/>
              </w:rPr>
              <w:t>Count</w:t>
            </w:r>
          </w:p>
        </w:tc>
        <w:tc>
          <w:tcPr>
            <w:tcW w:w="4150" w:type="dxa"/>
            <w:shd w:val="clear" w:color="auto" w:fill="1F3864"/>
            <w:tcMar>
              <w:top w:w="60" w:type="dxa"/>
              <w:left w:w="100" w:type="dxa"/>
              <w:bottom w:w="60" w:type="dxa"/>
              <w:right w:w="100" w:type="dxa"/>
            </w:tcMar>
            <w:vAlign w:val="center"/>
          </w:tcPr>
          <w:p w14:paraId="17D8A40D" w14:textId="77777777" w:rsidR="00752F84" w:rsidRDefault="00000000">
            <w:r>
              <w:rPr>
                <w:b/>
                <w:bCs/>
                <w:color w:val="FFFFFF"/>
                <w:sz w:val="19"/>
                <w:szCs w:val="19"/>
              </w:rPr>
              <w:t>Action</w:t>
            </w:r>
          </w:p>
        </w:tc>
      </w:tr>
      <w:tr w:rsidR="00752F84" w14:paraId="1348B5C1" w14:textId="77777777">
        <w:tblPrEx>
          <w:tblCellMar>
            <w:top w:w="0" w:type="dxa"/>
            <w:bottom w:w="0" w:type="dxa"/>
          </w:tblCellMar>
        </w:tblPrEx>
        <w:tc>
          <w:tcPr>
            <w:tcW w:w="3200" w:type="dxa"/>
            <w:tcMar>
              <w:top w:w="60" w:type="dxa"/>
              <w:left w:w="100" w:type="dxa"/>
              <w:bottom w:w="60" w:type="dxa"/>
              <w:right w:w="100" w:type="dxa"/>
            </w:tcMar>
            <w:vAlign w:val="center"/>
          </w:tcPr>
          <w:p w14:paraId="24459089" w14:textId="77777777" w:rsidR="00752F84" w:rsidRDefault="00000000">
            <w:r>
              <w:rPr>
                <w:color w:val="000000"/>
                <w:sz w:val="19"/>
                <w:szCs w:val="19"/>
              </w:rPr>
              <w:t>Fully Paid</w:t>
            </w:r>
          </w:p>
        </w:tc>
        <w:tc>
          <w:tcPr>
            <w:tcW w:w="2000" w:type="dxa"/>
            <w:tcMar>
              <w:top w:w="60" w:type="dxa"/>
              <w:left w:w="100" w:type="dxa"/>
              <w:bottom w:w="60" w:type="dxa"/>
              <w:right w:w="100" w:type="dxa"/>
            </w:tcMar>
            <w:vAlign w:val="center"/>
          </w:tcPr>
          <w:p w14:paraId="1BC697FC" w14:textId="77777777" w:rsidR="00752F84" w:rsidRDefault="00000000">
            <w:r>
              <w:rPr>
                <w:color w:val="000000"/>
                <w:sz w:val="19"/>
                <w:szCs w:val="19"/>
              </w:rPr>
              <w:t>184,739</w:t>
            </w:r>
          </w:p>
        </w:tc>
        <w:tc>
          <w:tcPr>
            <w:tcW w:w="4150" w:type="dxa"/>
            <w:tcMar>
              <w:top w:w="60" w:type="dxa"/>
              <w:left w:w="100" w:type="dxa"/>
              <w:bottom w:w="60" w:type="dxa"/>
              <w:right w:w="100" w:type="dxa"/>
            </w:tcMar>
            <w:vAlign w:val="center"/>
          </w:tcPr>
          <w:p w14:paraId="2CC16B93" w14:textId="77777777" w:rsidR="00752F84" w:rsidRDefault="00000000">
            <w:r>
              <w:rPr>
                <w:color w:val="000000"/>
                <w:sz w:val="19"/>
                <w:szCs w:val="19"/>
              </w:rPr>
              <w:t>Keep → 0 (Not Defaulter)</w:t>
            </w:r>
          </w:p>
        </w:tc>
      </w:tr>
      <w:tr w:rsidR="00752F84" w14:paraId="7ADC6BA7" w14:textId="77777777">
        <w:tblPrEx>
          <w:tblCellMar>
            <w:top w:w="0" w:type="dxa"/>
            <w:bottom w:w="0" w:type="dxa"/>
          </w:tblCellMar>
        </w:tblPrEx>
        <w:tc>
          <w:tcPr>
            <w:tcW w:w="3200" w:type="dxa"/>
            <w:tcMar>
              <w:top w:w="60" w:type="dxa"/>
              <w:left w:w="100" w:type="dxa"/>
              <w:bottom w:w="60" w:type="dxa"/>
              <w:right w:w="100" w:type="dxa"/>
            </w:tcMar>
            <w:vAlign w:val="center"/>
          </w:tcPr>
          <w:p w14:paraId="67716E4C" w14:textId="77777777" w:rsidR="00752F84" w:rsidRDefault="00000000">
            <w:r>
              <w:rPr>
                <w:color w:val="000000"/>
                <w:sz w:val="19"/>
                <w:szCs w:val="19"/>
              </w:rPr>
              <w:t>Charged Off</w:t>
            </w:r>
          </w:p>
        </w:tc>
        <w:tc>
          <w:tcPr>
            <w:tcW w:w="2000" w:type="dxa"/>
            <w:tcMar>
              <w:top w:w="60" w:type="dxa"/>
              <w:left w:w="100" w:type="dxa"/>
              <w:bottom w:w="60" w:type="dxa"/>
              <w:right w:w="100" w:type="dxa"/>
            </w:tcMar>
            <w:vAlign w:val="center"/>
          </w:tcPr>
          <w:p w14:paraId="05A15ADD" w14:textId="77777777" w:rsidR="00752F84" w:rsidRDefault="00000000">
            <w:r>
              <w:rPr>
                <w:color w:val="000000"/>
                <w:sz w:val="19"/>
                <w:szCs w:val="19"/>
              </w:rPr>
              <w:t>42,475</w:t>
            </w:r>
          </w:p>
        </w:tc>
        <w:tc>
          <w:tcPr>
            <w:tcW w:w="4150" w:type="dxa"/>
            <w:tcMar>
              <w:top w:w="60" w:type="dxa"/>
              <w:left w:w="100" w:type="dxa"/>
              <w:bottom w:w="60" w:type="dxa"/>
              <w:right w:w="100" w:type="dxa"/>
            </w:tcMar>
            <w:vAlign w:val="center"/>
          </w:tcPr>
          <w:p w14:paraId="1A27906D" w14:textId="77777777" w:rsidR="00752F84" w:rsidRDefault="00000000">
            <w:r>
              <w:rPr>
                <w:color w:val="000000"/>
                <w:sz w:val="19"/>
                <w:szCs w:val="19"/>
              </w:rPr>
              <w:t>Keep → 1 (Defaulter)</w:t>
            </w:r>
          </w:p>
        </w:tc>
      </w:tr>
      <w:tr w:rsidR="00752F84" w14:paraId="5250035F" w14:textId="77777777">
        <w:tblPrEx>
          <w:tblCellMar>
            <w:top w:w="0" w:type="dxa"/>
            <w:bottom w:w="0" w:type="dxa"/>
          </w:tblCellMar>
        </w:tblPrEx>
        <w:tc>
          <w:tcPr>
            <w:tcW w:w="3200" w:type="dxa"/>
            <w:tcMar>
              <w:top w:w="60" w:type="dxa"/>
              <w:left w:w="100" w:type="dxa"/>
              <w:bottom w:w="60" w:type="dxa"/>
              <w:right w:w="100" w:type="dxa"/>
            </w:tcMar>
            <w:vAlign w:val="center"/>
          </w:tcPr>
          <w:p w14:paraId="751ADF80" w14:textId="77777777" w:rsidR="00752F84" w:rsidRDefault="00000000">
            <w:r>
              <w:rPr>
                <w:color w:val="000000"/>
                <w:sz w:val="19"/>
                <w:szCs w:val="19"/>
              </w:rPr>
              <w:t>Default</w:t>
            </w:r>
          </w:p>
        </w:tc>
        <w:tc>
          <w:tcPr>
            <w:tcW w:w="2000" w:type="dxa"/>
            <w:tcMar>
              <w:top w:w="60" w:type="dxa"/>
              <w:left w:w="100" w:type="dxa"/>
              <w:bottom w:w="60" w:type="dxa"/>
              <w:right w:w="100" w:type="dxa"/>
            </w:tcMar>
            <w:vAlign w:val="center"/>
          </w:tcPr>
          <w:p w14:paraId="22FD18D4" w14:textId="77777777" w:rsidR="00752F84" w:rsidRDefault="00000000">
            <w:r>
              <w:rPr>
                <w:color w:val="000000"/>
                <w:sz w:val="19"/>
                <w:szCs w:val="19"/>
              </w:rPr>
              <w:t>832</w:t>
            </w:r>
          </w:p>
        </w:tc>
        <w:tc>
          <w:tcPr>
            <w:tcW w:w="4150" w:type="dxa"/>
            <w:tcMar>
              <w:top w:w="60" w:type="dxa"/>
              <w:left w:w="100" w:type="dxa"/>
              <w:bottom w:w="60" w:type="dxa"/>
              <w:right w:w="100" w:type="dxa"/>
            </w:tcMar>
            <w:vAlign w:val="center"/>
          </w:tcPr>
          <w:p w14:paraId="62AE4312" w14:textId="77777777" w:rsidR="00752F84" w:rsidRDefault="00000000">
            <w:r>
              <w:rPr>
                <w:color w:val="000000"/>
                <w:sz w:val="19"/>
                <w:szCs w:val="19"/>
              </w:rPr>
              <w:t>Keep → 1 (Defaulter)</w:t>
            </w:r>
          </w:p>
        </w:tc>
      </w:tr>
      <w:tr w:rsidR="00752F84" w14:paraId="3AF03287" w14:textId="77777777">
        <w:tblPrEx>
          <w:tblCellMar>
            <w:top w:w="0" w:type="dxa"/>
            <w:bottom w:w="0" w:type="dxa"/>
          </w:tblCellMar>
        </w:tblPrEx>
        <w:tc>
          <w:tcPr>
            <w:tcW w:w="3200" w:type="dxa"/>
            <w:tcMar>
              <w:top w:w="60" w:type="dxa"/>
              <w:left w:w="100" w:type="dxa"/>
              <w:bottom w:w="60" w:type="dxa"/>
              <w:right w:w="100" w:type="dxa"/>
            </w:tcMar>
            <w:vAlign w:val="center"/>
          </w:tcPr>
          <w:p w14:paraId="629E3AB0" w14:textId="77777777" w:rsidR="00752F84" w:rsidRDefault="00000000">
            <w:r>
              <w:rPr>
                <w:color w:val="000000"/>
                <w:sz w:val="19"/>
                <w:szCs w:val="19"/>
              </w:rPr>
              <w:t>Current</w:t>
            </w:r>
          </w:p>
        </w:tc>
        <w:tc>
          <w:tcPr>
            <w:tcW w:w="2000" w:type="dxa"/>
            <w:tcMar>
              <w:top w:w="60" w:type="dxa"/>
              <w:left w:w="100" w:type="dxa"/>
              <w:bottom w:w="60" w:type="dxa"/>
              <w:right w:w="100" w:type="dxa"/>
            </w:tcMar>
            <w:vAlign w:val="center"/>
          </w:tcPr>
          <w:p w14:paraId="6B3E5058" w14:textId="77777777" w:rsidR="00752F84" w:rsidRDefault="00000000">
            <w:r>
              <w:rPr>
                <w:color w:val="000000"/>
                <w:sz w:val="19"/>
                <w:szCs w:val="19"/>
              </w:rPr>
              <w:t>224,226</w:t>
            </w:r>
          </w:p>
        </w:tc>
        <w:tc>
          <w:tcPr>
            <w:tcW w:w="4150" w:type="dxa"/>
            <w:tcMar>
              <w:top w:w="60" w:type="dxa"/>
              <w:left w:w="100" w:type="dxa"/>
              <w:bottom w:w="60" w:type="dxa"/>
              <w:right w:w="100" w:type="dxa"/>
            </w:tcMar>
            <w:vAlign w:val="center"/>
          </w:tcPr>
          <w:p w14:paraId="509D3B13" w14:textId="77777777" w:rsidR="00752F84" w:rsidRDefault="00000000">
            <w:r>
              <w:rPr>
                <w:color w:val="000000"/>
                <w:sz w:val="19"/>
                <w:szCs w:val="19"/>
              </w:rPr>
              <w:t>Removed — outcome unknown</w:t>
            </w:r>
          </w:p>
        </w:tc>
      </w:tr>
      <w:tr w:rsidR="00752F84" w14:paraId="0F6FBF79" w14:textId="77777777">
        <w:tblPrEx>
          <w:tblCellMar>
            <w:top w:w="0" w:type="dxa"/>
            <w:bottom w:w="0" w:type="dxa"/>
          </w:tblCellMar>
        </w:tblPrEx>
        <w:tc>
          <w:tcPr>
            <w:tcW w:w="3200" w:type="dxa"/>
            <w:tcMar>
              <w:top w:w="60" w:type="dxa"/>
              <w:left w:w="100" w:type="dxa"/>
              <w:bottom w:w="60" w:type="dxa"/>
              <w:right w:w="100" w:type="dxa"/>
            </w:tcMar>
            <w:vAlign w:val="center"/>
          </w:tcPr>
          <w:p w14:paraId="2BCF2ABA" w14:textId="77777777" w:rsidR="00752F84" w:rsidRDefault="00000000">
            <w:r>
              <w:rPr>
                <w:color w:val="000000"/>
                <w:sz w:val="19"/>
                <w:szCs w:val="19"/>
              </w:rPr>
              <w:t>Late (31–120 days)</w:t>
            </w:r>
          </w:p>
        </w:tc>
        <w:tc>
          <w:tcPr>
            <w:tcW w:w="2000" w:type="dxa"/>
            <w:tcMar>
              <w:top w:w="60" w:type="dxa"/>
              <w:left w:w="100" w:type="dxa"/>
              <w:bottom w:w="60" w:type="dxa"/>
              <w:right w:w="100" w:type="dxa"/>
            </w:tcMar>
            <w:vAlign w:val="center"/>
          </w:tcPr>
          <w:p w14:paraId="45A6F890" w14:textId="77777777" w:rsidR="00752F84" w:rsidRDefault="00000000">
            <w:r>
              <w:rPr>
                <w:color w:val="000000"/>
                <w:sz w:val="19"/>
                <w:szCs w:val="19"/>
              </w:rPr>
              <w:t>6,900</w:t>
            </w:r>
          </w:p>
        </w:tc>
        <w:tc>
          <w:tcPr>
            <w:tcW w:w="4150" w:type="dxa"/>
            <w:tcMar>
              <w:top w:w="60" w:type="dxa"/>
              <w:left w:w="100" w:type="dxa"/>
              <w:bottom w:w="60" w:type="dxa"/>
              <w:right w:w="100" w:type="dxa"/>
            </w:tcMar>
            <w:vAlign w:val="center"/>
          </w:tcPr>
          <w:p w14:paraId="319A81BB" w14:textId="77777777" w:rsidR="00752F84" w:rsidRDefault="00000000">
            <w:r>
              <w:rPr>
                <w:color w:val="000000"/>
                <w:sz w:val="19"/>
                <w:szCs w:val="19"/>
              </w:rPr>
              <w:t>Removed — unresolved</w:t>
            </w:r>
          </w:p>
        </w:tc>
      </w:tr>
      <w:tr w:rsidR="00752F84" w14:paraId="29DF5FA2" w14:textId="77777777">
        <w:tblPrEx>
          <w:tblCellMar>
            <w:top w:w="0" w:type="dxa"/>
            <w:bottom w:w="0" w:type="dxa"/>
          </w:tblCellMar>
        </w:tblPrEx>
        <w:tc>
          <w:tcPr>
            <w:tcW w:w="3200" w:type="dxa"/>
            <w:tcMar>
              <w:top w:w="60" w:type="dxa"/>
              <w:left w:w="100" w:type="dxa"/>
              <w:bottom w:w="60" w:type="dxa"/>
              <w:right w:w="100" w:type="dxa"/>
            </w:tcMar>
            <w:vAlign w:val="center"/>
          </w:tcPr>
          <w:p w14:paraId="4D1144F2" w14:textId="77777777" w:rsidR="00752F84" w:rsidRDefault="00000000">
            <w:r>
              <w:rPr>
                <w:color w:val="000000"/>
                <w:sz w:val="19"/>
                <w:szCs w:val="19"/>
              </w:rPr>
              <w:t>Late (16–30 days)</w:t>
            </w:r>
          </w:p>
        </w:tc>
        <w:tc>
          <w:tcPr>
            <w:tcW w:w="2000" w:type="dxa"/>
            <w:tcMar>
              <w:top w:w="60" w:type="dxa"/>
              <w:left w:w="100" w:type="dxa"/>
              <w:bottom w:w="60" w:type="dxa"/>
              <w:right w:w="100" w:type="dxa"/>
            </w:tcMar>
            <w:vAlign w:val="center"/>
          </w:tcPr>
          <w:p w14:paraId="2A8ED666" w14:textId="77777777" w:rsidR="00752F84" w:rsidRDefault="00000000">
            <w:r>
              <w:rPr>
                <w:color w:val="000000"/>
                <w:sz w:val="19"/>
                <w:szCs w:val="19"/>
              </w:rPr>
              <w:t>1,218</w:t>
            </w:r>
          </w:p>
        </w:tc>
        <w:tc>
          <w:tcPr>
            <w:tcW w:w="4150" w:type="dxa"/>
            <w:tcMar>
              <w:top w:w="60" w:type="dxa"/>
              <w:left w:w="100" w:type="dxa"/>
              <w:bottom w:w="60" w:type="dxa"/>
              <w:right w:w="100" w:type="dxa"/>
            </w:tcMar>
            <w:vAlign w:val="center"/>
          </w:tcPr>
          <w:p w14:paraId="44C3E2C4" w14:textId="77777777" w:rsidR="00752F84" w:rsidRDefault="00000000">
            <w:r>
              <w:rPr>
                <w:color w:val="000000"/>
                <w:sz w:val="19"/>
                <w:szCs w:val="19"/>
              </w:rPr>
              <w:t>Removed — unresolved</w:t>
            </w:r>
          </w:p>
        </w:tc>
      </w:tr>
      <w:tr w:rsidR="00752F84" w14:paraId="7280BD8A" w14:textId="77777777">
        <w:tblPrEx>
          <w:tblCellMar>
            <w:top w:w="0" w:type="dxa"/>
            <w:bottom w:w="0" w:type="dxa"/>
          </w:tblCellMar>
        </w:tblPrEx>
        <w:tc>
          <w:tcPr>
            <w:tcW w:w="3200" w:type="dxa"/>
            <w:tcMar>
              <w:top w:w="60" w:type="dxa"/>
              <w:left w:w="100" w:type="dxa"/>
              <w:bottom w:w="60" w:type="dxa"/>
              <w:right w:w="100" w:type="dxa"/>
            </w:tcMar>
            <w:vAlign w:val="center"/>
          </w:tcPr>
          <w:p w14:paraId="796488F0" w14:textId="77777777" w:rsidR="00752F84" w:rsidRDefault="00000000">
            <w:r>
              <w:rPr>
                <w:color w:val="000000"/>
                <w:sz w:val="19"/>
                <w:szCs w:val="19"/>
              </w:rPr>
              <w:t>In Grace Period</w:t>
            </w:r>
          </w:p>
        </w:tc>
        <w:tc>
          <w:tcPr>
            <w:tcW w:w="2000" w:type="dxa"/>
            <w:tcMar>
              <w:top w:w="60" w:type="dxa"/>
              <w:left w:w="100" w:type="dxa"/>
              <w:bottom w:w="60" w:type="dxa"/>
              <w:right w:w="100" w:type="dxa"/>
            </w:tcMar>
            <w:vAlign w:val="center"/>
          </w:tcPr>
          <w:p w14:paraId="20E65D25" w14:textId="77777777" w:rsidR="00752F84" w:rsidRDefault="00000000">
            <w:r>
              <w:rPr>
                <w:color w:val="000000"/>
                <w:sz w:val="19"/>
                <w:szCs w:val="19"/>
              </w:rPr>
              <w:t>3,146</w:t>
            </w:r>
          </w:p>
        </w:tc>
        <w:tc>
          <w:tcPr>
            <w:tcW w:w="4150" w:type="dxa"/>
            <w:tcMar>
              <w:top w:w="60" w:type="dxa"/>
              <w:left w:w="100" w:type="dxa"/>
              <w:bottom w:w="60" w:type="dxa"/>
              <w:right w:w="100" w:type="dxa"/>
            </w:tcMar>
            <w:vAlign w:val="center"/>
          </w:tcPr>
          <w:p w14:paraId="409014F4" w14:textId="77777777" w:rsidR="00752F84" w:rsidRDefault="00000000">
            <w:r>
              <w:rPr>
                <w:color w:val="000000"/>
                <w:sz w:val="19"/>
                <w:szCs w:val="19"/>
              </w:rPr>
              <w:t>Removed — unresolved</w:t>
            </w:r>
          </w:p>
        </w:tc>
      </w:tr>
      <w:tr w:rsidR="00752F84" w14:paraId="1905C12D" w14:textId="77777777">
        <w:tblPrEx>
          <w:tblCellMar>
            <w:top w:w="0" w:type="dxa"/>
            <w:bottom w:w="0" w:type="dxa"/>
          </w:tblCellMar>
        </w:tblPrEx>
        <w:tc>
          <w:tcPr>
            <w:tcW w:w="3200" w:type="dxa"/>
            <w:tcMar>
              <w:top w:w="60" w:type="dxa"/>
              <w:left w:w="100" w:type="dxa"/>
              <w:bottom w:w="60" w:type="dxa"/>
              <w:right w:w="100" w:type="dxa"/>
            </w:tcMar>
            <w:vAlign w:val="center"/>
          </w:tcPr>
          <w:p w14:paraId="4FF43C5C" w14:textId="77777777" w:rsidR="00752F84" w:rsidRDefault="00000000">
            <w:r>
              <w:rPr>
                <w:color w:val="000000"/>
                <w:sz w:val="19"/>
                <w:szCs w:val="19"/>
              </w:rPr>
              <w:t>Policy-exception statuses</w:t>
            </w:r>
          </w:p>
        </w:tc>
        <w:tc>
          <w:tcPr>
            <w:tcW w:w="2000" w:type="dxa"/>
            <w:tcMar>
              <w:top w:w="60" w:type="dxa"/>
              <w:left w:w="100" w:type="dxa"/>
              <w:bottom w:w="60" w:type="dxa"/>
              <w:right w:w="100" w:type="dxa"/>
            </w:tcMar>
            <w:vAlign w:val="center"/>
          </w:tcPr>
          <w:p w14:paraId="67BC7E8B" w14:textId="77777777" w:rsidR="00752F84" w:rsidRDefault="00000000">
            <w:r>
              <w:rPr>
                <w:color w:val="000000"/>
                <w:sz w:val="19"/>
                <w:szCs w:val="19"/>
              </w:rPr>
              <w:t>2,749</w:t>
            </w:r>
          </w:p>
        </w:tc>
        <w:tc>
          <w:tcPr>
            <w:tcW w:w="4150" w:type="dxa"/>
            <w:tcMar>
              <w:top w:w="60" w:type="dxa"/>
              <w:left w:w="100" w:type="dxa"/>
              <w:bottom w:w="60" w:type="dxa"/>
              <w:right w:w="100" w:type="dxa"/>
            </w:tcMar>
            <w:vAlign w:val="center"/>
          </w:tcPr>
          <w:p w14:paraId="454F94A1" w14:textId="77777777" w:rsidR="00752F84" w:rsidRDefault="00000000">
            <w:r>
              <w:rPr>
                <w:color w:val="000000"/>
                <w:sz w:val="19"/>
                <w:szCs w:val="19"/>
              </w:rPr>
              <w:t>Removed — excluded for clean split</w:t>
            </w:r>
          </w:p>
        </w:tc>
      </w:tr>
    </w:tbl>
    <w:p w14:paraId="0CD0A947" w14:textId="77777777" w:rsidR="00752F84" w:rsidRDefault="00000000">
      <w:pPr>
        <w:pStyle w:val="Heading2"/>
        <w:spacing w:before="280" w:after="140"/>
      </w:pPr>
      <w:r>
        <w:rPr>
          <w:b/>
          <w:bCs/>
          <w:color w:val="2E5395"/>
          <w:sz w:val="24"/>
          <w:szCs w:val="24"/>
        </w:rPr>
        <w:t>1.3 Columns Dropped</w:t>
      </w:r>
    </w:p>
    <w:p w14:paraId="3BFAB8AC" w14:textId="77777777" w:rsidR="00752F84" w:rsidRDefault="00000000">
      <w:pPr>
        <w:spacing w:after="160" w:line="276" w:lineRule="auto"/>
      </w:pPr>
      <w:r>
        <w:t>18 columns were structurally irrelevant (empty joint-loan / instalment-loan fields, administrative identifiers, free text) and dropped immediately. A further set — id/member_id, pymnt_plan and policy_code (constant values), zip_code/addr_state (geography out of scope), and title/emp_title (high-cardinality free text) — were dropped during analysis.</w:t>
      </w:r>
    </w:p>
    <w:p w14:paraId="1C8B7AF3" w14:textId="77777777" w:rsidR="00752F84" w:rsidRDefault="00000000">
      <w:pPr>
        <w:pStyle w:val="Heading2"/>
        <w:spacing w:before="280" w:after="140"/>
      </w:pPr>
      <w:r>
        <w:rPr>
          <w:b/>
          <w:bCs/>
          <w:color w:val="2E5395"/>
          <w:sz w:val="24"/>
          <w:szCs w:val="24"/>
        </w:rPr>
        <w:t>1.4 Missing Value Treatment</w:t>
      </w:r>
    </w:p>
    <w:p w14:paraId="2DF8754D" w14:textId="77777777" w:rsidR="00752F84" w:rsidRDefault="00000000">
      <w:pPr>
        <w:spacing w:after="160" w:line="276" w:lineRule="auto"/>
      </w:pPr>
      <w:r>
        <w:t>Every column with missing values was individually diagnosed with a custom missing_values() function rather than blanket-imputed. Where a missing value carried real meaning — e.g. mths_since_last_record missing implies no public record ever existed — a semantic zero-fill was used instead of a statistical estimate.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50"/>
      </w:tblGrid>
      <w:tr w:rsidR="00752F84" w14:paraId="783C7391"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14:paraId="2FB8C737" w14:textId="77777777" w:rsidR="00752F84" w:rsidRDefault="00000000">
            <w:r>
              <w:rPr>
                <w:b/>
                <w:bCs/>
                <w:color w:val="FFFFFF"/>
                <w:sz w:val="19"/>
                <w:szCs w:val="19"/>
              </w:rPr>
              <w:lastRenderedPageBreak/>
              <w:t>Column</w:t>
            </w:r>
          </w:p>
        </w:tc>
        <w:tc>
          <w:tcPr>
            <w:tcW w:w="1600" w:type="dxa"/>
            <w:shd w:val="clear" w:color="auto" w:fill="1F3864"/>
            <w:tcMar>
              <w:top w:w="60" w:type="dxa"/>
              <w:left w:w="100" w:type="dxa"/>
              <w:bottom w:w="60" w:type="dxa"/>
              <w:right w:w="100" w:type="dxa"/>
            </w:tcMar>
            <w:vAlign w:val="center"/>
          </w:tcPr>
          <w:p w14:paraId="5EBF6451" w14:textId="77777777" w:rsidR="00752F84" w:rsidRDefault="00000000">
            <w:r>
              <w:rPr>
                <w:b/>
                <w:bCs/>
                <w:color w:val="FFFFFF"/>
                <w:sz w:val="19"/>
                <w:szCs w:val="19"/>
              </w:rPr>
              <w:t>Missing %</w:t>
            </w:r>
          </w:p>
        </w:tc>
        <w:tc>
          <w:tcPr>
            <w:tcW w:w="4550" w:type="dxa"/>
            <w:shd w:val="clear" w:color="auto" w:fill="1F3864"/>
            <w:tcMar>
              <w:top w:w="60" w:type="dxa"/>
              <w:left w:w="100" w:type="dxa"/>
              <w:bottom w:w="60" w:type="dxa"/>
              <w:right w:w="100" w:type="dxa"/>
            </w:tcMar>
            <w:vAlign w:val="center"/>
          </w:tcPr>
          <w:p w14:paraId="6F78615F" w14:textId="77777777" w:rsidR="00752F84" w:rsidRDefault="00000000">
            <w:r>
              <w:rPr>
                <w:b/>
                <w:bCs/>
                <w:color w:val="FFFFFF"/>
                <w:sz w:val="19"/>
                <w:szCs w:val="19"/>
              </w:rPr>
              <w:t>Strategy</w:t>
            </w:r>
          </w:p>
        </w:tc>
      </w:tr>
      <w:tr w:rsidR="00752F84" w14:paraId="2B1A0BF0" w14:textId="77777777">
        <w:tblPrEx>
          <w:tblCellMar>
            <w:top w:w="0" w:type="dxa"/>
            <w:bottom w:w="0" w:type="dxa"/>
          </w:tblCellMar>
        </w:tblPrEx>
        <w:tc>
          <w:tcPr>
            <w:tcW w:w="3200" w:type="dxa"/>
            <w:tcMar>
              <w:top w:w="60" w:type="dxa"/>
              <w:left w:w="100" w:type="dxa"/>
              <w:bottom w:w="60" w:type="dxa"/>
              <w:right w:w="100" w:type="dxa"/>
            </w:tcMar>
            <w:vAlign w:val="center"/>
          </w:tcPr>
          <w:p w14:paraId="422A7DD5" w14:textId="77777777" w:rsidR="00752F84" w:rsidRDefault="00000000">
            <w:r>
              <w:rPr>
                <w:color w:val="000000"/>
                <w:sz w:val="19"/>
                <w:szCs w:val="19"/>
              </w:rPr>
              <w:t>emp_title</w:t>
            </w:r>
          </w:p>
        </w:tc>
        <w:tc>
          <w:tcPr>
            <w:tcW w:w="1600" w:type="dxa"/>
            <w:tcMar>
              <w:top w:w="60" w:type="dxa"/>
              <w:left w:w="100" w:type="dxa"/>
              <w:bottom w:w="60" w:type="dxa"/>
              <w:right w:w="100" w:type="dxa"/>
            </w:tcMar>
            <w:vAlign w:val="center"/>
          </w:tcPr>
          <w:p w14:paraId="732A2D77" w14:textId="77777777" w:rsidR="00752F84" w:rsidRDefault="00000000">
            <w:r>
              <w:rPr>
                <w:color w:val="000000"/>
                <w:sz w:val="19"/>
                <w:szCs w:val="19"/>
              </w:rPr>
              <w:t>5.9%</w:t>
            </w:r>
          </w:p>
        </w:tc>
        <w:tc>
          <w:tcPr>
            <w:tcW w:w="4550" w:type="dxa"/>
            <w:tcMar>
              <w:top w:w="60" w:type="dxa"/>
              <w:left w:w="100" w:type="dxa"/>
              <w:bottom w:w="60" w:type="dxa"/>
              <w:right w:w="100" w:type="dxa"/>
            </w:tcMar>
            <w:vAlign w:val="center"/>
          </w:tcPr>
          <w:p w14:paraId="341F2D4F" w14:textId="77777777" w:rsidR="00752F84" w:rsidRDefault="00000000">
            <w:r>
              <w:rPr>
                <w:color w:val="000000"/>
                <w:sz w:val="19"/>
                <w:szCs w:val="19"/>
              </w:rPr>
              <w:t>Fill → UNKNOWN</w:t>
            </w:r>
          </w:p>
        </w:tc>
      </w:tr>
      <w:tr w:rsidR="00752F84" w14:paraId="04C78A2C" w14:textId="77777777">
        <w:tblPrEx>
          <w:tblCellMar>
            <w:top w:w="0" w:type="dxa"/>
            <w:bottom w:w="0" w:type="dxa"/>
          </w:tblCellMar>
        </w:tblPrEx>
        <w:tc>
          <w:tcPr>
            <w:tcW w:w="3200" w:type="dxa"/>
            <w:tcMar>
              <w:top w:w="60" w:type="dxa"/>
              <w:left w:w="100" w:type="dxa"/>
              <w:bottom w:w="60" w:type="dxa"/>
              <w:right w:w="100" w:type="dxa"/>
            </w:tcMar>
            <w:vAlign w:val="center"/>
          </w:tcPr>
          <w:p w14:paraId="2148C0AB" w14:textId="77777777" w:rsidR="00752F84" w:rsidRDefault="00000000">
            <w:r>
              <w:rPr>
                <w:color w:val="000000"/>
                <w:sz w:val="19"/>
                <w:szCs w:val="19"/>
              </w:rPr>
              <w:t>emp_length</w:t>
            </w:r>
          </w:p>
        </w:tc>
        <w:tc>
          <w:tcPr>
            <w:tcW w:w="1600" w:type="dxa"/>
            <w:tcMar>
              <w:top w:w="60" w:type="dxa"/>
              <w:left w:w="100" w:type="dxa"/>
              <w:bottom w:w="60" w:type="dxa"/>
              <w:right w:w="100" w:type="dxa"/>
            </w:tcMar>
            <w:vAlign w:val="center"/>
          </w:tcPr>
          <w:p w14:paraId="7F1428B9" w14:textId="77777777" w:rsidR="00752F84" w:rsidRDefault="00000000">
            <w:r>
              <w:rPr>
                <w:color w:val="000000"/>
                <w:sz w:val="19"/>
                <w:szCs w:val="19"/>
              </w:rPr>
              <w:t>4.5%</w:t>
            </w:r>
          </w:p>
        </w:tc>
        <w:tc>
          <w:tcPr>
            <w:tcW w:w="4550" w:type="dxa"/>
            <w:tcMar>
              <w:top w:w="60" w:type="dxa"/>
              <w:left w:w="100" w:type="dxa"/>
              <w:bottom w:w="60" w:type="dxa"/>
              <w:right w:w="100" w:type="dxa"/>
            </w:tcMar>
            <w:vAlign w:val="center"/>
          </w:tcPr>
          <w:p w14:paraId="436B41C9" w14:textId="77777777" w:rsidR="00752F84" w:rsidRDefault="00000000">
            <w:r>
              <w:rPr>
                <w:color w:val="000000"/>
                <w:sz w:val="19"/>
                <w:szCs w:val="19"/>
              </w:rPr>
              <w:t>Fill UNKNOWN where emp_title=UNKNOWN; drop 186 rows</w:t>
            </w:r>
          </w:p>
        </w:tc>
      </w:tr>
      <w:tr w:rsidR="00752F84" w14:paraId="1410CD9E" w14:textId="77777777">
        <w:tblPrEx>
          <w:tblCellMar>
            <w:top w:w="0" w:type="dxa"/>
            <w:bottom w:w="0" w:type="dxa"/>
          </w:tblCellMar>
        </w:tblPrEx>
        <w:tc>
          <w:tcPr>
            <w:tcW w:w="3200" w:type="dxa"/>
            <w:tcMar>
              <w:top w:w="60" w:type="dxa"/>
              <w:left w:w="100" w:type="dxa"/>
              <w:bottom w:w="60" w:type="dxa"/>
              <w:right w:w="100" w:type="dxa"/>
            </w:tcMar>
            <w:vAlign w:val="center"/>
          </w:tcPr>
          <w:p w14:paraId="760C7EC4" w14:textId="77777777" w:rsidR="00752F84" w:rsidRDefault="00000000">
            <w:r>
              <w:rPr>
                <w:color w:val="000000"/>
                <w:sz w:val="19"/>
                <w:szCs w:val="19"/>
              </w:rPr>
              <w:t>desc</w:t>
            </w:r>
          </w:p>
        </w:tc>
        <w:tc>
          <w:tcPr>
            <w:tcW w:w="1600" w:type="dxa"/>
            <w:tcMar>
              <w:top w:w="60" w:type="dxa"/>
              <w:left w:w="100" w:type="dxa"/>
              <w:bottom w:w="60" w:type="dxa"/>
              <w:right w:w="100" w:type="dxa"/>
            </w:tcMar>
            <w:vAlign w:val="center"/>
          </w:tcPr>
          <w:p w14:paraId="58681BAA" w14:textId="77777777" w:rsidR="00752F84" w:rsidRDefault="00000000">
            <w:r>
              <w:rPr>
                <w:color w:val="000000"/>
                <w:sz w:val="19"/>
                <w:szCs w:val="19"/>
              </w:rPr>
              <w:t>73.0%</w:t>
            </w:r>
          </w:p>
        </w:tc>
        <w:tc>
          <w:tcPr>
            <w:tcW w:w="4550" w:type="dxa"/>
            <w:tcMar>
              <w:top w:w="60" w:type="dxa"/>
              <w:left w:w="100" w:type="dxa"/>
              <w:bottom w:w="60" w:type="dxa"/>
              <w:right w:w="100" w:type="dxa"/>
            </w:tcMar>
            <w:vAlign w:val="center"/>
          </w:tcPr>
          <w:p w14:paraId="2CFA2958" w14:textId="77777777" w:rsidR="00752F84" w:rsidRDefault="00000000">
            <w:r>
              <w:rPr>
                <w:color w:val="000000"/>
                <w:sz w:val="19"/>
                <w:szCs w:val="19"/>
              </w:rPr>
              <w:t>Column dropped — NLP out of scope</w:t>
            </w:r>
          </w:p>
        </w:tc>
      </w:tr>
      <w:tr w:rsidR="00752F84" w14:paraId="0347DE4F" w14:textId="77777777">
        <w:tblPrEx>
          <w:tblCellMar>
            <w:top w:w="0" w:type="dxa"/>
            <w:bottom w:w="0" w:type="dxa"/>
          </w:tblCellMar>
        </w:tblPrEx>
        <w:tc>
          <w:tcPr>
            <w:tcW w:w="3200" w:type="dxa"/>
            <w:tcMar>
              <w:top w:w="60" w:type="dxa"/>
              <w:left w:w="100" w:type="dxa"/>
              <w:bottom w:w="60" w:type="dxa"/>
              <w:right w:w="100" w:type="dxa"/>
            </w:tcMar>
            <w:vAlign w:val="center"/>
          </w:tcPr>
          <w:p w14:paraId="63ACE629" w14:textId="77777777" w:rsidR="00752F84" w:rsidRDefault="00000000">
            <w:r>
              <w:rPr>
                <w:color w:val="000000"/>
                <w:sz w:val="19"/>
                <w:szCs w:val="19"/>
              </w:rPr>
              <w:t>mths_since_last_delinq</w:t>
            </w:r>
          </w:p>
        </w:tc>
        <w:tc>
          <w:tcPr>
            <w:tcW w:w="1600" w:type="dxa"/>
            <w:tcMar>
              <w:top w:w="60" w:type="dxa"/>
              <w:left w:w="100" w:type="dxa"/>
              <w:bottom w:w="60" w:type="dxa"/>
              <w:right w:w="100" w:type="dxa"/>
            </w:tcMar>
            <w:vAlign w:val="center"/>
          </w:tcPr>
          <w:p w14:paraId="7B06A2D6" w14:textId="77777777" w:rsidR="00752F84" w:rsidRDefault="00000000">
            <w:r>
              <w:rPr>
                <w:color w:val="000000"/>
                <w:sz w:val="19"/>
                <w:szCs w:val="19"/>
              </w:rPr>
              <w:t>53.7%</w:t>
            </w:r>
          </w:p>
        </w:tc>
        <w:tc>
          <w:tcPr>
            <w:tcW w:w="4550" w:type="dxa"/>
            <w:tcMar>
              <w:top w:w="60" w:type="dxa"/>
              <w:left w:w="100" w:type="dxa"/>
              <w:bottom w:w="60" w:type="dxa"/>
              <w:right w:w="100" w:type="dxa"/>
            </w:tcMar>
            <w:vAlign w:val="center"/>
          </w:tcPr>
          <w:p w14:paraId="48A1D3D1" w14:textId="77777777" w:rsidR="00752F84" w:rsidRDefault="00000000">
            <w:r>
              <w:rPr>
                <w:color w:val="000000"/>
                <w:sz w:val="19"/>
                <w:szCs w:val="19"/>
              </w:rPr>
              <w:t>Fill → 0 (no delinquency ever occurred)</w:t>
            </w:r>
          </w:p>
        </w:tc>
      </w:tr>
      <w:tr w:rsidR="00752F84" w14:paraId="4E7843D6" w14:textId="77777777">
        <w:tblPrEx>
          <w:tblCellMar>
            <w:top w:w="0" w:type="dxa"/>
            <w:bottom w:w="0" w:type="dxa"/>
          </w:tblCellMar>
        </w:tblPrEx>
        <w:tc>
          <w:tcPr>
            <w:tcW w:w="3200" w:type="dxa"/>
            <w:tcMar>
              <w:top w:w="60" w:type="dxa"/>
              <w:left w:w="100" w:type="dxa"/>
              <w:bottom w:w="60" w:type="dxa"/>
              <w:right w:w="100" w:type="dxa"/>
            </w:tcMar>
            <w:vAlign w:val="center"/>
          </w:tcPr>
          <w:p w14:paraId="772826F5" w14:textId="77777777" w:rsidR="00752F84" w:rsidRDefault="00000000">
            <w:r>
              <w:rPr>
                <w:color w:val="000000"/>
                <w:sz w:val="19"/>
                <w:szCs w:val="19"/>
              </w:rPr>
              <w:t>mths_since_last_record</w:t>
            </w:r>
          </w:p>
        </w:tc>
        <w:tc>
          <w:tcPr>
            <w:tcW w:w="1600" w:type="dxa"/>
            <w:tcMar>
              <w:top w:w="60" w:type="dxa"/>
              <w:left w:w="100" w:type="dxa"/>
              <w:bottom w:w="60" w:type="dxa"/>
              <w:right w:w="100" w:type="dxa"/>
            </w:tcMar>
            <w:vAlign w:val="center"/>
          </w:tcPr>
          <w:p w14:paraId="5A6B6FED" w14:textId="77777777" w:rsidR="00752F84" w:rsidRDefault="00000000">
            <w:r>
              <w:rPr>
                <w:color w:val="000000"/>
                <w:sz w:val="19"/>
                <w:szCs w:val="19"/>
              </w:rPr>
              <w:t>86.6%</w:t>
            </w:r>
          </w:p>
        </w:tc>
        <w:tc>
          <w:tcPr>
            <w:tcW w:w="4550" w:type="dxa"/>
            <w:tcMar>
              <w:top w:w="60" w:type="dxa"/>
              <w:left w:w="100" w:type="dxa"/>
              <w:bottom w:w="60" w:type="dxa"/>
              <w:right w:w="100" w:type="dxa"/>
            </w:tcMar>
            <w:vAlign w:val="center"/>
          </w:tcPr>
          <w:p w14:paraId="66B1CFA8" w14:textId="77777777" w:rsidR="00752F84" w:rsidRDefault="00000000">
            <w:r>
              <w:rPr>
                <w:color w:val="000000"/>
                <w:sz w:val="19"/>
                <w:szCs w:val="19"/>
              </w:rPr>
              <w:t>Fill → 0 (no public record ever reported)</w:t>
            </w:r>
          </w:p>
        </w:tc>
      </w:tr>
      <w:tr w:rsidR="00752F84" w14:paraId="14B9EA94" w14:textId="77777777">
        <w:tblPrEx>
          <w:tblCellMar>
            <w:top w:w="0" w:type="dxa"/>
            <w:bottom w:w="0" w:type="dxa"/>
          </w:tblCellMar>
        </w:tblPrEx>
        <w:tc>
          <w:tcPr>
            <w:tcW w:w="3200" w:type="dxa"/>
            <w:tcMar>
              <w:top w:w="60" w:type="dxa"/>
              <w:left w:w="100" w:type="dxa"/>
              <w:bottom w:w="60" w:type="dxa"/>
              <w:right w:w="100" w:type="dxa"/>
            </w:tcMar>
            <w:vAlign w:val="center"/>
          </w:tcPr>
          <w:p w14:paraId="76CF407B" w14:textId="77777777" w:rsidR="00752F84" w:rsidRDefault="00000000">
            <w:r>
              <w:rPr>
                <w:color w:val="000000"/>
                <w:sz w:val="19"/>
                <w:szCs w:val="19"/>
              </w:rPr>
              <w:t>mths_since_last_major_derog</w:t>
            </w:r>
          </w:p>
        </w:tc>
        <w:tc>
          <w:tcPr>
            <w:tcW w:w="1600" w:type="dxa"/>
            <w:tcMar>
              <w:top w:w="60" w:type="dxa"/>
              <w:left w:w="100" w:type="dxa"/>
              <w:bottom w:w="60" w:type="dxa"/>
              <w:right w:w="100" w:type="dxa"/>
            </w:tcMar>
            <w:vAlign w:val="center"/>
          </w:tcPr>
          <w:p w14:paraId="07E9A36D" w14:textId="77777777" w:rsidR="00752F84" w:rsidRDefault="00000000">
            <w:r>
              <w:rPr>
                <w:color w:val="000000"/>
                <w:sz w:val="19"/>
                <w:szCs w:val="19"/>
              </w:rPr>
              <w:t>78.8%</w:t>
            </w:r>
          </w:p>
        </w:tc>
        <w:tc>
          <w:tcPr>
            <w:tcW w:w="4550" w:type="dxa"/>
            <w:tcMar>
              <w:top w:w="60" w:type="dxa"/>
              <w:left w:w="100" w:type="dxa"/>
              <w:bottom w:w="60" w:type="dxa"/>
              <w:right w:w="100" w:type="dxa"/>
            </w:tcMar>
            <w:vAlign w:val="center"/>
          </w:tcPr>
          <w:p w14:paraId="292F4013" w14:textId="77777777" w:rsidR="00752F84" w:rsidRDefault="00000000">
            <w:r>
              <w:rPr>
                <w:color w:val="000000"/>
                <w:sz w:val="19"/>
                <w:szCs w:val="19"/>
              </w:rPr>
              <w:t>Fill → 0 (no major derogatory event)</w:t>
            </w:r>
          </w:p>
        </w:tc>
      </w:tr>
      <w:tr w:rsidR="00752F84" w14:paraId="11123A99" w14:textId="77777777">
        <w:tblPrEx>
          <w:tblCellMar>
            <w:top w:w="0" w:type="dxa"/>
            <w:bottom w:w="0" w:type="dxa"/>
          </w:tblCellMar>
        </w:tblPrEx>
        <w:tc>
          <w:tcPr>
            <w:tcW w:w="3200" w:type="dxa"/>
            <w:tcMar>
              <w:top w:w="60" w:type="dxa"/>
              <w:left w:w="100" w:type="dxa"/>
              <w:bottom w:w="60" w:type="dxa"/>
              <w:right w:w="100" w:type="dxa"/>
            </w:tcMar>
            <w:vAlign w:val="center"/>
          </w:tcPr>
          <w:p w14:paraId="3B68E2CB" w14:textId="77777777" w:rsidR="00752F84" w:rsidRDefault="00000000">
            <w:r>
              <w:rPr>
                <w:color w:val="000000"/>
                <w:sz w:val="19"/>
                <w:szCs w:val="19"/>
              </w:rPr>
              <w:t>revol_util</w:t>
            </w:r>
          </w:p>
        </w:tc>
        <w:tc>
          <w:tcPr>
            <w:tcW w:w="1600" w:type="dxa"/>
            <w:tcMar>
              <w:top w:w="60" w:type="dxa"/>
              <w:left w:w="100" w:type="dxa"/>
              <w:bottom w:w="60" w:type="dxa"/>
              <w:right w:w="100" w:type="dxa"/>
            </w:tcMar>
            <w:vAlign w:val="center"/>
          </w:tcPr>
          <w:p w14:paraId="41D153F9" w14:textId="77777777" w:rsidR="00752F84" w:rsidRDefault="00000000">
            <w:r>
              <w:rPr>
                <w:color w:val="000000"/>
                <w:sz w:val="19"/>
                <w:szCs w:val="19"/>
              </w:rPr>
              <w:t>0.07%</w:t>
            </w:r>
          </w:p>
        </w:tc>
        <w:tc>
          <w:tcPr>
            <w:tcW w:w="4550" w:type="dxa"/>
            <w:tcMar>
              <w:top w:w="60" w:type="dxa"/>
              <w:left w:w="100" w:type="dxa"/>
              <w:bottom w:w="60" w:type="dxa"/>
              <w:right w:w="100" w:type="dxa"/>
            </w:tcMar>
            <w:vAlign w:val="center"/>
          </w:tcPr>
          <w:p w14:paraId="168F4336" w14:textId="77777777" w:rsidR="00752F84" w:rsidRDefault="00000000">
            <w:r>
              <w:rPr>
                <w:color w:val="000000"/>
                <w:sz w:val="19"/>
                <w:szCs w:val="19"/>
              </w:rPr>
              <w:t>Computed from balance/limit; zero-fill where balance=0; 6 rows dropped</w:t>
            </w:r>
          </w:p>
        </w:tc>
      </w:tr>
      <w:tr w:rsidR="00752F84" w14:paraId="624CE5F4" w14:textId="77777777">
        <w:tblPrEx>
          <w:tblCellMar>
            <w:top w:w="0" w:type="dxa"/>
            <w:bottom w:w="0" w:type="dxa"/>
          </w:tblCellMar>
        </w:tblPrEx>
        <w:tc>
          <w:tcPr>
            <w:tcW w:w="3200" w:type="dxa"/>
            <w:tcMar>
              <w:top w:w="60" w:type="dxa"/>
              <w:left w:w="100" w:type="dxa"/>
              <w:bottom w:w="60" w:type="dxa"/>
              <w:right w:w="100" w:type="dxa"/>
            </w:tcMar>
            <w:vAlign w:val="center"/>
          </w:tcPr>
          <w:p w14:paraId="035EBA1B" w14:textId="77777777" w:rsidR="00752F84" w:rsidRDefault="00000000">
            <w:r>
              <w:rPr>
                <w:color w:val="000000"/>
                <w:sz w:val="19"/>
                <w:szCs w:val="19"/>
              </w:rPr>
              <w:t>next_pymnt_d</w:t>
            </w:r>
          </w:p>
        </w:tc>
        <w:tc>
          <w:tcPr>
            <w:tcW w:w="1600" w:type="dxa"/>
            <w:tcMar>
              <w:top w:w="60" w:type="dxa"/>
              <w:left w:w="100" w:type="dxa"/>
              <w:bottom w:w="60" w:type="dxa"/>
              <w:right w:w="100" w:type="dxa"/>
            </w:tcMar>
            <w:vAlign w:val="center"/>
          </w:tcPr>
          <w:p w14:paraId="64164BF6" w14:textId="77777777" w:rsidR="00752F84" w:rsidRDefault="00000000">
            <w:r>
              <w:rPr>
                <w:color w:val="000000"/>
                <w:sz w:val="19"/>
                <w:szCs w:val="19"/>
              </w:rPr>
              <w:t>48.7%</w:t>
            </w:r>
          </w:p>
        </w:tc>
        <w:tc>
          <w:tcPr>
            <w:tcW w:w="4550" w:type="dxa"/>
            <w:tcMar>
              <w:top w:w="60" w:type="dxa"/>
              <w:left w:w="100" w:type="dxa"/>
              <w:bottom w:w="60" w:type="dxa"/>
              <w:right w:w="100" w:type="dxa"/>
            </w:tcMar>
            <w:vAlign w:val="center"/>
          </w:tcPr>
          <w:p w14:paraId="466D1860" w14:textId="77777777" w:rsidR="00752F84" w:rsidRDefault="00000000">
            <w:r>
              <w:rPr>
                <w:color w:val="000000"/>
                <w:sz w:val="19"/>
                <w:szCs w:val="19"/>
              </w:rPr>
              <w:t>Retained as NaN — structural missingness for resolved loans</w:t>
            </w:r>
          </w:p>
        </w:tc>
      </w:tr>
      <w:tr w:rsidR="00752F84" w14:paraId="5837FD68" w14:textId="77777777">
        <w:tblPrEx>
          <w:tblCellMar>
            <w:top w:w="0" w:type="dxa"/>
            <w:bottom w:w="0" w:type="dxa"/>
          </w:tblCellMar>
        </w:tblPrEx>
        <w:tc>
          <w:tcPr>
            <w:tcW w:w="3200" w:type="dxa"/>
            <w:tcMar>
              <w:top w:w="60" w:type="dxa"/>
              <w:left w:w="100" w:type="dxa"/>
              <w:bottom w:w="60" w:type="dxa"/>
              <w:right w:w="100" w:type="dxa"/>
            </w:tcMar>
            <w:vAlign w:val="center"/>
          </w:tcPr>
          <w:p w14:paraId="3B1E9BA1" w14:textId="77777777" w:rsidR="00752F84" w:rsidRDefault="00000000">
            <w:r>
              <w:rPr>
                <w:color w:val="000000"/>
                <w:sz w:val="19"/>
                <w:szCs w:val="19"/>
              </w:rPr>
              <w:t>last_pymnt_d / last_credit_pull_d</w:t>
            </w:r>
          </w:p>
        </w:tc>
        <w:tc>
          <w:tcPr>
            <w:tcW w:w="1600" w:type="dxa"/>
            <w:tcMar>
              <w:top w:w="60" w:type="dxa"/>
              <w:left w:w="100" w:type="dxa"/>
              <w:bottom w:w="60" w:type="dxa"/>
              <w:right w:w="100" w:type="dxa"/>
            </w:tcMar>
            <w:vAlign w:val="center"/>
          </w:tcPr>
          <w:p w14:paraId="20454F19" w14:textId="77777777" w:rsidR="00752F84" w:rsidRDefault="00000000">
            <w:r>
              <w:rPr>
                <w:color w:val="000000"/>
                <w:sz w:val="19"/>
                <w:szCs w:val="19"/>
              </w:rPr>
              <w:t>&lt;0.1%</w:t>
            </w:r>
          </w:p>
        </w:tc>
        <w:tc>
          <w:tcPr>
            <w:tcW w:w="4550" w:type="dxa"/>
            <w:tcMar>
              <w:top w:w="60" w:type="dxa"/>
              <w:left w:w="100" w:type="dxa"/>
              <w:bottom w:w="60" w:type="dxa"/>
              <w:right w:w="100" w:type="dxa"/>
            </w:tcMar>
            <w:vAlign w:val="center"/>
          </w:tcPr>
          <w:p w14:paraId="1DF8433B" w14:textId="77777777" w:rsidR="00752F84" w:rsidRDefault="00000000">
            <w:r>
              <w:rPr>
                <w:color w:val="000000"/>
                <w:sz w:val="19"/>
                <w:szCs w:val="19"/>
              </w:rPr>
              <w:t>Derived where possible; residual rows dropped</w:t>
            </w:r>
          </w:p>
        </w:tc>
      </w:tr>
      <w:tr w:rsidR="00752F84" w14:paraId="2C0D3D58" w14:textId="77777777">
        <w:tblPrEx>
          <w:tblCellMar>
            <w:top w:w="0" w:type="dxa"/>
            <w:bottom w:w="0" w:type="dxa"/>
          </w:tblCellMar>
        </w:tblPrEx>
        <w:tc>
          <w:tcPr>
            <w:tcW w:w="3200" w:type="dxa"/>
            <w:tcMar>
              <w:top w:w="60" w:type="dxa"/>
              <w:left w:w="100" w:type="dxa"/>
              <w:bottom w:w="60" w:type="dxa"/>
              <w:right w:w="100" w:type="dxa"/>
            </w:tcMar>
            <w:vAlign w:val="center"/>
          </w:tcPr>
          <w:p w14:paraId="770169DA" w14:textId="77777777" w:rsidR="00752F84" w:rsidRDefault="00000000">
            <w:r>
              <w:rPr>
                <w:color w:val="000000"/>
                <w:sz w:val="19"/>
                <w:szCs w:val="19"/>
              </w:rPr>
              <w:t>annual_inc, open_acc, pub_rec, total_acc, etc.</w:t>
            </w:r>
          </w:p>
        </w:tc>
        <w:tc>
          <w:tcPr>
            <w:tcW w:w="1600" w:type="dxa"/>
            <w:tcMar>
              <w:top w:w="60" w:type="dxa"/>
              <w:left w:w="100" w:type="dxa"/>
              <w:bottom w:w="60" w:type="dxa"/>
              <w:right w:w="100" w:type="dxa"/>
            </w:tcMar>
            <w:vAlign w:val="center"/>
          </w:tcPr>
          <w:p w14:paraId="0C46BFB1" w14:textId="77777777" w:rsidR="00752F84" w:rsidRDefault="00000000">
            <w:r>
              <w:rPr>
                <w:color w:val="000000"/>
                <w:sz w:val="19"/>
                <w:szCs w:val="19"/>
              </w:rPr>
              <w:t>&lt;0.01%</w:t>
            </w:r>
          </w:p>
        </w:tc>
        <w:tc>
          <w:tcPr>
            <w:tcW w:w="4550" w:type="dxa"/>
            <w:tcMar>
              <w:top w:w="60" w:type="dxa"/>
              <w:left w:w="100" w:type="dxa"/>
              <w:bottom w:w="60" w:type="dxa"/>
              <w:right w:w="100" w:type="dxa"/>
            </w:tcMar>
            <w:vAlign w:val="center"/>
          </w:tcPr>
          <w:p w14:paraId="1134A792" w14:textId="77777777" w:rsidR="00752F84" w:rsidRDefault="00000000">
            <w:r>
              <w:rPr>
                <w:color w:val="000000"/>
                <w:sz w:val="19"/>
                <w:szCs w:val="19"/>
              </w:rPr>
              <w:t>Median or semantic zero-fill — negligible impact</w:t>
            </w:r>
          </w:p>
        </w:tc>
      </w:tr>
    </w:tbl>
    <w:p w14:paraId="12F72061" w14:textId="77777777" w:rsidR="00752F84" w:rsidRDefault="00000000">
      <w:pPr>
        <w:pStyle w:val="Heading2"/>
        <w:spacing w:before="280" w:after="140"/>
      </w:pPr>
      <w:r>
        <w:rPr>
          <w:b/>
          <w:bCs/>
          <w:color w:val="2E5395"/>
          <w:sz w:val="24"/>
          <w:szCs w:val="24"/>
        </w:rPr>
        <w:t>1.5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752F84" w14:paraId="3DFADFC3"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2DA1E0B0" w14:textId="77777777" w:rsidR="00752F84" w:rsidRDefault="00000000">
            <w:r>
              <w:rPr>
                <w:b/>
                <w:bCs/>
                <w:color w:val="FFFFFF"/>
                <w:sz w:val="19"/>
                <w:szCs w:val="19"/>
              </w:rPr>
              <w:t>Property</w:t>
            </w:r>
          </w:p>
        </w:tc>
        <w:tc>
          <w:tcPr>
            <w:tcW w:w="6350" w:type="dxa"/>
            <w:shd w:val="clear" w:color="auto" w:fill="1F3864"/>
            <w:tcMar>
              <w:top w:w="60" w:type="dxa"/>
              <w:left w:w="100" w:type="dxa"/>
              <w:bottom w:w="60" w:type="dxa"/>
              <w:right w:w="100" w:type="dxa"/>
            </w:tcMar>
            <w:vAlign w:val="center"/>
          </w:tcPr>
          <w:p w14:paraId="3635834D" w14:textId="77777777" w:rsidR="00752F84" w:rsidRDefault="00000000">
            <w:r>
              <w:rPr>
                <w:b/>
                <w:bCs/>
                <w:color w:val="FFFFFF"/>
                <w:sz w:val="19"/>
                <w:szCs w:val="19"/>
              </w:rPr>
              <w:t>Value</w:t>
            </w:r>
          </w:p>
        </w:tc>
      </w:tr>
      <w:tr w:rsidR="00752F84" w14:paraId="72D98876" w14:textId="77777777">
        <w:tblPrEx>
          <w:tblCellMar>
            <w:top w:w="0" w:type="dxa"/>
            <w:bottom w:w="0" w:type="dxa"/>
          </w:tblCellMar>
        </w:tblPrEx>
        <w:tc>
          <w:tcPr>
            <w:tcW w:w="3000" w:type="dxa"/>
            <w:tcMar>
              <w:top w:w="60" w:type="dxa"/>
              <w:left w:w="100" w:type="dxa"/>
              <w:bottom w:w="60" w:type="dxa"/>
              <w:right w:w="100" w:type="dxa"/>
            </w:tcMar>
            <w:vAlign w:val="center"/>
          </w:tcPr>
          <w:p w14:paraId="5C671DEB" w14:textId="77777777" w:rsidR="00752F84" w:rsidRDefault="00000000">
            <w:r>
              <w:rPr>
                <w:color w:val="000000"/>
                <w:sz w:val="19"/>
                <w:szCs w:val="19"/>
              </w:rPr>
              <w:t>Output file</w:t>
            </w:r>
          </w:p>
        </w:tc>
        <w:tc>
          <w:tcPr>
            <w:tcW w:w="6350" w:type="dxa"/>
            <w:tcMar>
              <w:top w:w="60" w:type="dxa"/>
              <w:left w:w="100" w:type="dxa"/>
              <w:bottom w:w="60" w:type="dxa"/>
              <w:right w:w="100" w:type="dxa"/>
            </w:tcMar>
            <w:vAlign w:val="center"/>
          </w:tcPr>
          <w:p w14:paraId="7AF3B7A7" w14:textId="77777777" w:rsidR="00752F84" w:rsidRDefault="00000000">
            <w:r>
              <w:rPr>
                <w:color w:val="000000"/>
                <w:sz w:val="19"/>
                <w:szCs w:val="19"/>
              </w:rPr>
              <w:t>Cleaned_lending_club_2007_2014.csv</w:t>
            </w:r>
          </w:p>
        </w:tc>
      </w:tr>
      <w:tr w:rsidR="00752F84" w14:paraId="1134D890" w14:textId="77777777">
        <w:tblPrEx>
          <w:tblCellMar>
            <w:top w:w="0" w:type="dxa"/>
            <w:bottom w:w="0" w:type="dxa"/>
          </w:tblCellMar>
        </w:tblPrEx>
        <w:tc>
          <w:tcPr>
            <w:tcW w:w="3000" w:type="dxa"/>
            <w:tcMar>
              <w:top w:w="60" w:type="dxa"/>
              <w:left w:w="100" w:type="dxa"/>
              <w:bottom w:w="60" w:type="dxa"/>
              <w:right w:w="100" w:type="dxa"/>
            </w:tcMar>
            <w:vAlign w:val="center"/>
          </w:tcPr>
          <w:p w14:paraId="1E550E61" w14:textId="77777777" w:rsidR="00752F84" w:rsidRDefault="00000000">
            <w:r>
              <w:rPr>
                <w:color w:val="000000"/>
                <w:sz w:val="19"/>
                <w:szCs w:val="19"/>
              </w:rPr>
              <w:t>Rows</w:t>
            </w:r>
          </w:p>
        </w:tc>
        <w:tc>
          <w:tcPr>
            <w:tcW w:w="6350" w:type="dxa"/>
            <w:tcMar>
              <w:top w:w="60" w:type="dxa"/>
              <w:left w:w="100" w:type="dxa"/>
              <w:bottom w:w="60" w:type="dxa"/>
              <w:right w:w="100" w:type="dxa"/>
            </w:tcMar>
            <w:vAlign w:val="center"/>
          </w:tcPr>
          <w:p w14:paraId="40156E4A" w14:textId="77777777" w:rsidR="00752F84" w:rsidRDefault="00000000">
            <w:r>
              <w:rPr>
                <w:color w:val="000000"/>
                <w:sz w:val="19"/>
                <w:szCs w:val="19"/>
              </w:rPr>
              <w:t>230,288 resolved loans (Fully Paid + Charged Off + Default)</w:t>
            </w:r>
          </w:p>
        </w:tc>
      </w:tr>
      <w:tr w:rsidR="00752F84" w14:paraId="679A0EE3" w14:textId="77777777">
        <w:tblPrEx>
          <w:tblCellMar>
            <w:top w:w="0" w:type="dxa"/>
            <w:bottom w:w="0" w:type="dxa"/>
          </w:tblCellMar>
        </w:tblPrEx>
        <w:tc>
          <w:tcPr>
            <w:tcW w:w="3000" w:type="dxa"/>
            <w:tcMar>
              <w:top w:w="60" w:type="dxa"/>
              <w:left w:w="100" w:type="dxa"/>
              <w:bottom w:w="60" w:type="dxa"/>
              <w:right w:w="100" w:type="dxa"/>
            </w:tcMar>
            <w:vAlign w:val="center"/>
          </w:tcPr>
          <w:p w14:paraId="3364D153" w14:textId="77777777" w:rsidR="00752F84" w:rsidRDefault="00000000">
            <w:r>
              <w:rPr>
                <w:color w:val="000000"/>
                <w:sz w:val="19"/>
                <w:szCs w:val="19"/>
              </w:rPr>
              <w:t>Columns</w:t>
            </w:r>
          </w:p>
        </w:tc>
        <w:tc>
          <w:tcPr>
            <w:tcW w:w="6350" w:type="dxa"/>
            <w:tcMar>
              <w:top w:w="60" w:type="dxa"/>
              <w:left w:w="100" w:type="dxa"/>
              <w:bottom w:w="60" w:type="dxa"/>
              <w:right w:w="100" w:type="dxa"/>
            </w:tcMar>
            <w:vAlign w:val="center"/>
          </w:tcPr>
          <w:p w14:paraId="3DBF1BCB" w14:textId="77777777" w:rsidR="00752F84" w:rsidRDefault="00000000">
            <w:r>
              <w:rPr>
                <w:color w:val="000000"/>
                <w:sz w:val="19"/>
                <w:szCs w:val="19"/>
              </w:rPr>
              <w:t>55 features + target variable</w:t>
            </w:r>
          </w:p>
        </w:tc>
      </w:tr>
      <w:tr w:rsidR="00752F84" w14:paraId="413F031F" w14:textId="77777777">
        <w:tblPrEx>
          <w:tblCellMar>
            <w:top w:w="0" w:type="dxa"/>
            <w:bottom w:w="0" w:type="dxa"/>
          </w:tblCellMar>
        </w:tblPrEx>
        <w:tc>
          <w:tcPr>
            <w:tcW w:w="3000" w:type="dxa"/>
            <w:tcMar>
              <w:top w:w="60" w:type="dxa"/>
              <w:left w:w="100" w:type="dxa"/>
              <w:bottom w:w="60" w:type="dxa"/>
              <w:right w:w="100" w:type="dxa"/>
            </w:tcMar>
            <w:vAlign w:val="center"/>
          </w:tcPr>
          <w:p w14:paraId="1C3A19FF" w14:textId="77777777" w:rsidR="00752F84" w:rsidRDefault="00000000">
            <w:r>
              <w:rPr>
                <w:color w:val="000000"/>
                <w:sz w:val="19"/>
                <w:szCs w:val="19"/>
              </w:rPr>
              <w:t>Target split</w:t>
            </w:r>
          </w:p>
        </w:tc>
        <w:tc>
          <w:tcPr>
            <w:tcW w:w="6350" w:type="dxa"/>
            <w:tcMar>
              <w:top w:w="60" w:type="dxa"/>
              <w:left w:w="100" w:type="dxa"/>
              <w:bottom w:w="60" w:type="dxa"/>
              <w:right w:w="100" w:type="dxa"/>
            </w:tcMar>
            <w:vAlign w:val="center"/>
          </w:tcPr>
          <w:p w14:paraId="7C0404F4" w14:textId="77777777" w:rsidR="00752F84" w:rsidRDefault="00000000">
            <w:r>
              <w:rPr>
                <w:color w:val="000000"/>
                <w:sz w:val="19"/>
                <w:szCs w:val="19"/>
              </w:rPr>
              <w:t>81% Not Defaulter (0) / 19% Defaulter (1)</w:t>
            </w:r>
          </w:p>
        </w:tc>
      </w:tr>
      <w:tr w:rsidR="00752F84" w14:paraId="2A5DDF28" w14:textId="77777777">
        <w:tblPrEx>
          <w:tblCellMar>
            <w:top w:w="0" w:type="dxa"/>
            <w:bottom w:w="0" w:type="dxa"/>
          </w:tblCellMar>
        </w:tblPrEx>
        <w:tc>
          <w:tcPr>
            <w:tcW w:w="3000" w:type="dxa"/>
            <w:tcMar>
              <w:top w:w="60" w:type="dxa"/>
              <w:left w:w="100" w:type="dxa"/>
              <w:bottom w:w="60" w:type="dxa"/>
              <w:right w:w="100" w:type="dxa"/>
            </w:tcMar>
            <w:vAlign w:val="center"/>
          </w:tcPr>
          <w:p w14:paraId="2967871E" w14:textId="77777777" w:rsidR="00752F84" w:rsidRDefault="00000000">
            <w:r>
              <w:rPr>
                <w:color w:val="000000"/>
                <w:sz w:val="19"/>
                <w:szCs w:val="19"/>
              </w:rPr>
              <w:t>Missing values remaining</w:t>
            </w:r>
          </w:p>
        </w:tc>
        <w:tc>
          <w:tcPr>
            <w:tcW w:w="6350" w:type="dxa"/>
            <w:tcMar>
              <w:top w:w="60" w:type="dxa"/>
              <w:left w:w="100" w:type="dxa"/>
              <w:bottom w:w="60" w:type="dxa"/>
              <w:right w:w="100" w:type="dxa"/>
            </w:tcMar>
            <w:vAlign w:val="center"/>
          </w:tcPr>
          <w:p w14:paraId="03B74EFD" w14:textId="77777777" w:rsidR="00752F84" w:rsidRDefault="00000000">
            <w:r>
              <w:rPr>
                <w:color w:val="000000"/>
                <w:sz w:val="19"/>
                <w:szCs w:val="19"/>
              </w:rPr>
              <w:t>None in modelling features</w:t>
            </w:r>
          </w:p>
        </w:tc>
      </w:tr>
    </w:tbl>
    <w:p w14:paraId="6E46D18D" w14:textId="77777777" w:rsidR="00752F84" w:rsidRDefault="00000000">
      <w:r>
        <w:br w:type="page"/>
      </w:r>
    </w:p>
    <w:p w14:paraId="2DE20E20" w14:textId="77777777" w:rsidR="00752F84" w:rsidRDefault="00000000">
      <w:pPr>
        <w:pStyle w:val="Heading1"/>
        <w:pBdr>
          <w:bottom w:val="single" w:sz="8" w:space="4" w:color="1F3864"/>
        </w:pBdr>
        <w:spacing w:before="400" w:after="200"/>
      </w:pPr>
      <w:r>
        <w:rPr>
          <w:b/>
          <w:bCs/>
          <w:color w:val="1F3864"/>
          <w:sz w:val="30"/>
          <w:szCs w:val="30"/>
        </w:rPr>
        <w:lastRenderedPageBreak/>
        <w:t>Phase 2 — Exploratory Data Analysis</w:t>
      </w:r>
    </w:p>
    <w:p w14:paraId="5444BDDC" w14:textId="77777777" w:rsidR="00752F84" w:rsidRDefault="00000000">
      <w:pPr>
        <w:spacing w:after="160" w:line="276" w:lineRule="auto"/>
      </w:pPr>
      <w:r>
        <w:t>Every retained feature was analysed through distribution plots, default-rate comparisons, and correlation analysis on the 230,288 resolved loans to establish its predictive strength ahead of modelling.</w:t>
      </w:r>
    </w:p>
    <w:p w14:paraId="6C3491C3" w14:textId="77777777" w:rsidR="00752F84" w:rsidRDefault="00000000">
      <w:pPr>
        <w:spacing w:before="160" w:after="40"/>
        <w:jc w:val="center"/>
      </w:pPr>
      <w:r>
        <w:rPr>
          <w:noProof/>
        </w:rPr>
        <w:drawing>
          <wp:inline distT="0" distB="0" distL="0" distR="0" wp14:anchorId="22AB7FCB" wp14:editId="285251CF">
            <wp:extent cx="310515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05150" cy="2838450"/>
                    </a:xfrm>
                    <a:prstGeom prst="rect">
                      <a:avLst/>
                    </a:prstGeom>
                  </pic:spPr>
                </pic:pic>
              </a:graphicData>
            </a:graphic>
          </wp:inline>
        </w:drawing>
      </w:r>
    </w:p>
    <w:p w14:paraId="37C8D4CF" w14:textId="77777777" w:rsidR="00752F84" w:rsidRDefault="00000000">
      <w:pPr>
        <w:spacing w:before="80" w:after="260"/>
        <w:jc w:val="center"/>
      </w:pPr>
      <w:r>
        <w:rPr>
          <w:i/>
          <w:iCs/>
          <w:color w:val="595959"/>
          <w:sz w:val="19"/>
          <w:szCs w:val="19"/>
        </w:rPr>
        <w:t>Figure 2.1 — Target split: 19% Defaulter vs 81% Not Defaulter</w:t>
      </w:r>
    </w:p>
    <w:p w14:paraId="2E98E37D" w14:textId="77777777" w:rsidR="00752F84" w:rsidRDefault="00000000">
      <w:pPr>
        <w:pStyle w:val="Heading2"/>
        <w:spacing w:before="280" w:after="140"/>
      </w:pPr>
      <w:r>
        <w:rPr>
          <w:b/>
          <w:bCs/>
          <w:color w:val="2E5395"/>
          <w:sz w:val="24"/>
          <w:szCs w:val="24"/>
        </w:rPr>
        <w:t>2.1 Loan Amount &amp; Term</w:t>
      </w:r>
    </w:p>
    <w:p w14:paraId="3A5C0788" w14:textId="77777777" w:rsidR="00752F84" w:rsidRDefault="00000000">
      <w:pPr>
        <w:spacing w:after="160" w:line="276" w:lineRule="auto"/>
      </w:pPr>
      <w:r>
        <w:t>Loan amount ranges $500–$35,000 (mean $13,418) and is a weak standalone predictor — defaulters average only ~$1,300 more than non-defaulters, with heavily overlapping distributions.</w:t>
      </w:r>
    </w:p>
    <w:p w14:paraId="7799AD11" w14:textId="77777777" w:rsidR="00752F84" w:rsidRDefault="00000000">
      <w:pPr>
        <w:spacing w:before="160" w:after="40"/>
        <w:jc w:val="center"/>
      </w:pPr>
      <w:r>
        <w:rPr>
          <w:noProof/>
        </w:rPr>
        <w:drawing>
          <wp:inline distT="0" distB="0" distL="0" distR="0" wp14:anchorId="79193B7A" wp14:editId="580BA9E2">
            <wp:extent cx="5667375" cy="2647950"/>
            <wp:effectExtent l="0" t="0" r="0" b="0"/>
            <wp:docPr id="706603571" name="Picture 706603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2647950"/>
                    </a:xfrm>
                    <a:prstGeom prst="rect">
                      <a:avLst/>
                    </a:prstGeom>
                  </pic:spPr>
                </pic:pic>
              </a:graphicData>
            </a:graphic>
          </wp:inline>
        </w:drawing>
      </w:r>
    </w:p>
    <w:p w14:paraId="5D915C03" w14:textId="77777777" w:rsidR="00752F84" w:rsidRDefault="00000000">
      <w:pPr>
        <w:spacing w:before="80" w:after="260"/>
        <w:jc w:val="center"/>
      </w:pPr>
      <w:r>
        <w:rPr>
          <w:i/>
          <w:iCs/>
          <w:color w:val="595959"/>
          <w:sz w:val="19"/>
          <w:szCs w:val="19"/>
        </w:rPr>
        <w:t>Figure 2.2 — Term distribution and default rate by term</w:t>
      </w:r>
    </w:p>
    <w:p w14:paraId="2C83BC3A" w14:textId="77777777" w:rsidR="00752F84" w:rsidRDefault="00000000">
      <w:pPr>
        <w:spacing w:after="160" w:line="276" w:lineRule="auto"/>
      </w:pPr>
      <w:r>
        <w:t>Term, however, is one of the strongest categorical predictors: 60-month loans default at ~32% versus ~16% for 36-month loans — a 2× gap — despite only 21.4% of loans being 60-month.</w:t>
      </w:r>
    </w:p>
    <w:p w14:paraId="54D8CE71" w14:textId="77777777" w:rsidR="00752F84" w:rsidRDefault="00000000">
      <w:pPr>
        <w:pStyle w:val="Heading2"/>
        <w:spacing w:before="280" w:after="140"/>
      </w:pPr>
      <w:r>
        <w:rPr>
          <w:b/>
          <w:bCs/>
          <w:color w:val="2E5395"/>
          <w:sz w:val="24"/>
          <w:szCs w:val="24"/>
        </w:rPr>
        <w:t>2.2 Interest Rate, Grade &amp; Sub-Grade</w:t>
      </w:r>
    </w:p>
    <w:p w14:paraId="1C74A8EF" w14:textId="77777777" w:rsidR="00752F84" w:rsidRDefault="00000000">
      <w:pPr>
        <w:spacing w:before="160" w:after="40"/>
        <w:jc w:val="center"/>
      </w:pPr>
      <w:r>
        <w:rPr>
          <w:noProof/>
        </w:rPr>
        <w:lastRenderedPageBreak/>
        <w:drawing>
          <wp:inline distT="0" distB="0" distL="0" distR="0" wp14:anchorId="528138F7" wp14:editId="42732ADB">
            <wp:extent cx="5667375" cy="2647950"/>
            <wp:effectExtent l="0" t="0" r="0" b="0"/>
            <wp:docPr id="985132560" name="Picture 98513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647950"/>
                    </a:xfrm>
                    <a:prstGeom prst="rect">
                      <a:avLst/>
                    </a:prstGeom>
                  </pic:spPr>
                </pic:pic>
              </a:graphicData>
            </a:graphic>
          </wp:inline>
        </w:drawing>
      </w:r>
    </w:p>
    <w:p w14:paraId="4281912C" w14:textId="77777777" w:rsidR="00752F84" w:rsidRDefault="00000000">
      <w:pPr>
        <w:spacing w:before="80" w:after="260"/>
        <w:jc w:val="center"/>
      </w:pPr>
      <w:r>
        <w:rPr>
          <w:i/>
          <w:iCs/>
          <w:color w:val="595959"/>
          <w:sz w:val="19"/>
          <w:szCs w:val="19"/>
        </w:rPr>
        <w:t>Figure 2.3 — Interest rate distribution, overall and by loan status</w:t>
      </w:r>
    </w:p>
    <w:p w14:paraId="7FAB0F3C" w14:textId="77777777" w:rsidR="00752F84" w:rsidRDefault="00000000">
      <w:pPr>
        <w:spacing w:after="160" w:line="276" w:lineRule="auto"/>
      </w:pPr>
      <w:r>
        <w:t>Interest rate (5.42%–26.06%) is the clearest continuous separator in the dataset: non-defaulters concentrate at 8–13% while defaulters shift to 14–20%+.</w:t>
      </w:r>
    </w:p>
    <w:p w14:paraId="60747139" w14:textId="77777777" w:rsidR="00752F84" w:rsidRDefault="00000000">
      <w:pPr>
        <w:spacing w:before="160" w:after="40"/>
        <w:jc w:val="center"/>
      </w:pPr>
      <w:r>
        <w:rPr>
          <w:noProof/>
        </w:rPr>
        <w:drawing>
          <wp:inline distT="0" distB="0" distL="0" distR="0" wp14:anchorId="573FE634" wp14:editId="496F4024">
            <wp:extent cx="5667375" cy="2647950"/>
            <wp:effectExtent l="0" t="0" r="0" b="0"/>
            <wp:docPr id="97305656" name="Picture 9730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647950"/>
                    </a:xfrm>
                    <a:prstGeom prst="rect">
                      <a:avLst/>
                    </a:prstGeom>
                  </pic:spPr>
                </pic:pic>
              </a:graphicData>
            </a:graphic>
          </wp:inline>
        </w:drawing>
      </w:r>
    </w:p>
    <w:p w14:paraId="6E287E6E" w14:textId="77777777" w:rsidR="00752F84" w:rsidRDefault="00000000">
      <w:pPr>
        <w:spacing w:before="80" w:after="260"/>
        <w:jc w:val="center"/>
      </w:pPr>
      <w:r>
        <w:rPr>
          <w:i/>
          <w:iCs/>
          <w:color w:val="595959"/>
          <w:sz w:val="19"/>
          <w:szCs w:val="19"/>
        </w:rPr>
        <w:t>Figure 2.4 — Default rate by grade — rises from 6.5% (A) to 43.7% (G)</w:t>
      </w:r>
    </w:p>
    <w:p w14:paraId="2287434A" w14:textId="77777777" w:rsidR="00752F84" w:rsidRDefault="00000000">
      <w:pPr>
        <w:spacing w:before="160" w:after="40"/>
        <w:jc w:val="center"/>
      </w:pPr>
      <w:r>
        <w:rPr>
          <w:noProof/>
        </w:rPr>
        <w:drawing>
          <wp:inline distT="0" distB="0" distL="0" distR="0" wp14:anchorId="4BFC8A75" wp14:editId="32587B21">
            <wp:extent cx="5667375" cy="1828800"/>
            <wp:effectExtent l="0" t="0" r="0" b="0"/>
            <wp:docPr id="1485234036" name="Picture 148523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828800"/>
                    </a:xfrm>
                    <a:prstGeom prst="rect">
                      <a:avLst/>
                    </a:prstGeom>
                  </pic:spPr>
                </pic:pic>
              </a:graphicData>
            </a:graphic>
          </wp:inline>
        </w:drawing>
      </w:r>
    </w:p>
    <w:p w14:paraId="3A2D3524" w14:textId="77777777" w:rsidR="00752F84" w:rsidRDefault="00000000">
      <w:pPr>
        <w:spacing w:before="80" w:after="260"/>
        <w:jc w:val="center"/>
      </w:pPr>
      <w:r>
        <w:rPr>
          <w:i/>
          <w:iCs/>
          <w:color w:val="595959"/>
          <w:sz w:val="19"/>
          <w:szCs w:val="19"/>
        </w:rPr>
        <w:t>Figure 2.5 — Default rate by sub-grade — near-perfectly monotonic A1→G5</w:t>
      </w:r>
    </w:p>
    <w:p w14:paraId="735C75F3" w14:textId="77777777" w:rsidR="00752F84" w:rsidRDefault="00000000">
      <w:pPr>
        <w:spacing w:after="160" w:line="276" w:lineRule="auto"/>
      </w:pPr>
      <w:r>
        <w:lastRenderedPageBreak/>
        <w:t>Grade is the single strongest predictor in the dataset — default rate rises from 6.5% (A) to 43.7% (G), a 7× increase with no exceptions across all 7 grades or 35 sub-grades. Interest rate rises in near-lockstep with grade — the two encode the same underlying risk assessment from different angles.</w:t>
      </w:r>
    </w:p>
    <w:p w14:paraId="3D25DD3E" w14:textId="77777777" w:rsidR="00752F84" w:rsidRDefault="00000000">
      <w:pPr>
        <w:pStyle w:val="Heading2"/>
        <w:spacing w:before="280" w:after="140"/>
      </w:pPr>
      <w:r>
        <w:rPr>
          <w:b/>
          <w:bCs/>
          <w:color w:val="2E5395"/>
          <w:sz w:val="24"/>
          <w:szCs w:val="24"/>
        </w:rPr>
        <w:t>2.3 Income, DTI &amp; Revolving Utilisation</w:t>
      </w:r>
    </w:p>
    <w:p w14:paraId="70A57800" w14:textId="77777777" w:rsidR="00752F84" w:rsidRDefault="00000000">
      <w:pPr>
        <w:spacing w:before="160" w:after="40"/>
        <w:jc w:val="center"/>
      </w:pPr>
      <w:r>
        <w:rPr>
          <w:noProof/>
        </w:rPr>
        <w:drawing>
          <wp:inline distT="0" distB="0" distL="0" distR="0" wp14:anchorId="0778658D" wp14:editId="30DC8D6B">
            <wp:extent cx="5667375" cy="2647950"/>
            <wp:effectExtent l="0" t="0" r="0" b="0"/>
            <wp:docPr id="1862499870" name="Picture 186249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647950"/>
                    </a:xfrm>
                    <a:prstGeom prst="rect">
                      <a:avLst/>
                    </a:prstGeom>
                  </pic:spPr>
                </pic:pic>
              </a:graphicData>
            </a:graphic>
          </wp:inline>
        </w:drawing>
      </w:r>
    </w:p>
    <w:p w14:paraId="16F98818" w14:textId="77777777" w:rsidR="00752F84" w:rsidRDefault="00000000">
      <w:pPr>
        <w:spacing w:before="80" w:after="260"/>
        <w:jc w:val="center"/>
      </w:pPr>
      <w:r>
        <w:rPr>
          <w:i/>
          <w:iCs/>
          <w:color w:val="595959"/>
          <w:sz w:val="19"/>
          <w:szCs w:val="19"/>
        </w:rPr>
        <w:t>Figure 2.6 — Annual income distribution, raw and log-transformed</w:t>
      </w:r>
    </w:p>
    <w:p w14:paraId="7DE6D05D" w14:textId="77777777" w:rsidR="00752F84" w:rsidRDefault="00000000">
      <w:pPr>
        <w:spacing w:after="160" w:line="276" w:lineRule="auto"/>
      </w:pPr>
      <w:r>
        <w:t>Annual income shows a clear negative gradient with default risk: 24.05% default below $40K versus 13.16% above $120K. DTI is consistently higher among defaulters in every purpose subgroup (Z-test p = 0.0) and carries largely independent signal (max correlation r = 0.31 with other features).</w:t>
      </w:r>
    </w:p>
    <w:p w14:paraId="1AD48336" w14:textId="77777777" w:rsidR="00752F84" w:rsidRDefault="00000000">
      <w:pPr>
        <w:spacing w:before="160" w:after="40"/>
        <w:jc w:val="center"/>
      </w:pPr>
      <w:r>
        <w:rPr>
          <w:noProof/>
        </w:rPr>
        <w:drawing>
          <wp:inline distT="0" distB="0" distL="0" distR="0" wp14:anchorId="182A0862" wp14:editId="1F904828">
            <wp:extent cx="5667375" cy="2647950"/>
            <wp:effectExtent l="0" t="0" r="0" b="0"/>
            <wp:docPr id="177452514" name="Picture 17745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647950"/>
                    </a:xfrm>
                    <a:prstGeom prst="rect">
                      <a:avLst/>
                    </a:prstGeom>
                  </pic:spPr>
                </pic:pic>
              </a:graphicData>
            </a:graphic>
          </wp:inline>
        </w:drawing>
      </w:r>
    </w:p>
    <w:p w14:paraId="65BA792B" w14:textId="77777777" w:rsidR="00752F84" w:rsidRDefault="00000000">
      <w:pPr>
        <w:spacing w:before="80" w:after="260"/>
        <w:jc w:val="center"/>
      </w:pPr>
      <w:r>
        <w:rPr>
          <w:i/>
          <w:iCs/>
          <w:color w:val="595959"/>
          <w:sz w:val="19"/>
          <w:szCs w:val="19"/>
        </w:rPr>
        <w:t>Figure 2.7 — Revolving utilisation by loan status and default rate by bracket</w:t>
      </w:r>
    </w:p>
    <w:p w14:paraId="3DC75C8F" w14:textId="77777777" w:rsidR="00752F84" w:rsidRDefault="00000000">
      <w:pPr>
        <w:spacing w:after="160" w:line="276" w:lineRule="auto"/>
      </w:pPr>
      <w:r>
        <w:t>Revolving utilisation shows a near-perfectly monotonic increase in default rate from 11.26% (0–20% utilisation) to 30.30% (100%+) — nearly a 3× range. This is a genuine pre-loan risk signal, unlike raw revolving balance, which shows essentially zero discriminative power between the two groups and was dropped from modelling.</w:t>
      </w:r>
    </w:p>
    <w:p w14:paraId="2436B00B" w14:textId="77777777" w:rsidR="00752F84" w:rsidRDefault="00000000">
      <w:pPr>
        <w:pStyle w:val="Heading2"/>
        <w:spacing w:before="280" w:after="140"/>
      </w:pPr>
      <w:r>
        <w:rPr>
          <w:b/>
          <w:bCs/>
          <w:color w:val="2E5395"/>
          <w:sz w:val="24"/>
          <w:szCs w:val="24"/>
        </w:rPr>
        <w:t>2.4 Default Risk Over the Loan Lifecycle</w:t>
      </w:r>
    </w:p>
    <w:p w14:paraId="610C6485" w14:textId="77777777" w:rsidR="00752F84" w:rsidRDefault="00000000">
      <w:pPr>
        <w:spacing w:before="160" w:after="40"/>
        <w:jc w:val="center"/>
      </w:pPr>
      <w:r>
        <w:rPr>
          <w:noProof/>
        </w:rPr>
        <w:lastRenderedPageBreak/>
        <w:drawing>
          <wp:inline distT="0" distB="0" distL="0" distR="0" wp14:anchorId="7D2CF4FA" wp14:editId="40BF21D7">
            <wp:extent cx="5667375" cy="2647950"/>
            <wp:effectExtent l="0" t="0" r="0" b="0"/>
            <wp:docPr id="839755743" name="Picture 83975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647950"/>
                    </a:xfrm>
                    <a:prstGeom prst="rect">
                      <a:avLst/>
                    </a:prstGeom>
                  </pic:spPr>
                </pic:pic>
              </a:graphicData>
            </a:graphic>
          </wp:inline>
        </w:drawing>
      </w:r>
    </w:p>
    <w:p w14:paraId="337929F1" w14:textId="77777777" w:rsidR="00752F84" w:rsidRDefault="00000000">
      <w:pPr>
        <w:spacing w:before="80" w:after="260"/>
        <w:jc w:val="center"/>
      </w:pPr>
      <w:r>
        <w:rPr>
          <w:i/>
          <w:iCs/>
          <w:color w:val="595959"/>
          <w:sz w:val="19"/>
          <w:szCs w:val="19"/>
        </w:rPr>
        <w:t>Figure 2.8 — Default rate by months on book: 60-month (left) vs 36-month (right) loans</w:t>
      </w:r>
    </w:p>
    <w:p w14:paraId="4A4AE468" w14:textId="77777777" w:rsidR="00752F84" w:rsidRDefault="00000000">
      <w:pPr>
        <w:spacing w:after="160" w:line="276" w:lineRule="auto"/>
      </w:pPr>
      <w:r>
        <w:t>This is one of the most consequential findings in the entire EDA: default risk is not uniform across the loan lifecycle. It peaks sharply in months 5–7 for 36-month loans and months 8–10 for 60-month loans (reaching 40%+) before declining steadily toward maturity. This front-loaded pattern directly motivated the Phase 6 survival analysis.</w:t>
      </w:r>
    </w:p>
    <w:p w14:paraId="36294C2A" w14:textId="77777777" w:rsidR="00752F84" w:rsidRDefault="00000000">
      <w:pPr>
        <w:pStyle w:val="Heading2"/>
        <w:spacing w:before="280" w:after="140"/>
      </w:pPr>
      <w:r>
        <w:rPr>
          <w:b/>
          <w:bCs/>
          <w:color w:val="2E5395"/>
          <w:sz w:val="24"/>
          <w:szCs w:val="24"/>
        </w:rPr>
        <w:t>2.5 Feature Predictive Strength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50"/>
      </w:tblGrid>
      <w:tr w:rsidR="00752F84" w14:paraId="113964BA"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695BADB0" w14:textId="77777777" w:rsidR="00752F84" w:rsidRDefault="00000000">
            <w:r>
              <w:rPr>
                <w:b/>
                <w:bCs/>
                <w:color w:val="FFFFFF"/>
                <w:sz w:val="19"/>
                <w:szCs w:val="19"/>
              </w:rPr>
              <w:t>Feature</w:t>
            </w:r>
          </w:p>
        </w:tc>
        <w:tc>
          <w:tcPr>
            <w:tcW w:w="3400" w:type="dxa"/>
            <w:shd w:val="clear" w:color="auto" w:fill="1F3864"/>
            <w:tcMar>
              <w:top w:w="60" w:type="dxa"/>
              <w:left w:w="100" w:type="dxa"/>
              <w:bottom w:w="60" w:type="dxa"/>
              <w:right w:w="100" w:type="dxa"/>
            </w:tcMar>
            <w:vAlign w:val="center"/>
          </w:tcPr>
          <w:p w14:paraId="7D232F3F" w14:textId="77777777" w:rsidR="00752F84" w:rsidRDefault="00000000">
            <w:r>
              <w:rPr>
                <w:b/>
                <w:bCs/>
                <w:color w:val="FFFFFF"/>
                <w:sz w:val="19"/>
                <w:szCs w:val="19"/>
              </w:rPr>
              <w:t>Default Rate Range</w:t>
            </w:r>
          </w:p>
        </w:tc>
        <w:tc>
          <w:tcPr>
            <w:tcW w:w="3350" w:type="dxa"/>
            <w:shd w:val="clear" w:color="auto" w:fill="1F3864"/>
            <w:tcMar>
              <w:top w:w="60" w:type="dxa"/>
              <w:left w:w="100" w:type="dxa"/>
              <w:bottom w:w="60" w:type="dxa"/>
              <w:right w:w="100" w:type="dxa"/>
            </w:tcMar>
            <w:vAlign w:val="center"/>
          </w:tcPr>
          <w:p w14:paraId="49D87CD2" w14:textId="77777777" w:rsidR="00752F84" w:rsidRDefault="00000000">
            <w:r>
              <w:rPr>
                <w:b/>
                <w:bCs/>
                <w:color w:val="FFFFFF"/>
                <w:sz w:val="19"/>
                <w:szCs w:val="19"/>
              </w:rPr>
              <w:t>Strength</w:t>
            </w:r>
          </w:p>
        </w:tc>
      </w:tr>
      <w:tr w:rsidR="00752F84" w14:paraId="78F3771C" w14:textId="77777777">
        <w:tblPrEx>
          <w:tblCellMar>
            <w:top w:w="0" w:type="dxa"/>
            <w:bottom w:w="0" w:type="dxa"/>
          </w:tblCellMar>
        </w:tblPrEx>
        <w:tc>
          <w:tcPr>
            <w:tcW w:w="2600" w:type="dxa"/>
            <w:tcMar>
              <w:top w:w="60" w:type="dxa"/>
              <w:left w:w="100" w:type="dxa"/>
              <w:bottom w:w="60" w:type="dxa"/>
              <w:right w:w="100" w:type="dxa"/>
            </w:tcMar>
            <w:vAlign w:val="center"/>
          </w:tcPr>
          <w:p w14:paraId="61D9DE47" w14:textId="77777777" w:rsidR="00752F84" w:rsidRDefault="00000000">
            <w:r>
              <w:rPr>
                <w:color w:val="000000"/>
                <w:sz w:val="19"/>
                <w:szCs w:val="19"/>
              </w:rPr>
              <w:t>grade / sub_grade</w:t>
            </w:r>
          </w:p>
        </w:tc>
        <w:tc>
          <w:tcPr>
            <w:tcW w:w="3400" w:type="dxa"/>
            <w:tcMar>
              <w:top w:w="60" w:type="dxa"/>
              <w:left w:w="100" w:type="dxa"/>
              <w:bottom w:w="60" w:type="dxa"/>
              <w:right w:w="100" w:type="dxa"/>
            </w:tcMar>
            <w:vAlign w:val="center"/>
          </w:tcPr>
          <w:p w14:paraId="7E313829" w14:textId="77777777" w:rsidR="00752F84" w:rsidRDefault="00000000">
            <w:r>
              <w:rPr>
                <w:color w:val="000000"/>
                <w:sz w:val="19"/>
                <w:szCs w:val="19"/>
              </w:rPr>
              <w:t>6.5% – 43.7%</w:t>
            </w:r>
          </w:p>
        </w:tc>
        <w:tc>
          <w:tcPr>
            <w:tcW w:w="3350" w:type="dxa"/>
            <w:tcMar>
              <w:top w:w="60" w:type="dxa"/>
              <w:left w:w="100" w:type="dxa"/>
              <w:bottom w:w="60" w:type="dxa"/>
              <w:right w:w="100" w:type="dxa"/>
            </w:tcMar>
            <w:vAlign w:val="center"/>
          </w:tcPr>
          <w:p w14:paraId="41446C17" w14:textId="77777777" w:rsidR="00752F84" w:rsidRDefault="00000000">
            <w:r>
              <w:rPr>
                <w:color w:val="000000"/>
                <w:sz w:val="19"/>
                <w:szCs w:val="19"/>
              </w:rPr>
              <w:t>★★★★★ Strongest</w:t>
            </w:r>
          </w:p>
        </w:tc>
      </w:tr>
      <w:tr w:rsidR="00752F84" w14:paraId="1F7FA152" w14:textId="77777777">
        <w:tblPrEx>
          <w:tblCellMar>
            <w:top w:w="0" w:type="dxa"/>
            <w:bottom w:w="0" w:type="dxa"/>
          </w:tblCellMar>
        </w:tblPrEx>
        <w:tc>
          <w:tcPr>
            <w:tcW w:w="2600" w:type="dxa"/>
            <w:tcMar>
              <w:top w:w="60" w:type="dxa"/>
              <w:left w:w="100" w:type="dxa"/>
              <w:bottom w:w="60" w:type="dxa"/>
              <w:right w:w="100" w:type="dxa"/>
            </w:tcMar>
            <w:vAlign w:val="center"/>
          </w:tcPr>
          <w:p w14:paraId="2F2D5553" w14:textId="77777777" w:rsidR="00752F84" w:rsidRDefault="00000000">
            <w:r>
              <w:rPr>
                <w:color w:val="000000"/>
                <w:sz w:val="19"/>
                <w:szCs w:val="19"/>
              </w:rPr>
              <w:t>int_rate</w:t>
            </w:r>
          </w:p>
        </w:tc>
        <w:tc>
          <w:tcPr>
            <w:tcW w:w="3400" w:type="dxa"/>
            <w:tcMar>
              <w:top w:w="60" w:type="dxa"/>
              <w:left w:w="100" w:type="dxa"/>
              <w:bottom w:w="60" w:type="dxa"/>
              <w:right w:w="100" w:type="dxa"/>
            </w:tcMar>
            <w:vAlign w:val="center"/>
          </w:tcPr>
          <w:p w14:paraId="792F1735" w14:textId="77777777" w:rsidR="00752F84" w:rsidRDefault="00000000">
            <w:r>
              <w:rPr>
                <w:color w:val="000000"/>
                <w:sz w:val="19"/>
                <w:szCs w:val="19"/>
              </w:rPr>
              <w:t>8–13% vs 14–20%+</w:t>
            </w:r>
          </w:p>
        </w:tc>
        <w:tc>
          <w:tcPr>
            <w:tcW w:w="3350" w:type="dxa"/>
            <w:tcMar>
              <w:top w:w="60" w:type="dxa"/>
              <w:left w:w="100" w:type="dxa"/>
              <w:bottom w:w="60" w:type="dxa"/>
              <w:right w:w="100" w:type="dxa"/>
            </w:tcMar>
            <w:vAlign w:val="center"/>
          </w:tcPr>
          <w:p w14:paraId="1E9A4617" w14:textId="77777777" w:rsidR="00752F84" w:rsidRDefault="00000000">
            <w:r>
              <w:rPr>
                <w:color w:val="000000"/>
                <w:sz w:val="19"/>
                <w:szCs w:val="19"/>
              </w:rPr>
              <w:t>★★★★★ Very Strong</w:t>
            </w:r>
          </w:p>
        </w:tc>
      </w:tr>
      <w:tr w:rsidR="00752F84" w14:paraId="323100E2" w14:textId="77777777">
        <w:tblPrEx>
          <w:tblCellMar>
            <w:top w:w="0" w:type="dxa"/>
            <w:bottom w:w="0" w:type="dxa"/>
          </w:tblCellMar>
        </w:tblPrEx>
        <w:tc>
          <w:tcPr>
            <w:tcW w:w="2600" w:type="dxa"/>
            <w:tcMar>
              <w:top w:w="60" w:type="dxa"/>
              <w:left w:w="100" w:type="dxa"/>
              <w:bottom w:w="60" w:type="dxa"/>
              <w:right w:w="100" w:type="dxa"/>
            </w:tcMar>
            <w:vAlign w:val="center"/>
          </w:tcPr>
          <w:p w14:paraId="7E5C8CC5" w14:textId="77777777" w:rsidR="00752F84" w:rsidRDefault="00000000">
            <w:r>
              <w:rPr>
                <w:color w:val="000000"/>
                <w:sz w:val="19"/>
                <w:szCs w:val="19"/>
              </w:rPr>
              <w:t>term</w:t>
            </w:r>
          </w:p>
        </w:tc>
        <w:tc>
          <w:tcPr>
            <w:tcW w:w="3400" w:type="dxa"/>
            <w:tcMar>
              <w:top w:w="60" w:type="dxa"/>
              <w:left w:w="100" w:type="dxa"/>
              <w:bottom w:w="60" w:type="dxa"/>
              <w:right w:w="100" w:type="dxa"/>
            </w:tcMar>
            <w:vAlign w:val="center"/>
          </w:tcPr>
          <w:p w14:paraId="3F91546F" w14:textId="77777777" w:rsidR="00752F84" w:rsidRDefault="00000000">
            <w:r>
              <w:rPr>
                <w:color w:val="000000"/>
                <w:sz w:val="19"/>
                <w:szCs w:val="19"/>
              </w:rPr>
              <w:t>~16% vs ~32%</w:t>
            </w:r>
          </w:p>
        </w:tc>
        <w:tc>
          <w:tcPr>
            <w:tcW w:w="3350" w:type="dxa"/>
            <w:tcMar>
              <w:top w:w="60" w:type="dxa"/>
              <w:left w:w="100" w:type="dxa"/>
              <w:bottom w:w="60" w:type="dxa"/>
              <w:right w:w="100" w:type="dxa"/>
            </w:tcMar>
            <w:vAlign w:val="center"/>
          </w:tcPr>
          <w:p w14:paraId="4560EB55" w14:textId="77777777" w:rsidR="00752F84" w:rsidRDefault="00000000">
            <w:r>
              <w:rPr>
                <w:color w:val="000000"/>
                <w:sz w:val="19"/>
                <w:szCs w:val="19"/>
              </w:rPr>
              <w:t>★★★★ Strong</w:t>
            </w:r>
          </w:p>
        </w:tc>
      </w:tr>
      <w:tr w:rsidR="00752F84" w14:paraId="7BC74BF8" w14:textId="77777777">
        <w:tblPrEx>
          <w:tblCellMar>
            <w:top w:w="0" w:type="dxa"/>
            <w:bottom w:w="0" w:type="dxa"/>
          </w:tblCellMar>
        </w:tblPrEx>
        <w:tc>
          <w:tcPr>
            <w:tcW w:w="2600" w:type="dxa"/>
            <w:tcMar>
              <w:top w:w="60" w:type="dxa"/>
              <w:left w:w="100" w:type="dxa"/>
              <w:bottom w:w="60" w:type="dxa"/>
              <w:right w:w="100" w:type="dxa"/>
            </w:tcMar>
            <w:vAlign w:val="center"/>
          </w:tcPr>
          <w:p w14:paraId="1CFBB240" w14:textId="77777777" w:rsidR="00752F84" w:rsidRDefault="00000000">
            <w:r>
              <w:rPr>
                <w:color w:val="000000"/>
                <w:sz w:val="19"/>
                <w:szCs w:val="19"/>
              </w:rPr>
              <w:t>revol_util</w:t>
            </w:r>
          </w:p>
        </w:tc>
        <w:tc>
          <w:tcPr>
            <w:tcW w:w="3400" w:type="dxa"/>
            <w:tcMar>
              <w:top w:w="60" w:type="dxa"/>
              <w:left w:w="100" w:type="dxa"/>
              <w:bottom w:w="60" w:type="dxa"/>
              <w:right w:w="100" w:type="dxa"/>
            </w:tcMar>
            <w:vAlign w:val="center"/>
          </w:tcPr>
          <w:p w14:paraId="7EF1F40C" w14:textId="77777777" w:rsidR="00752F84" w:rsidRDefault="00000000">
            <w:r>
              <w:rPr>
                <w:color w:val="000000"/>
                <w:sz w:val="19"/>
                <w:szCs w:val="19"/>
              </w:rPr>
              <w:t>11.3% – 30.3%</w:t>
            </w:r>
          </w:p>
        </w:tc>
        <w:tc>
          <w:tcPr>
            <w:tcW w:w="3350" w:type="dxa"/>
            <w:tcMar>
              <w:top w:w="60" w:type="dxa"/>
              <w:left w:w="100" w:type="dxa"/>
              <w:bottom w:w="60" w:type="dxa"/>
              <w:right w:w="100" w:type="dxa"/>
            </w:tcMar>
            <w:vAlign w:val="center"/>
          </w:tcPr>
          <w:p w14:paraId="232C7668" w14:textId="77777777" w:rsidR="00752F84" w:rsidRDefault="00000000">
            <w:r>
              <w:rPr>
                <w:color w:val="000000"/>
                <w:sz w:val="19"/>
                <w:szCs w:val="19"/>
              </w:rPr>
              <w:t>★★★ Moderate-Strong</w:t>
            </w:r>
          </w:p>
        </w:tc>
      </w:tr>
      <w:tr w:rsidR="00752F84" w14:paraId="37D32464" w14:textId="77777777">
        <w:tblPrEx>
          <w:tblCellMar>
            <w:top w:w="0" w:type="dxa"/>
            <w:bottom w:w="0" w:type="dxa"/>
          </w:tblCellMar>
        </w:tblPrEx>
        <w:tc>
          <w:tcPr>
            <w:tcW w:w="2600" w:type="dxa"/>
            <w:tcMar>
              <w:top w:w="60" w:type="dxa"/>
              <w:left w:w="100" w:type="dxa"/>
              <w:bottom w:w="60" w:type="dxa"/>
              <w:right w:w="100" w:type="dxa"/>
            </w:tcMar>
            <w:vAlign w:val="center"/>
          </w:tcPr>
          <w:p w14:paraId="27BA6148" w14:textId="77777777" w:rsidR="00752F84" w:rsidRDefault="00000000">
            <w:r>
              <w:rPr>
                <w:color w:val="000000"/>
                <w:sz w:val="19"/>
                <w:szCs w:val="19"/>
              </w:rPr>
              <w:t>annual_inc</w:t>
            </w:r>
          </w:p>
        </w:tc>
        <w:tc>
          <w:tcPr>
            <w:tcW w:w="3400" w:type="dxa"/>
            <w:tcMar>
              <w:top w:w="60" w:type="dxa"/>
              <w:left w:w="100" w:type="dxa"/>
              <w:bottom w:w="60" w:type="dxa"/>
              <w:right w:w="100" w:type="dxa"/>
            </w:tcMar>
            <w:vAlign w:val="center"/>
          </w:tcPr>
          <w:p w14:paraId="3432C81F" w14:textId="77777777" w:rsidR="00752F84" w:rsidRDefault="00000000">
            <w:r>
              <w:rPr>
                <w:color w:val="000000"/>
                <w:sz w:val="19"/>
                <w:szCs w:val="19"/>
              </w:rPr>
              <w:t>24.1% → 13.2%</w:t>
            </w:r>
          </w:p>
        </w:tc>
        <w:tc>
          <w:tcPr>
            <w:tcW w:w="3350" w:type="dxa"/>
            <w:tcMar>
              <w:top w:w="60" w:type="dxa"/>
              <w:left w:w="100" w:type="dxa"/>
              <w:bottom w:w="60" w:type="dxa"/>
              <w:right w:w="100" w:type="dxa"/>
            </w:tcMar>
            <w:vAlign w:val="center"/>
          </w:tcPr>
          <w:p w14:paraId="1B34133F" w14:textId="77777777" w:rsidR="00752F84" w:rsidRDefault="00000000">
            <w:r>
              <w:rPr>
                <w:color w:val="000000"/>
                <w:sz w:val="19"/>
                <w:szCs w:val="19"/>
              </w:rPr>
              <w:t>★★★ Moderate</w:t>
            </w:r>
          </w:p>
        </w:tc>
      </w:tr>
      <w:tr w:rsidR="00752F84" w14:paraId="152BFDDF" w14:textId="77777777">
        <w:tblPrEx>
          <w:tblCellMar>
            <w:top w:w="0" w:type="dxa"/>
            <w:bottom w:w="0" w:type="dxa"/>
          </w:tblCellMar>
        </w:tblPrEx>
        <w:tc>
          <w:tcPr>
            <w:tcW w:w="2600" w:type="dxa"/>
            <w:tcMar>
              <w:top w:w="60" w:type="dxa"/>
              <w:left w:w="100" w:type="dxa"/>
              <w:bottom w:w="60" w:type="dxa"/>
              <w:right w:w="100" w:type="dxa"/>
            </w:tcMar>
            <w:vAlign w:val="center"/>
          </w:tcPr>
          <w:p w14:paraId="3A27D543" w14:textId="77777777" w:rsidR="00752F84" w:rsidRDefault="00000000">
            <w:r>
              <w:rPr>
                <w:color w:val="000000"/>
                <w:sz w:val="19"/>
                <w:szCs w:val="19"/>
              </w:rPr>
              <w:t>dti</w:t>
            </w:r>
          </w:p>
        </w:tc>
        <w:tc>
          <w:tcPr>
            <w:tcW w:w="3400" w:type="dxa"/>
            <w:tcMar>
              <w:top w:w="60" w:type="dxa"/>
              <w:left w:w="100" w:type="dxa"/>
              <w:bottom w:w="60" w:type="dxa"/>
              <w:right w:w="100" w:type="dxa"/>
            </w:tcMar>
            <w:vAlign w:val="center"/>
          </w:tcPr>
          <w:p w14:paraId="252D4960" w14:textId="77777777" w:rsidR="00752F84" w:rsidRDefault="00000000">
            <w:r>
              <w:rPr>
                <w:color w:val="000000"/>
                <w:sz w:val="19"/>
                <w:szCs w:val="19"/>
              </w:rPr>
              <w:t>Higher for defaulters</w:t>
            </w:r>
          </w:p>
        </w:tc>
        <w:tc>
          <w:tcPr>
            <w:tcW w:w="3350" w:type="dxa"/>
            <w:tcMar>
              <w:top w:w="60" w:type="dxa"/>
              <w:left w:w="100" w:type="dxa"/>
              <w:bottom w:w="60" w:type="dxa"/>
              <w:right w:w="100" w:type="dxa"/>
            </w:tcMar>
            <w:vAlign w:val="center"/>
          </w:tcPr>
          <w:p w14:paraId="5564C024" w14:textId="77777777" w:rsidR="00752F84" w:rsidRDefault="00000000">
            <w:r>
              <w:rPr>
                <w:color w:val="000000"/>
                <w:sz w:val="19"/>
                <w:szCs w:val="19"/>
              </w:rPr>
              <w:t>★★★ Moderate</w:t>
            </w:r>
          </w:p>
        </w:tc>
      </w:tr>
      <w:tr w:rsidR="00752F84" w14:paraId="1AE43264" w14:textId="77777777">
        <w:tblPrEx>
          <w:tblCellMar>
            <w:top w:w="0" w:type="dxa"/>
            <w:bottom w:w="0" w:type="dxa"/>
          </w:tblCellMar>
        </w:tblPrEx>
        <w:tc>
          <w:tcPr>
            <w:tcW w:w="2600" w:type="dxa"/>
            <w:tcMar>
              <w:top w:w="60" w:type="dxa"/>
              <w:left w:w="100" w:type="dxa"/>
              <w:bottom w:w="60" w:type="dxa"/>
              <w:right w:w="100" w:type="dxa"/>
            </w:tcMar>
            <w:vAlign w:val="center"/>
          </w:tcPr>
          <w:p w14:paraId="53B710DA" w14:textId="77777777" w:rsidR="00752F84" w:rsidRDefault="00000000">
            <w:r>
              <w:rPr>
                <w:color w:val="000000"/>
                <w:sz w:val="19"/>
                <w:szCs w:val="19"/>
              </w:rPr>
              <w:t>purpose_group</w:t>
            </w:r>
          </w:p>
        </w:tc>
        <w:tc>
          <w:tcPr>
            <w:tcW w:w="3400" w:type="dxa"/>
            <w:tcMar>
              <w:top w:w="60" w:type="dxa"/>
              <w:left w:w="100" w:type="dxa"/>
              <w:bottom w:w="60" w:type="dxa"/>
              <w:right w:w="100" w:type="dxa"/>
            </w:tcMar>
            <w:vAlign w:val="center"/>
          </w:tcPr>
          <w:p w14:paraId="310E67EB" w14:textId="77777777" w:rsidR="00752F84" w:rsidRDefault="00000000">
            <w:r>
              <w:rPr>
                <w:color w:val="000000"/>
                <w:sz w:val="19"/>
                <w:szCs w:val="19"/>
              </w:rPr>
              <w:t>13.6% – 28.7%</w:t>
            </w:r>
          </w:p>
        </w:tc>
        <w:tc>
          <w:tcPr>
            <w:tcW w:w="3350" w:type="dxa"/>
            <w:tcMar>
              <w:top w:w="60" w:type="dxa"/>
              <w:left w:w="100" w:type="dxa"/>
              <w:bottom w:w="60" w:type="dxa"/>
              <w:right w:w="100" w:type="dxa"/>
            </w:tcMar>
            <w:vAlign w:val="center"/>
          </w:tcPr>
          <w:p w14:paraId="10B56B5B" w14:textId="77777777" w:rsidR="00752F84" w:rsidRDefault="00000000">
            <w:r>
              <w:rPr>
                <w:color w:val="000000"/>
                <w:sz w:val="19"/>
                <w:szCs w:val="19"/>
              </w:rPr>
              <w:t>★★ Moderate-Weak</w:t>
            </w:r>
          </w:p>
        </w:tc>
      </w:tr>
      <w:tr w:rsidR="00752F84" w14:paraId="1D6ACD33" w14:textId="77777777">
        <w:tblPrEx>
          <w:tblCellMar>
            <w:top w:w="0" w:type="dxa"/>
            <w:bottom w:w="0" w:type="dxa"/>
          </w:tblCellMar>
        </w:tblPrEx>
        <w:tc>
          <w:tcPr>
            <w:tcW w:w="2600" w:type="dxa"/>
            <w:tcMar>
              <w:top w:w="60" w:type="dxa"/>
              <w:left w:w="100" w:type="dxa"/>
              <w:bottom w:w="60" w:type="dxa"/>
              <w:right w:w="100" w:type="dxa"/>
            </w:tcMar>
            <w:vAlign w:val="center"/>
          </w:tcPr>
          <w:p w14:paraId="3F6DDFE0" w14:textId="77777777" w:rsidR="00752F84" w:rsidRDefault="00000000">
            <w:r>
              <w:rPr>
                <w:color w:val="000000"/>
                <w:sz w:val="19"/>
                <w:szCs w:val="19"/>
              </w:rPr>
              <w:t>home_ownership</w:t>
            </w:r>
          </w:p>
        </w:tc>
        <w:tc>
          <w:tcPr>
            <w:tcW w:w="3400" w:type="dxa"/>
            <w:tcMar>
              <w:top w:w="60" w:type="dxa"/>
              <w:left w:w="100" w:type="dxa"/>
              <w:bottom w:w="60" w:type="dxa"/>
              <w:right w:w="100" w:type="dxa"/>
            </w:tcMar>
            <w:vAlign w:val="center"/>
          </w:tcPr>
          <w:p w14:paraId="75325B08" w14:textId="77777777" w:rsidR="00752F84" w:rsidRDefault="00000000">
            <w:r>
              <w:rPr>
                <w:color w:val="000000"/>
                <w:sz w:val="19"/>
                <w:szCs w:val="19"/>
              </w:rPr>
              <w:t>17.1% – 21.0%</w:t>
            </w:r>
          </w:p>
        </w:tc>
        <w:tc>
          <w:tcPr>
            <w:tcW w:w="3350" w:type="dxa"/>
            <w:tcMar>
              <w:top w:w="60" w:type="dxa"/>
              <w:left w:w="100" w:type="dxa"/>
              <w:bottom w:w="60" w:type="dxa"/>
              <w:right w:w="100" w:type="dxa"/>
            </w:tcMar>
            <w:vAlign w:val="center"/>
          </w:tcPr>
          <w:p w14:paraId="27DB26C3" w14:textId="77777777" w:rsidR="00752F84" w:rsidRDefault="00000000">
            <w:r>
              <w:rPr>
                <w:color w:val="000000"/>
                <w:sz w:val="19"/>
                <w:szCs w:val="19"/>
              </w:rPr>
              <w:t>★★ Weak-Moderate</w:t>
            </w:r>
          </w:p>
        </w:tc>
      </w:tr>
      <w:tr w:rsidR="00752F84" w14:paraId="266102D1" w14:textId="77777777">
        <w:tblPrEx>
          <w:tblCellMar>
            <w:top w:w="0" w:type="dxa"/>
            <w:bottom w:w="0" w:type="dxa"/>
          </w:tblCellMar>
        </w:tblPrEx>
        <w:tc>
          <w:tcPr>
            <w:tcW w:w="2600" w:type="dxa"/>
            <w:tcMar>
              <w:top w:w="60" w:type="dxa"/>
              <w:left w:w="100" w:type="dxa"/>
              <w:bottom w:w="60" w:type="dxa"/>
              <w:right w:w="100" w:type="dxa"/>
            </w:tcMar>
            <w:vAlign w:val="center"/>
          </w:tcPr>
          <w:p w14:paraId="254EE682" w14:textId="77777777" w:rsidR="00752F84" w:rsidRDefault="00000000">
            <w:r>
              <w:rPr>
                <w:color w:val="000000"/>
                <w:sz w:val="19"/>
                <w:szCs w:val="19"/>
              </w:rPr>
              <w:t>open_acc / total_acc / delinq_2yrs</w:t>
            </w:r>
          </w:p>
        </w:tc>
        <w:tc>
          <w:tcPr>
            <w:tcW w:w="3400" w:type="dxa"/>
            <w:tcMar>
              <w:top w:w="60" w:type="dxa"/>
              <w:left w:w="100" w:type="dxa"/>
              <w:bottom w:w="60" w:type="dxa"/>
              <w:right w:w="100" w:type="dxa"/>
            </w:tcMar>
            <w:vAlign w:val="center"/>
          </w:tcPr>
          <w:p w14:paraId="5EEDDFEB" w14:textId="77777777" w:rsidR="00752F84" w:rsidRDefault="00000000">
            <w:r>
              <w:rPr>
                <w:color w:val="000000"/>
                <w:sz w:val="19"/>
                <w:szCs w:val="19"/>
              </w:rPr>
              <w:t>small ranges</w:t>
            </w:r>
          </w:p>
        </w:tc>
        <w:tc>
          <w:tcPr>
            <w:tcW w:w="3350" w:type="dxa"/>
            <w:tcMar>
              <w:top w:w="60" w:type="dxa"/>
              <w:left w:w="100" w:type="dxa"/>
              <w:bottom w:w="60" w:type="dxa"/>
              <w:right w:w="100" w:type="dxa"/>
            </w:tcMar>
            <w:vAlign w:val="center"/>
          </w:tcPr>
          <w:p w14:paraId="66B41A47" w14:textId="77777777" w:rsidR="00752F84" w:rsidRDefault="00000000">
            <w:r>
              <w:rPr>
                <w:color w:val="000000"/>
                <w:sz w:val="19"/>
                <w:szCs w:val="19"/>
              </w:rPr>
              <w:t>★ Weak</w:t>
            </w:r>
          </w:p>
        </w:tc>
      </w:tr>
      <w:tr w:rsidR="00752F84" w14:paraId="0BFC5E4B" w14:textId="77777777">
        <w:tblPrEx>
          <w:tblCellMar>
            <w:top w:w="0" w:type="dxa"/>
            <w:bottom w:w="0" w:type="dxa"/>
          </w:tblCellMar>
        </w:tblPrEx>
        <w:tc>
          <w:tcPr>
            <w:tcW w:w="2600" w:type="dxa"/>
            <w:tcMar>
              <w:top w:w="60" w:type="dxa"/>
              <w:left w:w="100" w:type="dxa"/>
              <w:bottom w:w="60" w:type="dxa"/>
              <w:right w:w="100" w:type="dxa"/>
            </w:tcMar>
            <w:vAlign w:val="center"/>
          </w:tcPr>
          <w:p w14:paraId="72B5CA6A" w14:textId="77777777" w:rsidR="00752F84" w:rsidRDefault="00000000">
            <w:r>
              <w:rPr>
                <w:color w:val="000000"/>
                <w:sz w:val="19"/>
                <w:szCs w:val="19"/>
              </w:rPr>
              <w:t>pub_rec / revol_bal / emp_length</w:t>
            </w:r>
          </w:p>
        </w:tc>
        <w:tc>
          <w:tcPr>
            <w:tcW w:w="3400" w:type="dxa"/>
            <w:tcMar>
              <w:top w:w="60" w:type="dxa"/>
              <w:left w:w="100" w:type="dxa"/>
              <w:bottom w:w="60" w:type="dxa"/>
              <w:right w:w="100" w:type="dxa"/>
            </w:tcMar>
            <w:vAlign w:val="center"/>
          </w:tcPr>
          <w:p w14:paraId="43233114" w14:textId="77777777" w:rsidR="00752F84" w:rsidRDefault="00000000">
            <w:r>
              <w:rPr>
                <w:color w:val="000000"/>
                <w:sz w:val="19"/>
                <w:szCs w:val="19"/>
              </w:rPr>
              <w:t>&lt;1pp / flat</w:t>
            </w:r>
          </w:p>
        </w:tc>
        <w:tc>
          <w:tcPr>
            <w:tcW w:w="3350" w:type="dxa"/>
            <w:tcMar>
              <w:top w:w="60" w:type="dxa"/>
              <w:left w:w="100" w:type="dxa"/>
              <w:bottom w:w="60" w:type="dxa"/>
              <w:right w:w="100" w:type="dxa"/>
            </w:tcMar>
            <w:vAlign w:val="center"/>
          </w:tcPr>
          <w:p w14:paraId="381EADC0" w14:textId="77777777" w:rsidR="00752F84" w:rsidRDefault="00000000">
            <w:r>
              <w:rPr>
                <w:color w:val="000000"/>
                <w:sz w:val="19"/>
                <w:szCs w:val="19"/>
              </w:rPr>
              <w:t>✗ Negligible-to-none</w:t>
            </w:r>
          </w:p>
        </w:tc>
      </w:tr>
    </w:tbl>
    <w:p w14:paraId="6BBA17EB" w14:textId="77777777" w:rsidR="00752F84" w:rsidRDefault="00000000">
      <w:pPr>
        <w:pBdr>
          <w:left w:val="single" w:sz="24" w:space="8" w:color="2E5395"/>
        </w:pBdr>
        <w:shd w:val="clear" w:color="auto" w:fill="DCE6F1"/>
        <w:spacing w:before="120" w:after="200"/>
        <w:ind w:left="200"/>
      </w:pPr>
      <w:r>
        <w:rPr>
          <w:i/>
          <w:iCs/>
          <w:color w:val="1F3864"/>
          <w:sz w:val="20"/>
          <w:szCs w:val="20"/>
        </w:rPr>
        <w:t>Key conclusion: grade and interest rate are the dominant, near-identical risk signals; default risk is front-loaded in months 5–10; employment length and public records carry almost no independent signal.</w:t>
      </w:r>
    </w:p>
    <w:p w14:paraId="5D3486CF" w14:textId="77777777" w:rsidR="00752F84" w:rsidRDefault="00000000">
      <w:r>
        <w:br w:type="page"/>
      </w:r>
    </w:p>
    <w:p w14:paraId="43249787" w14:textId="77777777" w:rsidR="00752F84" w:rsidRDefault="00000000">
      <w:pPr>
        <w:pStyle w:val="Heading1"/>
        <w:pBdr>
          <w:bottom w:val="single" w:sz="8" w:space="4" w:color="1F3864"/>
        </w:pBdr>
        <w:spacing w:before="400" w:after="200"/>
      </w:pPr>
      <w:r>
        <w:rPr>
          <w:b/>
          <w:bCs/>
          <w:color w:val="1F3864"/>
          <w:sz w:val="30"/>
          <w:szCs w:val="30"/>
        </w:rPr>
        <w:lastRenderedPageBreak/>
        <w:t>Phase 3 — Feature Engineering &amp; Model Training</w:t>
      </w:r>
    </w:p>
    <w:p w14:paraId="6DD5F832" w14:textId="77777777" w:rsidR="00752F84" w:rsidRDefault="00000000">
      <w:pPr>
        <w:spacing w:after="160" w:line="276" w:lineRule="auto"/>
      </w:pPr>
      <w:r>
        <w:t>This phase covers statistical feature selection, binning of continuous variables, pipeline design, and training of five classification models on the final 15-feature dataset.</w:t>
      </w:r>
    </w:p>
    <w:p w14:paraId="449F946B" w14:textId="77777777" w:rsidR="00752F84" w:rsidRDefault="00000000">
      <w:pPr>
        <w:pStyle w:val="Heading2"/>
        <w:spacing w:before="280" w:after="140"/>
      </w:pPr>
      <w:r>
        <w:rPr>
          <w:b/>
          <w:bCs/>
          <w:color w:val="2E5395"/>
          <w:sz w:val="24"/>
          <w:szCs w:val="24"/>
        </w:rPr>
        <w:t>3.1 Statistical Feature Selection</w:t>
      </w:r>
    </w:p>
    <w:p w14:paraId="390DA942" w14:textId="77777777" w:rsidR="00752F84" w:rsidRDefault="00000000">
      <w:pPr>
        <w:spacing w:after="160" w:line="276" w:lineRule="auto"/>
      </w:pPr>
      <w:r>
        <w:t>Every candidate feature was formally tested for association with loan_status before inclusion — no feature entered the model on intuition alone.</w:t>
      </w:r>
    </w:p>
    <w:p w14:paraId="5C232164" w14:textId="77777777" w:rsidR="00752F84" w:rsidRDefault="00000000">
      <w:pPr>
        <w:pStyle w:val="Heading3"/>
        <w:spacing w:before="200" w:after="100"/>
      </w:pPr>
      <w:r>
        <w:rPr>
          <w:b/>
          <w:bCs/>
          <w:color w:val="595959"/>
          <w:sz w:val="21"/>
          <w:szCs w:val="21"/>
        </w:rPr>
        <w:t>Categorical features — Chi-Square test of independence</w:t>
      </w:r>
    </w:p>
    <w:p w14:paraId="4AC4E00E" w14:textId="77777777" w:rsidR="00752F84" w:rsidRDefault="00000000">
      <w:pPr>
        <w:spacing w:after="160" w:line="276" w:lineRule="auto"/>
      </w:pPr>
      <w:r>
        <w:t>H0: the feature is independent of loan_status. Decision rule: p &lt; 0.05 → reject H0 → keep. All categorical features were retained except application_type (p = 1.0, completely independent, dropped).</w:t>
      </w:r>
    </w:p>
    <w:p w14:paraId="7DD4540C" w14:textId="77777777" w:rsidR="00752F84" w:rsidRDefault="00000000">
      <w:pPr>
        <w:pStyle w:val="Heading3"/>
        <w:spacing w:before="200" w:after="100"/>
      </w:pPr>
      <w:r>
        <w:rPr>
          <w:b/>
          <w:bCs/>
          <w:color w:val="595959"/>
          <w:sz w:val="21"/>
          <w:szCs w:val="21"/>
        </w:rPr>
        <w:t>Numerical features — Anderson-Darling normality test, then Mann-Whitney U</w:t>
      </w:r>
    </w:p>
    <w:p w14:paraId="55A93DD4" w14:textId="77777777" w:rsidR="00752F84" w:rsidRDefault="00000000">
      <w:pPr>
        <w:spacing w:after="160" w:line="276" w:lineRule="auto"/>
      </w:pPr>
      <w:r>
        <w:t>All 7 numerical columns (loan_amnt, int_rate, installment, annual_inc, dti, revol_bal, revol_util) rejected normality by a very large margin, so the non-parametric Mann-Whitney U test — rather than a T-test — was used to test association with the target. All 7 showed statistically significant association; installment was nonetheless dropped for multicollinearity (r = 0.956 with loan_amnt) and revol_bal for zero discriminative power confirmed in the EDA.</w:t>
      </w:r>
    </w:p>
    <w:p w14:paraId="58B5D664" w14:textId="77777777" w:rsidR="00752F84" w:rsidRDefault="00000000">
      <w:pPr>
        <w:pStyle w:val="Heading2"/>
        <w:spacing w:before="280" w:after="140"/>
      </w:pPr>
      <w:r>
        <w:rPr>
          <w:b/>
          <w:bCs/>
          <w:color w:val="2E5395"/>
          <w:sz w:val="24"/>
          <w:szCs w:val="24"/>
        </w:rPr>
        <w:t>3.2 Continuous Variable Binning</w:t>
      </w:r>
    </w:p>
    <w:p w14:paraId="52EE9524" w14:textId="77777777" w:rsidR="00752F84" w:rsidRDefault="00000000">
      <w:pPr>
        <w:spacing w:after="160" w:line="276" w:lineRule="auto"/>
      </w:pPr>
      <w:r>
        <w:t>Four continuous variables — annual_inc, int_rate, dti, revol_util — were binned prior to modelling for two reasons: (1) regulatory interpretability, since banks reason in risk tiers rather than raw decimals, and (2) empirical performance, since binned features consistently produced better recall and AUC than their raw continuous counterparts across every model tested. For each variable, 3–4 binning schemes were compared and the final scheme selected for monotonicity of default rate, adequate sample size per bracket, and meaningful separation between adjacent brackets.</w:t>
      </w:r>
    </w:p>
    <w:p w14:paraId="25DC659D" w14:textId="77777777" w:rsidR="00752F84" w:rsidRDefault="00000000">
      <w:pPr>
        <w:pStyle w:val="Heading2"/>
        <w:spacing w:before="280" w:after="140"/>
      </w:pPr>
      <w:r>
        <w:rPr>
          <w:b/>
          <w:bCs/>
          <w:color w:val="2E5395"/>
          <w:sz w:val="24"/>
          <w:szCs w:val="24"/>
        </w:rPr>
        <w:t>3.3 Final Modelling Dataset</w:t>
      </w:r>
    </w:p>
    <w:p w14:paraId="13330238" w14:textId="77777777" w:rsidR="00752F84" w:rsidRDefault="00000000">
      <w:pPr>
        <w:spacing w:after="160" w:line="276" w:lineRule="auto"/>
      </w:pPr>
      <w:r>
        <w:t>Output: modelling_ready_data.csv — 230,288 rows × 15 columns.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50"/>
        <w:gridCol w:w="2400"/>
      </w:tblGrid>
      <w:tr w:rsidR="00752F84" w14:paraId="1BE73275"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14:paraId="26E8CB14" w14:textId="77777777" w:rsidR="00752F84" w:rsidRDefault="00000000">
            <w:r>
              <w:rPr>
                <w:b/>
                <w:bCs/>
                <w:color w:val="FFFFFF"/>
                <w:sz w:val="19"/>
                <w:szCs w:val="19"/>
              </w:rPr>
              <w:t>Type</w:t>
            </w:r>
          </w:p>
        </w:tc>
        <w:tc>
          <w:tcPr>
            <w:tcW w:w="5350" w:type="dxa"/>
            <w:shd w:val="clear" w:color="auto" w:fill="1F3864"/>
            <w:tcMar>
              <w:top w:w="60" w:type="dxa"/>
              <w:left w:w="100" w:type="dxa"/>
              <w:bottom w:w="60" w:type="dxa"/>
              <w:right w:w="100" w:type="dxa"/>
            </w:tcMar>
            <w:vAlign w:val="center"/>
          </w:tcPr>
          <w:p w14:paraId="4BC3829A" w14:textId="77777777" w:rsidR="00752F84" w:rsidRDefault="00000000">
            <w:r>
              <w:rPr>
                <w:b/>
                <w:bCs/>
                <w:color w:val="FFFFFF"/>
                <w:sz w:val="19"/>
                <w:szCs w:val="19"/>
              </w:rPr>
              <w:t>Features</w:t>
            </w:r>
          </w:p>
        </w:tc>
        <w:tc>
          <w:tcPr>
            <w:tcW w:w="2400" w:type="dxa"/>
            <w:shd w:val="clear" w:color="auto" w:fill="1F3864"/>
            <w:tcMar>
              <w:top w:w="60" w:type="dxa"/>
              <w:left w:w="100" w:type="dxa"/>
              <w:bottom w:w="60" w:type="dxa"/>
              <w:right w:w="100" w:type="dxa"/>
            </w:tcMar>
            <w:vAlign w:val="center"/>
          </w:tcPr>
          <w:p w14:paraId="26761A99" w14:textId="77777777" w:rsidR="00752F84" w:rsidRDefault="00000000">
            <w:r>
              <w:rPr>
                <w:b/>
                <w:bCs/>
                <w:color w:val="FFFFFF"/>
                <w:sz w:val="19"/>
                <w:szCs w:val="19"/>
              </w:rPr>
              <w:t>Encoding</w:t>
            </w:r>
          </w:p>
        </w:tc>
      </w:tr>
      <w:tr w:rsidR="00752F84" w14:paraId="0B46668E" w14:textId="77777777">
        <w:tblPrEx>
          <w:tblCellMar>
            <w:top w:w="0" w:type="dxa"/>
            <w:bottom w:w="0" w:type="dxa"/>
          </w:tblCellMar>
        </w:tblPrEx>
        <w:tc>
          <w:tcPr>
            <w:tcW w:w="1600" w:type="dxa"/>
            <w:tcMar>
              <w:top w:w="60" w:type="dxa"/>
              <w:left w:w="100" w:type="dxa"/>
              <w:bottom w:w="60" w:type="dxa"/>
              <w:right w:w="100" w:type="dxa"/>
            </w:tcMar>
            <w:vAlign w:val="center"/>
          </w:tcPr>
          <w:p w14:paraId="0F8761F0" w14:textId="77777777" w:rsidR="00752F84" w:rsidRDefault="00000000">
            <w:r>
              <w:rPr>
                <w:color w:val="000000"/>
                <w:sz w:val="19"/>
                <w:szCs w:val="19"/>
              </w:rPr>
              <w:t>Ordinal (8)</w:t>
            </w:r>
          </w:p>
        </w:tc>
        <w:tc>
          <w:tcPr>
            <w:tcW w:w="5350" w:type="dxa"/>
            <w:tcMar>
              <w:top w:w="60" w:type="dxa"/>
              <w:left w:w="100" w:type="dxa"/>
              <w:bottom w:w="60" w:type="dxa"/>
              <w:right w:w="100" w:type="dxa"/>
            </w:tcMar>
            <w:vAlign w:val="center"/>
          </w:tcPr>
          <w:p w14:paraId="57C4E6D7" w14:textId="77777777" w:rsidR="00752F84" w:rsidRDefault="00000000">
            <w:r>
              <w:rPr>
                <w:color w:val="000000"/>
                <w:sz w:val="19"/>
                <w:szCs w:val="19"/>
              </w:rPr>
              <w:t>term, sub_grade, inq_last_6mths_bin, total_acc_bin, bin_annual_inc, bin_int_rate, bin_dti, bin_revol_util</w:t>
            </w:r>
          </w:p>
        </w:tc>
        <w:tc>
          <w:tcPr>
            <w:tcW w:w="2400" w:type="dxa"/>
            <w:tcMar>
              <w:top w:w="60" w:type="dxa"/>
              <w:left w:w="100" w:type="dxa"/>
              <w:bottom w:w="60" w:type="dxa"/>
              <w:right w:w="100" w:type="dxa"/>
            </w:tcMar>
            <w:vAlign w:val="center"/>
          </w:tcPr>
          <w:p w14:paraId="37D897DA" w14:textId="77777777" w:rsidR="00752F84" w:rsidRDefault="00000000">
            <w:r>
              <w:rPr>
                <w:color w:val="000000"/>
                <w:sz w:val="19"/>
                <w:szCs w:val="19"/>
              </w:rPr>
              <w:t>OrdinalEncoder — respects natural risk order</w:t>
            </w:r>
          </w:p>
        </w:tc>
      </w:tr>
      <w:tr w:rsidR="00752F84" w14:paraId="43B58639" w14:textId="77777777">
        <w:tblPrEx>
          <w:tblCellMar>
            <w:top w:w="0" w:type="dxa"/>
            <w:bottom w:w="0" w:type="dxa"/>
          </w:tblCellMar>
        </w:tblPrEx>
        <w:tc>
          <w:tcPr>
            <w:tcW w:w="1600" w:type="dxa"/>
            <w:tcMar>
              <w:top w:w="60" w:type="dxa"/>
              <w:left w:w="100" w:type="dxa"/>
              <w:bottom w:w="60" w:type="dxa"/>
              <w:right w:w="100" w:type="dxa"/>
            </w:tcMar>
            <w:vAlign w:val="center"/>
          </w:tcPr>
          <w:p w14:paraId="26D91FB1" w14:textId="77777777" w:rsidR="00752F84" w:rsidRDefault="00000000">
            <w:r>
              <w:rPr>
                <w:color w:val="000000"/>
                <w:sz w:val="19"/>
                <w:szCs w:val="19"/>
              </w:rPr>
              <w:t>Nominal (3)</w:t>
            </w:r>
          </w:p>
        </w:tc>
        <w:tc>
          <w:tcPr>
            <w:tcW w:w="5350" w:type="dxa"/>
            <w:tcMar>
              <w:top w:w="60" w:type="dxa"/>
              <w:left w:w="100" w:type="dxa"/>
              <w:bottom w:w="60" w:type="dxa"/>
              <w:right w:w="100" w:type="dxa"/>
            </w:tcMar>
            <w:vAlign w:val="center"/>
          </w:tcPr>
          <w:p w14:paraId="72A1956D" w14:textId="77777777" w:rsidR="00752F84" w:rsidRDefault="00000000">
            <w:r>
              <w:rPr>
                <w:color w:val="000000"/>
                <w:sz w:val="19"/>
                <w:szCs w:val="19"/>
              </w:rPr>
              <w:t>home_ownership, verification_status, purpose_group</w:t>
            </w:r>
          </w:p>
        </w:tc>
        <w:tc>
          <w:tcPr>
            <w:tcW w:w="2400" w:type="dxa"/>
            <w:tcMar>
              <w:top w:w="60" w:type="dxa"/>
              <w:left w:w="100" w:type="dxa"/>
              <w:bottom w:w="60" w:type="dxa"/>
              <w:right w:w="100" w:type="dxa"/>
            </w:tcMar>
            <w:vAlign w:val="center"/>
          </w:tcPr>
          <w:p w14:paraId="3BEE656B" w14:textId="77777777" w:rsidR="00752F84" w:rsidRDefault="00000000">
            <w:r>
              <w:rPr>
                <w:color w:val="000000"/>
                <w:sz w:val="19"/>
                <w:szCs w:val="19"/>
              </w:rPr>
              <w:t>OneHotEncoder (drop = first)</w:t>
            </w:r>
          </w:p>
        </w:tc>
      </w:tr>
      <w:tr w:rsidR="00752F84" w14:paraId="2EA8B1DE" w14:textId="77777777">
        <w:tblPrEx>
          <w:tblCellMar>
            <w:top w:w="0" w:type="dxa"/>
            <w:bottom w:w="0" w:type="dxa"/>
          </w:tblCellMar>
        </w:tblPrEx>
        <w:tc>
          <w:tcPr>
            <w:tcW w:w="1600" w:type="dxa"/>
            <w:tcMar>
              <w:top w:w="60" w:type="dxa"/>
              <w:left w:w="100" w:type="dxa"/>
              <w:bottom w:w="60" w:type="dxa"/>
              <w:right w:w="100" w:type="dxa"/>
            </w:tcMar>
            <w:vAlign w:val="center"/>
          </w:tcPr>
          <w:p w14:paraId="25EB1612" w14:textId="77777777" w:rsidR="00752F84" w:rsidRDefault="00000000">
            <w:r>
              <w:rPr>
                <w:color w:val="000000"/>
                <w:sz w:val="19"/>
                <w:szCs w:val="19"/>
              </w:rPr>
              <w:t>Binary (2)</w:t>
            </w:r>
          </w:p>
        </w:tc>
        <w:tc>
          <w:tcPr>
            <w:tcW w:w="5350" w:type="dxa"/>
            <w:tcMar>
              <w:top w:w="60" w:type="dxa"/>
              <w:left w:w="100" w:type="dxa"/>
              <w:bottom w:w="60" w:type="dxa"/>
              <w:right w:w="100" w:type="dxa"/>
            </w:tcMar>
            <w:vAlign w:val="center"/>
          </w:tcPr>
          <w:p w14:paraId="46BA7074" w14:textId="77777777" w:rsidR="00752F84" w:rsidRDefault="00000000">
            <w:r>
              <w:rPr>
                <w:color w:val="000000"/>
                <w:sz w:val="19"/>
                <w:szCs w:val="19"/>
              </w:rPr>
              <w:t>delinq_2yrs_flag, emp_status_unverifiable</w:t>
            </w:r>
          </w:p>
        </w:tc>
        <w:tc>
          <w:tcPr>
            <w:tcW w:w="2400" w:type="dxa"/>
            <w:tcMar>
              <w:top w:w="60" w:type="dxa"/>
              <w:left w:w="100" w:type="dxa"/>
              <w:bottom w:w="60" w:type="dxa"/>
              <w:right w:w="100" w:type="dxa"/>
            </w:tcMar>
            <w:vAlign w:val="center"/>
          </w:tcPr>
          <w:p w14:paraId="7978E9A7" w14:textId="77777777" w:rsidR="00752F84" w:rsidRDefault="00000000">
            <w:r>
              <w:rPr>
                <w:color w:val="000000"/>
                <w:sz w:val="19"/>
                <w:szCs w:val="19"/>
              </w:rPr>
              <w:t>Already 0/1</w:t>
            </w:r>
          </w:p>
        </w:tc>
      </w:tr>
      <w:tr w:rsidR="00752F84" w14:paraId="7E1EF67A" w14:textId="77777777">
        <w:tblPrEx>
          <w:tblCellMar>
            <w:top w:w="0" w:type="dxa"/>
            <w:bottom w:w="0" w:type="dxa"/>
          </w:tblCellMar>
        </w:tblPrEx>
        <w:tc>
          <w:tcPr>
            <w:tcW w:w="1600" w:type="dxa"/>
            <w:tcMar>
              <w:top w:w="60" w:type="dxa"/>
              <w:left w:w="100" w:type="dxa"/>
              <w:bottom w:w="60" w:type="dxa"/>
              <w:right w:w="100" w:type="dxa"/>
            </w:tcMar>
            <w:vAlign w:val="center"/>
          </w:tcPr>
          <w:p w14:paraId="18BC516A" w14:textId="77777777" w:rsidR="00752F84" w:rsidRDefault="00000000">
            <w:r>
              <w:rPr>
                <w:color w:val="000000"/>
                <w:sz w:val="19"/>
                <w:szCs w:val="19"/>
              </w:rPr>
              <w:t>Numerical (1)</w:t>
            </w:r>
          </w:p>
        </w:tc>
        <w:tc>
          <w:tcPr>
            <w:tcW w:w="5350" w:type="dxa"/>
            <w:tcMar>
              <w:top w:w="60" w:type="dxa"/>
              <w:left w:w="100" w:type="dxa"/>
              <w:bottom w:w="60" w:type="dxa"/>
              <w:right w:w="100" w:type="dxa"/>
            </w:tcMar>
            <w:vAlign w:val="center"/>
          </w:tcPr>
          <w:p w14:paraId="0B8C1917" w14:textId="77777777" w:rsidR="00752F84" w:rsidRDefault="00000000">
            <w:r>
              <w:rPr>
                <w:color w:val="000000"/>
                <w:sz w:val="19"/>
                <w:szCs w:val="19"/>
              </w:rPr>
              <w:t>loan_amnt</w:t>
            </w:r>
          </w:p>
        </w:tc>
        <w:tc>
          <w:tcPr>
            <w:tcW w:w="2400" w:type="dxa"/>
            <w:tcMar>
              <w:top w:w="60" w:type="dxa"/>
              <w:left w:w="100" w:type="dxa"/>
              <w:bottom w:w="60" w:type="dxa"/>
              <w:right w:w="100" w:type="dxa"/>
            </w:tcMar>
            <w:vAlign w:val="center"/>
          </w:tcPr>
          <w:p w14:paraId="18AB4912" w14:textId="77777777" w:rsidR="00752F84" w:rsidRDefault="00000000">
            <w:r>
              <w:rPr>
                <w:color w:val="000000"/>
                <w:sz w:val="19"/>
                <w:szCs w:val="19"/>
              </w:rPr>
              <w:t>StandardScaler</w:t>
            </w:r>
          </w:p>
        </w:tc>
      </w:tr>
    </w:tbl>
    <w:p w14:paraId="04E29658" w14:textId="77777777" w:rsidR="00752F84" w:rsidRDefault="00000000">
      <w:pPr>
        <w:pStyle w:val="Heading2"/>
        <w:spacing w:before="280" w:after="140"/>
      </w:pPr>
      <w:r>
        <w:rPr>
          <w:b/>
          <w:bCs/>
          <w:color w:val="2E5395"/>
          <w:sz w:val="24"/>
          <w:szCs w:val="24"/>
        </w:rPr>
        <w:t>3.4 Pipeline &amp; Training Strategy</w:t>
      </w:r>
    </w:p>
    <w:p w14:paraId="03AE505D" w14:textId="77777777" w:rsidR="00752F84" w:rsidRDefault="00000000">
      <w:pPr>
        <w:spacing w:after="160" w:line="276" w:lineRule="auto"/>
      </w:pPr>
      <w:r>
        <w:t>A unified sklearn/imblearn pipeline — OrdinalEncoder → OneHotEncoder → StandardScaler → SelectKBest (mutual_info_classif) → Model — was applied consistently to prevent data leakage across folds, with StratifiedKFold (n_splits = 3) preserving the 81/19 class ratio in every fold.</w:t>
      </w:r>
    </w:p>
    <w:p w14:paraId="514DC192" w14:textId="77777777" w:rsidR="00752F84" w:rsidRDefault="00000000">
      <w:pPr>
        <w:spacing w:after="160" w:line="276" w:lineRule="auto"/>
      </w:pPr>
      <w:r>
        <w:lastRenderedPageBreak/>
        <w:t>Recall was chosen as the primary optimisation metric: a missed defaulter (false negative) costs the bank the entire loan principal, while a falsely flagged good borrower (false positive) costs only a declined applicant — a clear cost asymmetry. Class imbalance was handled through native class-weighting (class_weight, scale_pos_weight, sample_weight) for each model rather than SMOTE, since weighting adjusts the learning signal on real data whereas SMOTE introduces synthetic data — a meaningful trust and explainability concern for a regulated credit model.</w:t>
      </w:r>
    </w:p>
    <w:p w14:paraId="2F07EA50" w14:textId="77777777" w:rsidR="00752F84" w:rsidRDefault="00000000">
      <w:pPr>
        <w:pStyle w:val="Heading2"/>
        <w:spacing w:before="280" w:after="140"/>
      </w:pPr>
      <w:r>
        <w:rPr>
          <w:b/>
          <w:bCs/>
          <w:color w:val="2E5395"/>
          <w:sz w:val="24"/>
          <w:szCs w:val="24"/>
        </w:rPr>
        <w:t>3.5 Final Model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4"/>
        <w:gridCol w:w="1182"/>
        <w:gridCol w:w="1182"/>
        <w:gridCol w:w="1183"/>
        <w:gridCol w:w="1183"/>
        <w:gridCol w:w="1213"/>
        <w:gridCol w:w="1203"/>
      </w:tblGrid>
      <w:tr w:rsidR="00752F84" w14:paraId="62DEE1EE"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vAlign w:val="center"/>
          </w:tcPr>
          <w:p w14:paraId="5DB4C498" w14:textId="77777777" w:rsidR="00752F84" w:rsidRDefault="00000000">
            <w:r>
              <w:rPr>
                <w:b/>
                <w:bCs/>
                <w:color w:val="FFFFFF"/>
                <w:sz w:val="19"/>
                <w:szCs w:val="19"/>
              </w:rPr>
              <w:t>Model</w:t>
            </w:r>
          </w:p>
        </w:tc>
        <w:tc>
          <w:tcPr>
            <w:tcW w:w="1180" w:type="dxa"/>
            <w:shd w:val="clear" w:color="auto" w:fill="1F3864"/>
            <w:tcMar>
              <w:top w:w="60" w:type="dxa"/>
              <w:left w:w="100" w:type="dxa"/>
              <w:bottom w:w="60" w:type="dxa"/>
              <w:right w:w="100" w:type="dxa"/>
            </w:tcMar>
            <w:vAlign w:val="center"/>
          </w:tcPr>
          <w:p w14:paraId="7AE6EAA2" w14:textId="77777777" w:rsidR="00752F84" w:rsidRDefault="00000000">
            <w:r>
              <w:rPr>
                <w:b/>
                <w:bCs/>
                <w:color w:val="FFFFFF"/>
                <w:sz w:val="19"/>
                <w:szCs w:val="19"/>
              </w:rPr>
              <w:t>Recall</w:t>
            </w:r>
          </w:p>
        </w:tc>
        <w:tc>
          <w:tcPr>
            <w:tcW w:w="1180" w:type="dxa"/>
            <w:shd w:val="clear" w:color="auto" w:fill="1F3864"/>
            <w:tcMar>
              <w:top w:w="60" w:type="dxa"/>
              <w:left w:w="100" w:type="dxa"/>
              <w:bottom w:w="60" w:type="dxa"/>
              <w:right w:w="100" w:type="dxa"/>
            </w:tcMar>
            <w:vAlign w:val="center"/>
          </w:tcPr>
          <w:p w14:paraId="07C44CE1" w14:textId="77777777" w:rsidR="00752F84" w:rsidRDefault="00000000">
            <w:r>
              <w:rPr>
                <w:b/>
                <w:bCs/>
                <w:color w:val="FFFFFF"/>
                <w:sz w:val="19"/>
                <w:szCs w:val="19"/>
              </w:rPr>
              <w:t>Precision</w:t>
            </w:r>
          </w:p>
        </w:tc>
        <w:tc>
          <w:tcPr>
            <w:tcW w:w="1180" w:type="dxa"/>
            <w:shd w:val="clear" w:color="auto" w:fill="1F3864"/>
            <w:tcMar>
              <w:top w:w="60" w:type="dxa"/>
              <w:left w:w="100" w:type="dxa"/>
              <w:bottom w:w="60" w:type="dxa"/>
              <w:right w:w="100" w:type="dxa"/>
            </w:tcMar>
            <w:vAlign w:val="center"/>
          </w:tcPr>
          <w:p w14:paraId="10C60951" w14:textId="77777777" w:rsidR="00752F84" w:rsidRDefault="00000000">
            <w:r>
              <w:rPr>
                <w:b/>
                <w:bCs/>
                <w:color w:val="FFFFFF"/>
                <w:sz w:val="19"/>
                <w:szCs w:val="19"/>
              </w:rPr>
              <w:t>Accuracy</w:t>
            </w:r>
          </w:p>
        </w:tc>
        <w:tc>
          <w:tcPr>
            <w:tcW w:w="1180" w:type="dxa"/>
            <w:shd w:val="clear" w:color="auto" w:fill="1F3864"/>
            <w:tcMar>
              <w:top w:w="60" w:type="dxa"/>
              <w:left w:w="100" w:type="dxa"/>
              <w:bottom w:w="60" w:type="dxa"/>
              <w:right w:w="100" w:type="dxa"/>
            </w:tcMar>
            <w:vAlign w:val="center"/>
          </w:tcPr>
          <w:p w14:paraId="18601709" w14:textId="77777777" w:rsidR="00752F84" w:rsidRDefault="00000000">
            <w:r>
              <w:rPr>
                <w:b/>
                <w:bCs/>
                <w:color w:val="FFFFFF"/>
                <w:sz w:val="19"/>
                <w:szCs w:val="19"/>
              </w:rPr>
              <w:t>F1</w:t>
            </w:r>
          </w:p>
        </w:tc>
        <w:tc>
          <w:tcPr>
            <w:tcW w:w="1210" w:type="dxa"/>
            <w:shd w:val="clear" w:color="auto" w:fill="1F3864"/>
            <w:tcMar>
              <w:top w:w="60" w:type="dxa"/>
              <w:left w:w="100" w:type="dxa"/>
              <w:bottom w:w="60" w:type="dxa"/>
              <w:right w:w="100" w:type="dxa"/>
            </w:tcMar>
            <w:vAlign w:val="center"/>
          </w:tcPr>
          <w:p w14:paraId="396066FF" w14:textId="77777777" w:rsidR="00752F84" w:rsidRDefault="00000000">
            <w:r>
              <w:rPr>
                <w:b/>
                <w:bCs/>
                <w:color w:val="FFFFFF"/>
                <w:sz w:val="19"/>
                <w:szCs w:val="19"/>
              </w:rPr>
              <w:t>ROC-AUC</w:t>
            </w:r>
          </w:p>
        </w:tc>
        <w:tc>
          <w:tcPr>
            <w:tcW w:w="1200" w:type="dxa"/>
            <w:shd w:val="clear" w:color="auto" w:fill="1F3864"/>
            <w:tcMar>
              <w:top w:w="60" w:type="dxa"/>
              <w:left w:w="100" w:type="dxa"/>
              <w:bottom w:w="60" w:type="dxa"/>
              <w:right w:w="100" w:type="dxa"/>
            </w:tcMar>
            <w:vAlign w:val="center"/>
          </w:tcPr>
          <w:p w14:paraId="425C1D5A" w14:textId="77777777" w:rsidR="00752F84" w:rsidRDefault="00000000">
            <w:r>
              <w:rPr>
                <w:b/>
                <w:bCs/>
                <w:color w:val="FFFFFF"/>
                <w:sz w:val="19"/>
                <w:szCs w:val="19"/>
              </w:rPr>
              <w:t>Brier</w:t>
            </w:r>
          </w:p>
        </w:tc>
      </w:tr>
      <w:tr w:rsidR="00752F84" w14:paraId="055AFB52" w14:textId="77777777">
        <w:tblPrEx>
          <w:tblCellMar>
            <w:top w:w="0" w:type="dxa"/>
            <w:bottom w:w="0" w:type="dxa"/>
          </w:tblCellMar>
        </w:tblPrEx>
        <w:tc>
          <w:tcPr>
            <w:tcW w:w="2200" w:type="dxa"/>
            <w:tcMar>
              <w:top w:w="60" w:type="dxa"/>
              <w:left w:w="100" w:type="dxa"/>
              <w:bottom w:w="60" w:type="dxa"/>
              <w:right w:w="100" w:type="dxa"/>
            </w:tcMar>
            <w:vAlign w:val="center"/>
          </w:tcPr>
          <w:p w14:paraId="1B8E584E" w14:textId="77777777" w:rsidR="00752F84" w:rsidRDefault="00000000">
            <w:r>
              <w:rPr>
                <w:color w:val="000000"/>
                <w:sz w:val="19"/>
                <w:szCs w:val="19"/>
              </w:rPr>
              <w:t>Logistic Regression</w:t>
            </w:r>
          </w:p>
        </w:tc>
        <w:tc>
          <w:tcPr>
            <w:tcW w:w="1180" w:type="dxa"/>
            <w:tcMar>
              <w:top w:w="60" w:type="dxa"/>
              <w:left w:w="100" w:type="dxa"/>
              <w:bottom w:w="60" w:type="dxa"/>
              <w:right w:w="100" w:type="dxa"/>
            </w:tcMar>
            <w:vAlign w:val="center"/>
          </w:tcPr>
          <w:p w14:paraId="3EDE70F1" w14:textId="77777777" w:rsidR="00752F84" w:rsidRDefault="00000000">
            <w:r>
              <w:rPr>
                <w:color w:val="000000"/>
                <w:sz w:val="19"/>
                <w:szCs w:val="19"/>
              </w:rPr>
              <w:t>71.83%</w:t>
            </w:r>
          </w:p>
        </w:tc>
        <w:tc>
          <w:tcPr>
            <w:tcW w:w="1180" w:type="dxa"/>
            <w:tcMar>
              <w:top w:w="60" w:type="dxa"/>
              <w:left w:w="100" w:type="dxa"/>
              <w:bottom w:w="60" w:type="dxa"/>
              <w:right w:w="100" w:type="dxa"/>
            </w:tcMar>
            <w:vAlign w:val="center"/>
          </w:tcPr>
          <w:p w14:paraId="769FA7C3" w14:textId="77777777" w:rsidR="00752F84" w:rsidRDefault="00000000">
            <w:r>
              <w:rPr>
                <w:color w:val="000000"/>
                <w:sz w:val="19"/>
                <w:szCs w:val="19"/>
              </w:rPr>
              <w:t>28.21%</w:t>
            </w:r>
          </w:p>
        </w:tc>
        <w:tc>
          <w:tcPr>
            <w:tcW w:w="1180" w:type="dxa"/>
            <w:tcMar>
              <w:top w:w="60" w:type="dxa"/>
              <w:left w:w="100" w:type="dxa"/>
              <w:bottom w:w="60" w:type="dxa"/>
              <w:right w:w="100" w:type="dxa"/>
            </w:tcMar>
            <w:vAlign w:val="center"/>
          </w:tcPr>
          <w:p w14:paraId="65F3D85A" w14:textId="77777777" w:rsidR="00752F84" w:rsidRDefault="00000000">
            <w:r>
              <w:rPr>
                <w:color w:val="000000"/>
                <w:sz w:val="19"/>
                <w:szCs w:val="19"/>
              </w:rPr>
              <w:t>59.99%</w:t>
            </w:r>
          </w:p>
        </w:tc>
        <w:tc>
          <w:tcPr>
            <w:tcW w:w="1180" w:type="dxa"/>
            <w:tcMar>
              <w:top w:w="60" w:type="dxa"/>
              <w:left w:w="100" w:type="dxa"/>
              <w:bottom w:w="60" w:type="dxa"/>
              <w:right w:w="100" w:type="dxa"/>
            </w:tcMar>
            <w:vAlign w:val="center"/>
          </w:tcPr>
          <w:p w14:paraId="56BFDFEB" w14:textId="77777777" w:rsidR="00752F84" w:rsidRDefault="00000000">
            <w:r>
              <w:rPr>
                <w:color w:val="000000"/>
                <w:sz w:val="19"/>
                <w:szCs w:val="19"/>
              </w:rPr>
              <w:t>0.412</w:t>
            </w:r>
          </w:p>
        </w:tc>
        <w:tc>
          <w:tcPr>
            <w:tcW w:w="1210" w:type="dxa"/>
            <w:tcMar>
              <w:top w:w="60" w:type="dxa"/>
              <w:left w:w="100" w:type="dxa"/>
              <w:bottom w:w="60" w:type="dxa"/>
              <w:right w:w="100" w:type="dxa"/>
            </w:tcMar>
            <w:vAlign w:val="center"/>
          </w:tcPr>
          <w:p w14:paraId="19FE1171" w14:textId="77777777" w:rsidR="00752F84" w:rsidRDefault="00000000">
            <w:r>
              <w:rPr>
                <w:color w:val="000000"/>
                <w:sz w:val="19"/>
                <w:szCs w:val="19"/>
              </w:rPr>
              <w:t>70.06%</w:t>
            </w:r>
          </w:p>
        </w:tc>
        <w:tc>
          <w:tcPr>
            <w:tcW w:w="1200" w:type="dxa"/>
            <w:tcMar>
              <w:top w:w="60" w:type="dxa"/>
              <w:left w:w="100" w:type="dxa"/>
              <w:bottom w:w="60" w:type="dxa"/>
              <w:right w:w="100" w:type="dxa"/>
            </w:tcMar>
            <w:vAlign w:val="center"/>
          </w:tcPr>
          <w:p w14:paraId="42EFD213" w14:textId="77777777" w:rsidR="00752F84" w:rsidRDefault="00000000">
            <w:r>
              <w:rPr>
                <w:color w:val="000000"/>
                <w:sz w:val="19"/>
                <w:szCs w:val="19"/>
              </w:rPr>
              <w:t>0.2397</w:t>
            </w:r>
          </w:p>
        </w:tc>
      </w:tr>
      <w:tr w:rsidR="00752F84" w14:paraId="577C64C4" w14:textId="77777777">
        <w:tblPrEx>
          <w:tblCellMar>
            <w:top w:w="0" w:type="dxa"/>
            <w:bottom w:w="0" w:type="dxa"/>
          </w:tblCellMar>
        </w:tblPrEx>
        <w:tc>
          <w:tcPr>
            <w:tcW w:w="2200" w:type="dxa"/>
            <w:tcMar>
              <w:top w:w="60" w:type="dxa"/>
              <w:left w:w="100" w:type="dxa"/>
              <w:bottom w:w="60" w:type="dxa"/>
              <w:right w:w="100" w:type="dxa"/>
            </w:tcMar>
            <w:vAlign w:val="center"/>
          </w:tcPr>
          <w:p w14:paraId="0E683928" w14:textId="77777777" w:rsidR="00752F84" w:rsidRDefault="00000000">
            <w:r>
              <w:rPr>
                <w:color w:val="000000"/>
                <w:sz w:val="19"/>
                <w:szCs w:val="19"/>
              </w:rPr>
              <w:t>XGBoost</w:t>
            </w:r>
          </w:p>
        </w:tc>
        <w:tc>
          <w:tcPr>
            <w:tcW w:w="1180" w:type="dxa"/>
            <w:tcMar>
              <w:top w:w="60" w:type="dxa"/>
              <w:left w:w="100" w:type="dxa"/>
              <w:bottom w:w="60" w:type="dxa"/>
              <w:right w:w="100" w:type="dxa"/>
            </w:tcMar>
            <w:vAlign w:val="center"/>
          </w:tcPr>
          <w:p w14:paraId="4F656821" w14:textId="77777777" w:rsidR="00752F84" w:rsidRDefault="00000000">
            <w:r>
              <w:rPr>
                <w:color w:val="000000"/>
                <w:sz w:val="19"/>
                <w:szCs w:val="19"/>
              </w:rPr>
              <w:t>71.15%</w:t>
            </w:r>
          </w:p>
        </w:tc>
        <w:tc>
          <w:tcPr>
            <w:tcW w:w="1180" w:type="dxa"/>
            <w:tcMar>
              <w:top w:w="60" w:type="dxa"/>
              <w:left w:w="100" w:type="dxa"/>
              <w:bottom w:w="60" w:type="dxa"/>
              <w:right w:w="100" w:type="dxa"/>
            </w:tcMar>
            <w:vAlign w:val="center"/>
          </w:tcPr>
          <w:p w14:paraId="0058A776" w14:textId="77777777" w:rsidR="00752F84" w:rsidRDefault="00000000">
            <w:r>
              <w:rPr>
                <w:color w:val="000000"/>
                <w:sz w:val="19"/>
                <w:szCs w:val="19"/>
              </w:rPr>
              <w:t>27.77%</w:t>
            </w:r>
          </w:p>
        </w:tc>
        <w:tc>
          <w:tcPr>
            <w:tcW w:w="1180" w:type="dxa"/>
            <w:tcMar>
              <w:top w:w="60" w:type="dxa"/>
              <w:left w:w="100" w:type="dxa"/>
              <w:bottom w:w="60" w:type="dxa"/>
              <w:right w:w="100" w:type="dxa"/>
            </w:tcMar>
            <w:vAlign w:val="center"/>
          </w:tcPr>
          <w:p w14:paraId="641D1BCD" w14:textId="77777777" w:rsidR="00752F84" w:rsidRDefault="00000000">
            <w:r>
              <w:rPr>
                <w:color w:val="000000"/>
                <w:sz w:val="19"/>
                <w:szCs w:val="19"/>
              </w:rPr>
              <w:t>59.43%</w:t>
            </w:r>
          </w:p>
        </w:tc>
        <w:tc>
          <w:tcPr>
            <w:tcW w:w="1180" w:type="dxa"/>
            <w:tcMar>
              <w:top w:w="60" w:type="dxa"/>
              <w:left w:w="100" w:type="dxa"/>
              <w:bottom w:w="60" w:type="dxa"/>
              <w:right w:w="100" w:type="dxa"/>
            </w:tcMar>
            <w:vAlign w:val="center"/>
          </w:tcPr>
          <w:p w14:paraId="4BC081AF" w14:textId="77777777" w:rsidR="00752F84" w:rsidRDefault="00000000">
            <w:r>
              <w:rPr>
                <w:color w:val="000000"/>
                <w:sz w:val="19"/>
                <w:szCs w:val="19"/>
              </w:rPr>
              <w:t>0.407</w:t>
            </w:r>
          </w:p>
        </w:tc>
        <w:tc>
          <w:tcPr>
            <w:tcW w:w="1210" w:type="dxa"/>
            <w:tcMar>
              <w:top w:w="60" w:type="dxa"/>
              <w:left w:w="100" w:type="dxa"/>
              <w:bottom w:w="60" w:type="dxa"/>
              <w:right w:w="100" w:type="dxa"/>
            </w:tcMar>
            <w:vAlign w:val="center"/>
          </w:tcPr>
          <w:p w14:paraId="333BE241" w14:textId="77777777" w:rsidR="00752F84" w:rsidRDefault="00000000">
            <w:r>
              <w:rPr>
                <w:color w:val="000000"/>
                <w:sz w:val="19"/>
                <w:szCs w:val="19"/>
              </w:rPr>
              <w:t>69.60%</w:t>
            </w:r>
          </w:p>
        </w:tc>
        <w:tc>
          <w:tcPr>
            <w:tcW w:w="1200" w:type="dxa"/>
            <w:tcMar>
              <w:top w:w="60" w:type="dxa"/>
              <w:left w:w="100" w:type="dxa"/>
              <w:bottom w:w="60" w:type="dxa"/>
              <w:right w:w="100" w:type="dxa"/>
            </w:tcMar>
            <w:vAlign w:val="center"/>
          </w:tcPr>
          <w:p w14:paraId="1B639CA0" w14:textId="77777777" w:rsidR="00752F84" w:rsidRDefault="00000000">
            <w:r>
              <w:rPr>
                <w:color w:val="000000"/>
                <w:sz w:val="19"/>
                <w:szCs w:val="19"/>
              </w:rPr>
              <w:t>0.2356</w:t>
            </w:r>
          </w:p>
        </w:tc>
      </w:tr>
      <w:tr w:rsidR="00752F84" w14:paraId="5974CE27" w14:textId="77777777">
        <w:tblPrEx>
          <w:tblCellMar>
            <w:top w:w="0" w:type="dxa"/>
            <w:bottom w:w="0" w:type="dxa"/>
          </w:tblCellMar>
        </w:tblPrEx>
        <w:tc>
          <w:tcPr>
            <w:tcW w:w="2200" w:type="dxa"/>
            <w:tcMar>
              <w:top w:w="60" w:type="dxa"/>
              <w:left w:w="100" w:type="dxa"/>
              <w:bottom w:w="60" w:type="dxa"/>
              <w:right w:w="100" w:type="dxa"/>
            </w:tcMar>
            <w:vAlign w:val="center"/>
          </w:tcPr>
          <w:p w14:paraId="5A328759" w14:textId="77777777" w:rsidR="00752F84" w:rsidRDefault="00000000">
            <w:r>
              <w:rPr>
                <w:color w:val="000000"/>
                <w:sz w:val="19"/>
                <w:szCs w:val="19"/>
              </w:rPr>
              <w:t>RF Full (20 feat)</w:t>
            </w:r>
          </w:p>
        </w:tc>
        <w:tc>
          <w:tcPr>
            <w:tcW w:w="1180" w:type="dxa"/>
            <w:tcMar>
              <w:top w:w="60" w:type="dxa"/>
              <w:left w:w="100" w:type="dxa"/>
              <w:bottom w:w="60" w:type="dxa"/>
              <w:right w:w="100" w:type="dxa"/>
            </w:tcMar>
            <w:vAlign w:val="center"/>
          </w:tcPr>
          <w:p w14:paraId="5F7F3A7F" w14:textId="77777777" w:rsidR="00752F84" w:rsidRDefault="00000000">
            <w:r>
              <w:rPr>
                <w:color w:val="000000"/>
                <w:sz w:val="19"/>
                <w:szCs w:val="19"/>
              </w:rPr>
              <w:t>69.57%</w:t>
            </w:r>
          </w:p>
        </w:tc>
        <w:tc>
          <w:tcPr>
            <w:tcW w:w="1180" w:type="dxa"/>
            <w:tcMar>
              <w:top w:w="60" w:type="dxa"/>
              <w:left w:w="100" w:type="dxa"/>
              <w:bottom w:w="60" w:type="dxa"/>
              <w:right w:w="100" w:type="dxa"/>
            </w:tcMar>
            <w:vAlign w:val="center"/>
          </w:tcPr>
          <w:p w14:paraId="2EF3F9D2" w14:textId="77777777" w:rsidR="00752F84" w:rsidRDefault="00000000">
            <w:r>
              <w:rPr>
                <w:color w:val="000000"/>
                <w:sz w:val="19"/>
                <w:szCs w:val="19"/>
              </w:rPr>
              <w:t>27.03%</w:t>
            </w:r>
          </w:p>
        </w:tc>
        <w:tc>
          <w:tcPr>
            <w:tcW w:w="1180" w:type="dxa"/>
            <w:tcMar>
              <w:top w:w="60" w:type="dxa"/>
              <w:left w:w="100" w:type="dxa"/>
              <w:bottom w:w="60" w:type="dxa"/>
              <w:right w:w="100" w:type="dxa"/>
            </w:tcMar>
            <w:vAlign w:val="center"/>
          </w:tcPr>
          <w:p w14:paraId="60C3C567" w14:textId="77777777" w:rsidR="00752F84" w:rsidRDefault="00000000">
            <w:r>
              <w:rPr>
                <w:color w:val="000000"/>
                <w:sz w:val="19"/>
                <w:szCs w:val="19"/>
              </w:rPr>
              <w:t>58.61%</w:t>
            </w:r>
          </w:p>
        </w:tc>
        <w:tc>
          <w:tcPr>
            <w:tcW w:w="1180" w:type="dxa"/>
            <w:tcMar>
              <w:top w:w="60" w:type="dxa"/>
              <w:left w:w="100" w:type="dxa"/>
              <w:bottom w:w="60" w:type="dxa"/>
              <w:right w:w="100" w:type="dxa"/>
            </w:tcMar>
            <w:vAlign w:val="center"/>
          </w:tcPr>
          <w:p w14:paraId="5178F1A2" w14:textId="77777777" w:rsidR="00752F84" w:rsidRDefault="00000000">
            <w:r>
              <w:rPr>
                <w:color w:val="000000"/>
                <w:sz w:val="19"/>
                <w:szCs w:val="19"/>
              </w:rPr>
              <w:t>0.398</w:t>
            </w:r>
          </w:p>
        </w:tc>
        <w:tc>
          <w:tcPr>
            <w:tcW w:w="1210" w:type="dxa"/>
            <w:tcMar>
              <w:top w:w="60" w:type="dxa"/>
              <w:left w:w="100" w:type="dxa"/>
              <w:bottom w:w="60" w:type="dxa"/>
              <w:right w:w="100" w:type="dxa"/>
            </w:tcMar>
            <w:vAlign w:val="center"/>
          </w:tcPr>
          <w:p w14:paraId="27DABF4D" w14:textId="77777777" w:rsidR="00752F84" w:rsidRDefault="00000000">
            <w:r>
              <w:rPr>
                <w:color w:val="000000"/>
                <w:sz w:val="19"/>
                <w:szCs w:val="19"/>
              </w:rPr>
              <w:t>68.64%</w:t>
            </w:r>
          </w:p>
        </w:tc>
        <w:tc>
          <w:tcPr>
            <w:tcW w:w="1200" w:type="dxa"/>
            <w:tcMar>
              <w:top w:w="60" w:type="dxa"/>
              <w:left w:w="100" w:type="dxa"/>
              <w:bottom w:w="60" w:type="dxa"/>
              <w:right w:w="100" w:type="dxa"/>
            </w:tcMar>
            <w:vAlign w:val="center"/>
          </w:tcPr>
          <w:p w14:paraId="0DE9B296" w14:textId="77777777" w:rsidR="00752F84" w:rsidRDefault="00000000">
            <w:r>
              <w:rPr>
                <w:color w:val="000000"/>
                <w:sz w:val="19"/>
                <w:szCs w:val="19"/>
              </w:rPr>
              <w:t>0.2380</w:t>
            </w:r>
          </w:p>
        </w:tc>
      </w:tr>
      <w:tr w:rsidR="00752F84" w14:paraId="00AD3DFE" w14:textId="77777777">
        <w:tblPrEx>
          <w:tblCellMar>
            <w:top w:w="0" w:type="dxa"/>
            <w:bottom w:w="0" w:type="dxa"/>
          </w:tblCellMar>
        </w:tblPrEx>
        <w:tc>
          <w:tcPr>
            <w:tcW w:w="2200" w:type="dxa"/>
            <w:tcMar>
              <w:top w:w="60" w:type="dxa"/>
              <w:left w:w="100" w:type="dxa"/>
              <w:bottom w:w="60" w:type="dxa"/>
              <w:right w:w="100" w:type="dxa"/>
            </w:tcMar>
            <w:vAlign w:val="center"/>
          </w:tcPr>
          <w:p w14:paraId="711587B4" w14:textId="77777777" w:rsidR="00752F84" w:rsidRDefault="00000000">
            <w:r>
              <w:rPr>
                <w:color w:val="000000"/>
                <w:sz w:val="19"/>
                <w:szCs w:val="19"/>
              </w:rPr>
              <w:t>RF Reduced (14 feat)</w:t>
            </w:r>
          </w:p>
        </w:tc>
        <w:tc>
          <w:tcPr>
            <w:tcW w:w="1180" w:type="dxa"/>
            <w:tcMar>
              <w:top w:w="60" w:type="dxa"/>
              <w:left w:w="100" w:type="dxa"/>
              <w:bottom w:w="60" w:type="dxa"/>
              <w:right w:w="100" w:type="dxa"/>
            </w:tcMar>
            <w:vAlign w:val="center"/>
          </w:tcPr>
          <w:p w14:paraId="620406EA" w14:textId="77777777" w:rsidR="00752F84" w:rsidRDefault="00000000">
            <w:r>
              <w:rPr>
                <w:color w:val="000000"/>
                <w:sz w:val="19"/>
                <w:szCs w:val="19"/>
              </w:rPr>
              <w:t>72.32%</w:t>
            </w:r>
          </w:p>
        </w:tc>
        <w:tc>
          <w:tcPr>
            <w:tcW w:w="1180" w:type="dxa"/>
            <w:tcMar>
              <w:top w:w="60" w:type="dxa"/>
              <w:left w:w="100" w:type="dxa"/>
              <w:bottom w:w="60" w:type="dxa"/>
              <w:right w:w="100" w:type="dxa"/>
            </w:tcMar>
            <w:vAlign w:val="center"/>
          </w:tcPr>
          <w:p w14:paraId="4F8A2908" w14:textId="77777777" w:rsidR="00752F84" w:rsidRDefault="00000000">
            <w:r>
              <w:rPr>
                <w:color w:val="000000"/>
                <w:sz w:val="19"/>
                <w:szCs w:val="19"/>
              </w:rPr>
              <w:t>26.44%</w:t>
            </w:r>
          </w:p>
        </w:tc>
        <w:tc>
          <w:tcPr>
            <w:tcW w:w="1180" w:type="dxa"/>
            <w:tcMar>
              <w:top w:w="60" w:type="dxa"/>
              <w:left w:w="100" w:type="dxa"/>
              <w:bottom w:w="60" w:type="dxa"/>
              <w:right w:w="100" w:type="dxa"/>
            </w:tcMar>
            <w:vAlign w:val="center"/>
          </w:tcPr>
          <w:p w14:paraId="0254F293" w14:textId="77777777" w:rsidR="00752F84" w:rsidRDefault="00000000">
            <w:r>
              <w:rPr>
                <w:color w:val="000000"/>
                <w:sz w:val="19"/>
                <w:szCs w:val="19"/>
              </w:rPr>
              <w:t>56.59%</w:t>
            </w:r>
          </w:p>
        </w:tc>
        <w:tc>
          <w:tcPr>
            <w:tcW w:w="1180" w:type="dxa"/>
            <w:tcMar>
              <w:top w:w="60" w:type="dxa"/>
              <w:left w:w="100" w:type="dxa"/>
              <w:bottom w:w="60" w:type="dxa"/>
              <w:right w:w="100" w:type="dxa"/>
            </w:tcMar>
            <w:vAlign w:val="center"/>
          </w:tcPr>
          <w:p w14:paraId="0FEA9CA4" w14:textId="77777777" w:rsidR="00752F84" w:rsidRDefault="00000000">
            <w:r>
              <w:rPr>
                <w:color w:val="000000"/>
                <w:sz w:val="19"/>
                <w:szCs w:val="19"/>
              </w:rPr>
              <w:t>0.398</w:t>
            </w:r>
          </w:p>
        </w:tc>
        <w:tc>
          <w:tcPr>
            <w:tcW w:w="1210" w:type="dxa"/>
            <w:tcMar>
              <w:top w:w="60" w:type="dxa"/>
              <w:left w:w="100" w:type="dxa"/>
              <w:bottom w:w="60" w:type="dxa"/>
              <w:right w:w="100" w:type="dxa"/>
            </w:tcMar>
            <w:vAlign w:val="center"/>
          </w:tcPr>
          <w:p w14:paraId="3687EBA4" w14:textId="77777777" w:rsidR="00752F84" w:rsidRDefault="00000000">
            <w:r>
              <w:rPr>
                <w:color w:val="000000"/>
                <w:sz w:val="19"/>
                <w:szCs w:val="19"/>
              </w:rPr>
              <w:t>68.47%</w:t>
            </w:r>
          </w:p>
        </w:tc>
        <w:tc>
          <w:tcPr>
            <w:tcW w:w="1200" w:type="dxa"/>
            <w:tcMar>
              <w:top w:w="60" w:type="dxa"/>
              <w:left w:w="100" w:type="dxa"/>
              <w:bottom w:w="60" w:type="dxa"/>
              <w:right w:w="100" w:type="dxa"/>
            </w:tcMar>
            <w:vAlign w:val="center"/>
          </w:tcPr>
          <w:p w14:paraId="1767B591" w14:textId="77777777" w:rsidR="00752F84" w:rsidRDefault="00000000">
            <w:r>
              <w:rPr>
                <w:color w:val="000000"/>
                <w:sz w:val="19"/>
                <w:szCs w:val="19"/>
              </w:rPr>
              <w:t>0.2386</w:t>
            </w:r>
          </w:p>
        </w:tc>
      </w:tr>
      <w:tr w:rsidR="00752F84" w14:paraId="5CC899BE" w14:textId="77777777">
        <w:tblPrEx>
          <w:tblCellMar>
            <w:top w:w="0" w:type="dxa"/>
            <w:bottom w:w="0" w:type="dxa"/>
          </w:tblCellMar>
        </w:tblPrEx>
        <w:tc>
          <w:tcPr>
            <w:tcW w:w="2200" w:type="dxa"/>
            <w:tcMar>
              <w:top w:w="60" w:type="dxa"/>
              <w:left w:w="100" w:type="dxa"/>
              <w:bottom w:w="60" w:type="dxa"/>
              <w:right w:w="100" w:type="dxa"/>
            </w:tcMar>
            <w:vAlign w:val="center"/>
          </w:tcPr>
          <w:p w14:paraId="112FE33D" w14:textId="77777777" w:rsidR="00752F84" w:rsidRDefault="00000000">
            <w:r>
              <w:rPr>
                <w:color w:val="000000"/>
                <w:sz w:val="19"/>
                <w:szCs w:val="19"/>
              </w:rPr>
              <w:t>Gradient Boosting</w:t>
            </w:r>
          </w:p>
        </w:tc>
        <w:tc>
          <w:tcPr>
            <w:tcW w:w="1180" w:type="dxa"/>
            <w:tcMar>
              <w:top w:w="60" w:type="dxa"/>
              <w:left w:w="100" w:type="dxa"/>
              <w:bottom w:w="60" w:type="dxa"/>
              <w:right w:w="100" w:type="dxa"/>
            </w:tcMar>
            <w:vAlign w:val="center"/>
          </w:tcPr>
          <w:p w14:paraId="752D43D8" w14:textId="77777777" w:rsidR="00752F84" w:rsidRDefault="00000000">
            <w:r>
              <w:rPr>
                <w:color w:val="000000"/>
                <w:sz w:val="19"/>
                <w:szCs w:val="19"/>
              </w:rPr>
              <w:t>65.97%</w:t>
            </w:r>
          </w:p>
        </w:tc>
        <w:tc>
          <w:tcPr>
            <w:tcW w:w="1180" w:type="dxa"/>
            <w:tcMar>
              <w:top w:w="60" w:type="dxa"/>
              <w:left w:w="100" w:type="dxa"/>
              <w:bottom w:w="60" w:type="dxa"/>
              <w:right w:w="100" w:type="dxa"/>
            </w:tcMar>
            <w:vAlign w:val="center"/>
          </w:tcPr>
          <w:p w14:paraId="6490B302" w14:textId="77777777" w:rsidR="00752F84" w:rsidRDefault="00000000">
            <w:r>
              <w:rPr>
                <w:color w:val="000000"/>
                <w:sz w:val="19"/>
                <w:szCs w:val="19"/>
              </w:rPr>
              <w:t>29.04%</w:t>
            </w:r>
          </w:p>
        </w:tc>
        <w:tc>
          <w:tcPr>
            <w:tcW w:w="1180" w:type="dxa"/>
            <w:tcMar>
              <w:top w:w="60" w:type="dxa"/>
              <w:left w:w="100" w:type="dxa"/>
              <w:bottom w:w="60" w:type="dxa"/>
              <w:right w:w="100" w:type="dxa"/>
            </w:tcMar>
            <w:vAlign w:val="center"/>
          </w:tcPr>
          <w:p w14:paraId="1E304DCA" w14:textId="77777777" w:rsidR="00752F84" w:rsidRDefault="00000000">
            <w:r>
              <w:rPr>
                <w:color w:val="000000"/>
                <w:sz w:val="19"/>
                <w:szCs w:val="19"/>
              </w:rPr>
              <w:t>62.98%</w:t>
            </w:r>
          </w:p>
        </w:tc>
        <w:tc>
          <w:tcPr>
            <w:tcW w:w="1180" w:type="dxa"/>
            <w:tcMar>
              <w:top w:w="60" w:type="dxa"/>
              <w:left w:w="100" w:type="dxa"/>
              <w:bottom w:w="60" w:type="dxa"/>
              <w:right w:w="100" w:type="dxa"/>
            </w:tcMar>
            <w:vAlign w:val="center"/>
          </w:tcPr>
          <w:p w14:paraId="3E24EDBD" w14:textId="77777777" w:rsidR="00752F84" w:rsidRDefault="00000000">
            <w:r>
              <w:rPr>
                <w:color w:val="000000"/>
                <w:sz w:val="19"/>
                <w:szCs w:val="19"/>
              </w:rPr>
              <w:t>0.407</w:t>
            </w:r>
          </w:p>
        </w:tc>
        <w:tc>
          <w:tcPr>
            <w:tcW w:w="1210" w:type="dxa"/>
            <w:tcMar>
              <w:top w:w="60" w:type="dxa"/>
              <w:left w:w="100" w:type="dxa"/>
              <w:bottom w:w="60" w:type="dxa"/>
              <w:right w:w="100" w:type="dxa"/>
            </w:tcMar>
            <w:vAlign w:val="center"/>
          </w:tcPr>
          <w:p w14:paraId="29C13DB5" w14:textId="77777777" w:rsidR="00752F84" w:rsidRDefault="00000000">
            <w:r>
              <w:rPr>
                <w:color w:val="000000"/>
                <w:sz w:val="19"/>
                <w:szCs w:val="19"/>
              </w:rPr>
              <w:t>69.61%</w:t>
            </w:r>
          </w:p>
        </w:tc>
        <w:tc>
          <w:tcPr>
            <w:tcW w:w="1200" w:type="dxa"/>
            <w:tcMar>
              <w:top w:w="60" w:type="dxa"/>
              <w:left w:w="100" w:type="dxa"/>
              <w:bottom w:w="60" w:type="dxa"/>
              <w:right w:w="100" w:type="dxa"/>
            </w:tcMar>
            <w:vAlign w:val="center"/>
          </w:tcPr>
          <w:p w14:paraId="75691E9E" w14:textId="77777777" w:rsidR="00752F84" w:rsidRDefault="00000000">
            <w:r>
              <w:rPr>
                <w:color w:val="000000"/>
                <w:sz w:val="19"/>
                <w:szCs w:val="19"/>
              </w:rPr>
              <w:t>0.2212</w:t>
            </w:r>
          </w:p>
        </w:tc>
      </w:tr>
    </w:tbl>
    <w:p w14:paraId="16BF0217" w14:textId="77777777" w:rsidR="00752F84" w:rsidRDefault="00000000">
      <w:pPr>
        <w:pStyle w:val="ListParagraph"/>
        <w:numPr>
          <w:ilvl w:val="0"/>
          <w:numId w:val="2"/>
        </w:numPr>
        <w:spacing w:after="90" w:line="268" w:lineRule="auto"/>
      </w:pPr>
      <w:r>
        <w:t>scale_pos_weight was the single most impactful XGBoost hyperparameter — recall jumped from 8% to 67% in one tuning round.</w:t>
      </w:r>
    </w:p>
    <w:p w14:paraId="38BFEDB2" w14:textId="77777777" w:rsidR="00752F84" w:rsidRDefault="00000000">
      <w:pPr>
        <w:pStyle w:val="ListParagraph"/>
        <w:numPr>
          <w:ilvl w:val="0"/>
          <w:numId w:val="2"/>
        </w:numPr>
        <w:spacing w:after="90" w:line="268" w:lineRule="auto"/>
      </w:pPr>
      <w:r>
        <w:t>Gradient Boosting has no native class_weight; sample_weight inflated CV precision (60–65%) relative to the true test precision (27–28%).</w:t>
      </w:r>
    </w:p>
    <w:p w14:paraId="360E8820" w14:textId="77777777" w:rsidR="00752F84" w:rsidRDefault="00000000">
      <w:pPr>
        <w:pStyle w:val="ListParagraph"/>
        <w:numPr>
          <w:ilvl w:val="0"/>
          <w:numId w:val="2"/>
        </w:numPr>
        <w:spacing w:after="90" w:line="268" w:lineRule="auto"/>
      </w:pPr>
      <w:r>
        <w:t>RF Reduced (14 features) over-concentrated on sub_grade (73.9% importance, 9 of 14 features at zero) — a sign of oversimplification.</w:t>
      </w:r>
    </w:p>
    <w:p w14:paraId="668911E2" w14:textId="77777777" w:rsidR="00752F84" w:rsidRDefault="00000000">
      <w:pPr>
        <w:pStyle w:val="ListParagraph"/>
        <w:numPr>
          <w:ilvl w:val="0"/>
          <w:numId w:val="2"/>
        </w:numPr>
        <w:spacing w:after="90" w:line="268" w:lineRule="auto"/>
      </w:pPr>
      <w:r>
        <w:t>All five models converged to the same 70–72% recall / 68–70% AUC ceiling — the ceiling is in the data, not the algorithms.</w:t>
      </w:r>
    </w:p>
    <w:p w14:paraId="337FF846" w14:textId="77777777" w:rsidR="00752F84" w:rsidRDefault="00000000">
      <w:r>
        <w:br w:type="page"/>
      </w:r>
    </w:p>
    <w:p w14:paraId="4F6461DB" w14:textId="77777777" w:rsidR="00752F84" w:rsidRDefault="00000000">
      <w:pPr>
        <w:pStyle w:val="Heading1"/>
        <w:pBdr>
          <w:bottom w:val="single" w:sz="8" w:space="4" w:color="1F3864"/>
        </w:pBdr>
        <w:spacing w:before="400" w:after="200"/>
      </w:pPr>
      <w:r>
        <w:rPr>
          <w:b/>
          <w:bCs/>
          <w:color w:val="1F3864"/>
          <w:sz w:val="30"/>
          <w:szCs w:val="30"/>
        </w:rPr>
        <w:lastRenderedPageBreak/>
        <w:t>Phase 4 — Model Evaluation</w:t>
      </w:r>
    </w:p>
    <w:p w14:paraId="590AF2E3" w14:textId="77777777" w:rsidR="00752F84" w:rsidRDefault="00000000">
      <w:pPr>
        <w:spacing w:after="160" w:line="276" w:lineRule="auto"/>
      </w:pPr>
      <w:r>
        <w:t>Standard test metrics alone are insufficient for selecting a deployment model. This phase applies six complementary evaluation dimensions — standard metrics, feature importance, ROC/threshold optimisation, agreement analysis on active loans, calibration, and McNemar's pairwise significance testing — across all five models on a held-out test set of 46,058 records.</w:t>
      </w:r>
    </w:p>
    <w:p w14:paraId="1414D0A0" w14:textId="77777777" w:rsidR="00752F84" w:rsidRDefault="00000000">
      <w:pPr>
        <w:pStyle w:val="Heading2"/>
        <w:spacing w:before="280" w:after="140"/>
      </w:pPr>
      <w:r>
        <w:rPr>
          <w:b/>
          <w:bCs/>
          <w:color w:val="2E5395"/>
          <w:sz w:val="24"/>
          <w:szCs w:val="24"/>
        </w:rPr>
        <w:t>4.1 Standard Test Metrics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4150"/>
      </w:tblGrid>
      <w:tr w:rsidR="00752F84" w14:paraId="0F0DAFD5"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14:paraId="7D943BA6" w14:textId="77777777" w:rsidR="00752F84" w:rsidRDefault="00000000">
            <w:r>
              <w:rPr>
                <w:b/>
                <w:bCs/>
                <w:color w:val="FFFFFF"/>
                <w:sz w:val="19"/>
                <w:szCs w:val="19"/>
              </w:rPr>
              <w:t>Metric</w:t>
            </w:r>
          </w:p>
        </w:tc>
        <w:tc>
          <w:tcPr>
            <w:tcW w:w="2200" w:type="dxa"/>
            <w:shd w:val="clear" w:color="auto" w:fill="1F3864"/>
            <w:tcMar>
              <w:top w:w="60" w:type="dxa"/>
              <w:left w:w="100" w:type="dxa"/>
              <w:bottom w:w="60" w:type="dxa"/>
              <w:right w:w="100" w:type="dxa"/>
            </w:tcMar>
            <w:vAlign w:val="center"/>
          </w:tcPr>
          <w:p w14:paraId="3AC151FB" w14:textId="77777777" w:rsidR="00752F84" w:rsidRDefault="00000000">
            <w:r>
              <w:rPr>
                <w:b/>
                <w:bCs/>
                <w:color w:val="FFFFFF"/>
                <w:sz w:val="19"/>
                <w:szCs w:val="19"/>
              </w:rPr>
              <w:t>Winner</w:t>
            </w:r>
          </w:p>
        </w:tc>
        <w:tc>
          <w:tcPr>
            <w:tcW w:w="1400" w:type="dxa"/>
            <w:shd w:val="clear" w:color="auto" w:fill="1F3864"/>
            <w:tcMar>
              <w:top w:w="60" w:type="dxa"/>
              <w:left w:w="100" w:type="dxa"/>
              <w:bottom w:w="60" w:type="dxa"/>
              <w:right w:w="100" w:type="dxa"/>
            </w:tcMar>
            <w:vAlign w:val="center"/>
          </w:tcPr>
          <w:p w14:paraId="2572DBA2" w14:textId="77777777" w:rsidR="00752F84" w:rsidRDefault="00000000">
            <w:r>
              <w:rPr>
                <w:b/>
                <w:bCs/>
                <w:color w:val="FFFFFF"/>
                <w:sz w:val="19"/>
                <w:szCs w:val="19"/>
              </w:rPr>
              <w:t>Value</w:t>
            </w:r>
          </w:p>
        </w:tc>
        <w:tc>
          <w:tcPr>
            <w:tcW w:w="4150" w:type="dxa"/>
            <w:shd w:val="clear" w:color="auto" w:fill="1F3864"/>
            <w:tcMar>
              <w:top w:w="60" w:type="dxa"/>
              <w:left w:w="100" w:type="dxa"/>
              <w:bottom w:w="60" w:type="dxa"/>
              <w:right w:w="100" w:type="dxa"/>
            </w:tcMar>
            <w:vAlign w:val="center"/>
          </w:tcPr>
          <w:p w14:paraId="42609A56" w14:textId="77777777" w:rsidR="00752F84" w:rsidRDefault="00000000">
            <w:r>
              <w:rPr>
                <w:b/>
                <w:bCs/>
                <w:color w:val="FFFFFF"/>
                <w:sz w:val="19"/>
                <w:szCs w:val="19"/>
              </w:rPr>
              <w:t>Observation</w:t>
            </w:r>
          </w:p>
        </w:tc>
      </w:tr>
      <w:tr w:rsidR="00752F84" w14:paraId="02DF1484" w14:textId="77777777">
        <w:tblPrEx>
          <w:tblCellMar>
            <w:top w:w="0" w:type="dxa"/>
            <w:bottom w:w="0" w:type="dxa"/>
          </w:tblCellMar>
        </w:tblPrEx>
        <w:tc>
          <w:tcPr>
            <w:tcW w:w="1600" w:type="dxa"/>
            <w:tcMar>
              <w:top w:w="60" w:type="dxa"/>
              <w:left w:w="100" w:type="dxa"/>
              <w:bottom w:w="60" w:type="dxa"/>
              <w:right w:w="100" w:type="dxa"/>
            </w:tcMar>
            <w:vAlign w:val="center"/>
          </w:tcPr>
          <w:p w14:paraId="1B1F4903" w14:textId="77777777" w:rsidR="00752F84" w:rsidRDefault="00000000">
            <w:r>
              <w:rPr>
                <w:color w:val="000000"/>
                <w:sz w:val="19"/>
                <w:szCs w:val="19"/>
              </w:rPr>
              <w:t>Recall</w:t>
            </w:r>
          </w:p>
        </w:tc>
        <w:tc>
          <w:tcPr>
            <w:tcW w:w="2200" w:type="dxa"/>
            <w:tcMar>
              <w:top w:w="60" w:type="dxa"/>
              <w:left w:w="100" w:type="dxa"/>
              <w:bottom w:w="60" w:type="dxa"/>
              <w:right w:w="100" w:type="dxa"/>
            </w:tcMar>
            <w:vAlign w:val="center"/>
          </w:tcPr>
          <w:p w14:paraId="1A40A845" w14:textId="77777777" w:rsidR="00752F84" w:rsidRDefault="00000000">
            <w:r>
              <w:rPr>
                <w:color w:val="000000"/>
                <w:sz w:val="19"/>
                <w:szCs w:val="19"/>
              </w:rPr>
              <w:t>RF Reduced</w:t>
            </w:r>
          </w:p>
        </w:tc>
        <w:tc>
          <w:tcPr>
            <w:tcW w:w="1400" w:type="dxa"/>
            <w:tcMar>
              <w:top w:w="60" w:type="dxa"/>
              <w:left w:w="100" w:type="dxa"/>
              <w:bottom w:w="60" w:type="dxa"/>
              <w:right w:w="100" w:type="dxa"/>
            </w:tcMar>
            <w:vAlign w:val="center"/>
          </w:tcPr>
          <w:p w14:paraId="3D84310A" w14:textId="77777777" w:rsidR="00752F84" w:rsidRDefault="00000000">
            <w:r>
              <w:rPr>
                <w:color w:val="000000"/>
                <w:sz w:val="19"/>
                <w:szCs w:val="19"/>
              </w:rPr>
              <w:t>72.32%</w:t>
            </w:r>
          </w:p>
        </w:tc>
        <w:tc>
          <w:tcPr>
            <w:tcW w:w="4150" w:type="dxa"/>
            <w:tcMar>
              <w:top w:w="60" w:type="dxa"/>
              <w:left w:w="100" w:type="dxa"/>
              <w:bottom w:w="60" w:type="dxa"/>
              <w:right w:w="100" w:type="dxa"/>
            </w:tcMar>
            <w:vAlign w:val="center"/>
          </w:tcPr>
          <w:p w14:paraId="135A1B89" w14:textId="77777777" w:rsidR="00752F84" w:rsidRDefault="00000000">
            <w:r>
              <w:rPr>
                <w:color w:val="000000"/>
                <w:sz w:val="19"/>
                <w:szCs w:val="19"/>
              </w:rPr>
              <w:t>Highest recall but lowest accuracy/AUC — aggressive flagging</w:t>
            </w:r>
          </w:p>
        </w:tc>
      </w:tr>
      <w:tr w:rsidR="00752F84" w14:paraId="445B7FF2" w14:textId="77777777">
        <w:tblPrEx>
          <w:tblCellMar>
            <w:top w:w="0" w:type="dxa"/>
            <w:bottom w:w="0" w:type="dxa"/>
          </w:tblCellMar>
        </w:tblPrEx>
        <w:tc>
          <w:tcPr>
            <w:tcW w:w="1600" w:type="dxa"/>
            <w:tcMar>
              <w:top w:w="60" w:type="dxa"/>
              <w:left w:w="100" w:type="dxa"/>
              <w:bottom w:w="60" w:type="dxa"/>
              <w:right w:w="100" w:type="dxa"/>
            </w:tcMar>
            <w:vAlign w:val="center"/>
          </w:tcPr>
          <w:p w14:paraId="4322B2D7" w14:textId="77777777" w:rsidR="00752F84" w:rsidRDefault="00000000">
            <w:r>
              <w:rPr>
                <w:color w:val="000000"/>
                <w:sz w:val="19"/>
                <w:szCs w:val="19"/>
              </w:rPr>
              <w:t>Precision</w:t>
            </w:r>
          </w:p>
        </w:tc>
        <w:tc>
          <w:tcPr>
            <w:tcW w:w="2200" w:type="dxa"/>
            <w:tcMar>
              <w:top w:w="60" w:type="dxa"/>
              <w:left w:w="100" w:type="dxa"/>
              <w:bottom w:w="60" w:type="dxa"/>
              <w:right w:w="100" w:type="dxa"/>
            </w:tcMar>
            <w:vAlign w:val="center"/>
          </w:tcPr>
          <w:p w14:paraId="2533C65D" w14:textId="77777777" w:rsidR="00752F84" w:rsidRDefault="00000000">
            <w:r>
              <w:rPr>
                <w:color w:val="000000"/>
                <w:sz w:val="19"/>
                <w:szCs w:val="19"/>
              </w:rPr>
              <w:t>Gradient Boosting</w:t>
            </w:r>
          </w:p>
        </w:tc>
        <w:tc>
          <w:tcPr>
            <w:tcW w:w="1400" w:type="dxa"/>
            <w:tcMar>
              <w:top w:w="60" w:type="dxa"/>
              <w:left w:w="100" w:type="dxa"/>
              <w:bottom w:w="60" w:type="dxa"/>
              <w:right w:w="100" w:type="dxa"/>
            </w:tcMar>
            <w:vAlign w:val="center"/>
          </w:tcPr>
          <w:p w14:paraId="4E4DA99D" w14:textId="77777777" w:rsidR="00752F84" w:rsidRDefault="00000000">
            <w:r>
              <w:rPr>
                <w:color w:val="000000"/>
                <w:sz w:val="19"/>
                <w:szCs w:val="19"/>
              </w:rPr>
              <w:t>29.04%</w:t>
            </w:r>
          </w:p>
        </w:tc>
        <w:tc>
          <w:tcPr>
            <w:tcW w:w="4150" w:type="dxa"/>
            <w:tcMar>
              <w:top w:w="60" w:type="dxa"/>
              <w:left w:w="100" w:type="dxa"/>
              <w:bottom w:w="60" w:type="dxa"/>
              <w:right w:w="100" w:type="dxa"/>
            </w:tcMar>
            <w:vAlign w:val="center"/>
          </w:tcPr>
          <w:p w14:paraId="1470BEFC" w14:textId="77777777" w:rsidR="00752F84" w:rsidRDefault="00000000">
            <w:r>
              <w:rPr>
                <w:color w:val="000000"/>
                <w:sz w:val="19"/>
                <w:szCs w:val="19"/>
              </w:rPr>
              <w:t>Fewest false positives — most conservative model</w:t>
            </w:r>
          </w:p>
        </w:tc>
      </w:tr>
      <w:tr w:rsidR="00752F84" w14:paraId="5D874D0F" w14:textId="77777777">
        <w:tblPrEx>
          <w:tblCellMar>
            <w:top w:w="0" w:type="dxa"/>
            <w:bottom w:w="0" w:type="dxa"/>
          </w:tblCellMar>
        </w:tblPrEx>
        <w:tc>
          <w:tcPr>
            <w:tcW w:w="1600" w:type="dxa"/>
            <w:tcMar>
              <w:top w:w="60" w:type="dxa"/>
              <w:left w:w="100" w:type="dxa"/>
              <w:bottom w:w="60" w:type="dxa"/>
              <w:right w:w="100" w:type="dxa"/>
            </w:tcMar>
            <w:vAlign w:val="center"/>
          </w:tcPr>
          <w:p w14:paraId="05483BD0" w14:textId="77777777" w:rsidR="00752F84" w:rsidRDefault="00000000">
            <w:r>
              <w:rPr>
                <w:color w:val="000000"/>
                <w:sz w:val="19"/>
                <w:szCs w:val="19"/>
              </w:rPr>
              <w:t>Accuracy</w:t>
            </w:r>
          </w:p>
        </w:tc>
        <w:tc>
          <w:tcPr>
            <w:tcW w:w="2200" w:type="dxa"/>
            <w:tcMar>
              <w:top w:w="60" w:type="dxa"/>
              <w:left w:w="100" w:type="dxa"/>
              <w:bottom w:w="60" w:type="dxa"/>
              <w:right w:w="100" w:type="dxa"/>
            </w:tcMar>
            <w:vAlign w:val="center"/>
          </w:tcPr>
          <w:p w14:paraId="3F2B4652" w14:textId="77777777" w:rsidR="00752F84" w:rsidRDefault="00000000">
            <w:r>
              <w:rPr>
                <w:color w:val="000000"/>
                <w:sz w:val="19"/>
                <w:szCs w:val="19"/>
              </w:rPr>
              <w:t>Gradient Boosting</w:t>
            </w:r>
          </w:p>
        </w:tc>
        <w:tc>
          <w:tcPr>
            <w:tcW w:w="1400" w:type="dxa"/>
            <w:tcMar>
              <w:top w:w="60" w:type="dxa"/>
              <w:left w:w="100" w:type="dxa"/>
              <w:bottom w:w="60" w:type="dxa"/>
              <w:right w:w="100" w:type="dxa"/>
            </w:tcMar>
            <w:vAlign w:val="center"/>
          </w:tcPr>
          <w:p w14:paraId="7A35949F" w14:textId="77777777" w:rsidR="00752F84" w:rsidRDefault="00000000">
            <w:r>
              <w:rPr>
                <w:color w:val="000000"/>
                <w:sz w:val="19"/>
                <w:szCs w:val="19"/>
              </w:rPr>
              <w:t>62.98%</w:t>
            </w:r>
          </w:p>
        </w:tc>
        <w:tc>
          <w:tcPr>
            <w:tcW w:w="4150" w:type="dxa"/>
            <w:tcMar>
              <w:top w:w="60" w:type="dxa"/>
              <w:left w:w="100" w:type="dxa"/>
              <w:bottom w:w="60" w:type="dxa"/>
              <w:right w:w="100" w:type="dxa"/>
            </w:tcMar>
            <w:vAlign w:val="center"/>
          </w:tcPr>
          <w:p w14:paraId="749399FC" w14:textId="77777777" w:rsidR="00752F84" w:rsidRDefault="00000000">
            <w:r>
              <w:rPr>
                <w:color w:val="000000"/>
                <w:sz w:val="19"/>
                <w:szCs w:val="19"/>
              </w:rPr>
              <w:t>Best overall class balance</w:t>
            </w:r>
          </w:p>
        </w:tc>
      </w:tr>
      <w:tr w:rsidR="00752F84" w14:paraId="53A910AA" w14:textId="77777777">
        <w:tblPrEx>
          <w:tblCellMar>
            <w:top w:w="0" w:type="dxa"/>
            <w:bottom w:w="0" w:type="dxa"/>
          </w:tblCellMar>
        </w:tblPrEx>
        <w:tc>
          <w:tcPr>
            <w:tcW w:w="1600" w:type="dxa"/>
            <w:tcMar>
              <w:top w:w="60" w:type="dxa"/>
              <w:left w:w="100" w:type="dxa"/>
              <w:bottom w:w="60" w:type="dxa"/>
              <w:right w:w="100" w:type="dxa"/>
            </w:tcMar>
            <w:vAlign w:val="center"/>
          </w:tcPr>
          <w:p w14:paraId="2AA423AC" w14:textId="77777777" w:rsidR="00752F84" w:rsidRDefault="00000000">
            <w:r>
              <w:rPr>
                <w:color w:val="000000"/>
                <w:sz w:val="19"/>
                <w:szCs w:val="19"/>
              </w:rPr>
              <w:t>F1 Score</w:t>
            </w:r>
          </w:p>
        </w:tc>
        <w:tc>
          <w:tcPr>
            <w:tcW w:w="2200" w:type="dxa"/>
            <w:tcMar>
              <w:top w:w="60" w:type="dxa"/>
              <w:left w:w="100" w:type="dxa"/>
              <w:bottom w:w="60" w:type="dxa"/>
              <w:right w:w="100" w:type="dxa"/>
            </w:tcMar>
            <w:vAlign w:val="center"/>
          </w:tcPr>
          <w:p w14:paraId="75F9548C" w14:textId="77777777" w:rsidR="00752F84" w:rsidRDefault="00000000">
            <w:r>
              <w:rPr>
                <w:color w:val="000000"/>
                <w:sz w:val="19"/>
                <w:szCs w:val="19"/>
              </w:rPr>
              <w:t>Logistic Regression</w:t>
            </w:r>
          </w:p>
        </w:tc>
        <w:tc>
          <w:tcPr>
            <w:tcW w:w="1400" w:type="dxa"/>
            <w:tcMar>
              <w:top w:w="60" w:type="dxa"/>
              <w:left w:w="100" w:type="dxa"/>
              <w:bottom w:w="60" w:type="dxa"/>
              <w:right w:w="100" w:type="dxa"/>
            </w:tcMar>
            <w:vAlign w:val="center"/>
          </w:tcPr>
          <w:p w14:paraId="792D819B" w14:textId="77777777" w:rsidR="00752F84" w:rsidRDefault="00000000">
            <w:r>
              <w:rPr>
                <w:color w:val="000000"/>
                <w:sz w:val="19"/>
                <w:szCs w:val="19"/>
              </w:rPr>
              <w:t>0.412</w:t>
            </w:r>
          </w:p>
        </w:tc>
        <w:tc>
          <w:tcPr>
            <w:tcW w:w="4150" w:type="dxa"/>
            <w:tcMar>
              <w:top w:w="60" w:type="dxa"/>
              <w:left w:w="100" w:type="dxa"/>
              <w:bottom w:w="60" w:type="dxa"/>
              <w:right w:w="100" w:type="dxa"/>
            </w:tcMar>
            <w:vAlign w:val="center"/>
          </w:tcPr>
          <w:p w14:paraId="61D21629" w14:textId="77777777" w:rsidR="00752F84" w:rsidRDefault="00000000">
            <w:r>
              <w:rPr>
                <w:color w:val="000000"/>
                <w:sz w:val="19"/>
                <w:szCs w:val="19"/>
              </w:rPr>
              <w:t>Best precision-recall balance</w:t>
            </w:r>
          </w:p>
        </w:tc>
      </w:tr>
      <w:tr w:rsidR="00752F84" w14:paraId="2871842B" w14:textId="77777777">
        <w:tblPrEx>
          <w:tblCellMar>
            <w:top w:w="0" w:type="dxa"/>
            <w:bottom w:w="0" w:type="dxa"/>
          </w:tblCellMar>
        </w:tblPrEx>
        <w:tc>
          <w:tcPr>
            <w:tcW w:w="1600" w:type="dxa"/>
            <w:tcMar>
              <w:top w:w="60" w:type="dxa"/>
              <w:left w:w="100" w:type="dxa"/>
              <w:bottom w:w="60" w:type="dxa"/>
              <w:right w:w="100" w:type="dxa"/>
            </w:tcMar>
            <w:vAlign w:val="center"/>
          </w:tcPr>
          <w:p w14:paraId="17F12792" w14:textId="77777777" w:rsidR="00752F84" w:rsidRDefault="00000000">
            <w:r>
              <w:rPr>
                <w:color w:val="000000"/>
                <w:sz w:val="19"/>
                <w:szCs w:val="19"/>
              </w:rPr>
              <w:t>ROC-AUC</w:t>
            </w:r>
          </w:p>
        </w:tc>
        <w:tc>
          <w:tcPr>
            <w:tcW w:w="2200" w:type="dxa"/>
            <w:tcMar>
              <w:top w:w="60" w:type="dxa"/>
              <w:left w:w="100" w:type="dxa"/>
              <w:bottom w:w="60" w:type="dxa"/>
              <w:right w:w="100" w:type="dxa"/>
            </w:tcMar>
            <w:vAlign w:val="center"/>
          </w:tcPr>
          <w:p w14:paraId="1987CF67" w14:textId="77777777" w:rsidR="00752F84" w:rsidRDefault="00000000">
            <w:r>
              <w:rPr>
                <w:color w:val="000000"/>
                <w:sz w:val="19"/>
                <w:szCs w:val="19"/>
              </w:rPr>
              <w:t>Logistic Regression</w:t>
            </w:r>
          </w:p>
        </w:tc>
        <w:tc>
          <w:tcPr>
            <w:tcW w:w="1400" w:type="dxa"/>
            <w:tcMar>
              <w:top w:w="60" w:type="dxa"/>
              <w:left w:w="100" w:type="dxa"/>
              <w:bottom w:w="60" w:type="dxa"/>
              <w:right w:w="100" w:type="dxa"/>
            </w:tcMar>
            <w:vAlign w:val="center"/>
          </w:tcPr>
          <w:p w14:paraId="0A2C6136" w14:textId="77777777" w:rsidR="00752F84" w:rsidRDefault="00000000">
            <w:r>
              <w:rPr>
                <w:color w:val="000000"/>
                <w:sz w:val="19"/>
                <w:szCs w:val="19"/>
              </w:rPr>
              <w:t>70.06%</w:t>
            </w:r>
          </w:p>
        </w:tc>
        <w:tc>
          <w:tcPr>
            <w:tcW w:w="4150" w:type="dxa"/>
            <w:tcMar>
              <w:top w:w="60" w:type="dxa"/>
              <w:left w:w="100" w:type="dxa"/>
              <w:bottom w:w="60" w:type="dxa"/>
              <w:right w:w="100" w:type="dxa"/>
            </w:tcMar>
            <w:vAlign w:val="center"/>
          </w:tcPr>
          <w:p w14:paraId="639A1055" w14:textId="77777777" w:rsidR="00752F84" w:rsidRDefault="00000000">
            <w:r>
              <w:rPr>
                <w:color w:val="000000"/>
                <w:sz w:val="19"/>
                <w:szCs w:val="19"/>
              </w:rPr>
              <w:t>Best discrimination across thresholds</w:t>
            </w:r>
          </w:p>
        </w:tc>
      </w:tr>
    </w:tbl>
    <w:p w14:paraId="25E81FB1" w14:textId="77777777" w:rsidR="00752F84" w:rsidRDefault="00000000">
      <w:pPr>
        <w:spacing w:after="160" w:line="276" w:lineRule="auto"/>
      </w:pPr>
      <w:r>
        <w:t>All five models converged to the same 70–72% recall / 68–70% AUC range — confirming the performance ceiling lies in the strength of the underlying data signal (grade, sub_grade, and int_rate dominate every model's learning), not in tuning or model complexity.</w:t>
      </w:r>
    </w:p>
    <w:p w14:paraId="55149A5F" w14:textId="77777777" w:rsidR="00752F84" w:rsidRDefault="00000000">
      <w:pPr>
        <w:pStyle w:val="Heading2"/>
        <w:spacing w:before="280" w:after="140"/>
      </w:pPr>
      <w:r>
        <w:rPr>
          <w:b/>
          <w:bCs/>
          <w:color w:val="2E5395"/>
          <w:sz w:val="24"/>
          <w:szCs w:val="24"/>
        </w:rPr>
        <w:t>4.2 Feature Importance Across Models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8"/>
        <w:gridCol w:w="2103"/>
        <w:gridCol w:w="2103"/>
        <w:gridCol w:w="2163"/>
        <w:gridCol w:w="2163"/>
      </w:tblGrid>
      <w:tr w:rsidR="00752F84" w14:paraId="709C64B0"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12731CE2" w14:textId="77777777" w:rsidR="00752F84" w:rsidRDefault="00000000">
            <w:r>
              <w:rPr>
                <w:b/>
                <w:bCs/>
                <w:color w:val="FFFFFF"/>
                <w:sz w:val="19"/>
                <w:szCs w:val="19"/>
              </w:rPr>
              <w:t>Rank</w:t>
            </w:r>
          </w:p>
        </w:tc>
        <w:tc>
          <w:tcPr>
            <w:tcW w:w="2450" w:type="dxa"/>
            <w:shd w:val="clear" w:color="auto" w:fill="1F3864"/>
            <w:tcMar>
              <w:top w:w="60" w:type="dxa"/>
              <w:left w:w="100" w:type="dxa"/>
              <w:bottom w:w="60" w:type="dxa"/>
              <w:right w:w="100" w:type="dxa"/>
            </w:tcMar>
            <w:vAlign w:val="center"/>
          </w:tcPr>
          <w:p w14:paraId="6527D2EE" w14:textId="77777777" w:rsidR="00752F84" w:rsidRDefault="00000000">
            <w:r>
              <w:rPr>
                <w:b/>
                <w:bCs/>
                <w:color w:val="FFFFFF"/>
                <w:sz w:val="19"/>
                <w:szCs w:val="19"/>
              </w:rPr>
              <w:t>XGBoost</w:t>
            </w:r>
          </w:p>
        </w:tc>
        <w:tc>
          <w:tcPr>
            <w:tcW w:w="2450" w:type="dxa"/>
            <w:shd w:val="clear" w:color="auto" w:fill="1F3864"/>
            <w:tcMar>
              <w:top w:w="60" w:type="dxa"/>
              <w:left w:w="100" w:type="dxa"/>
              <w:bottom w:w="60" w:type="dxa"/>
              <w:right w:w="100" w:type="dxa"/>
            </w:tcMar>
            <w:vAlign w:val="center"/>
          </w:tcPr>
          <w:p w14:paraId="43D3E394" w14:textId="77777777" w:rsidR="00752F84" w:rsidRDefault="00000000">
            <w:r>
              <w:rPr>
                <w:b/>
                <w:bCs/>
                <w:color w:val="FFFFFF"/>
                <w:sz w:val="19"/>
                <w:szCs w:val="19"/>
              </w:rPr>
              <w:t>RF Full</w:t>
            </w:r>
          </w:p>
        </w:tc>
        <w:tc>
          <w:tcPr>
            <w:tcW w:w="2450" w:type="dxa"/>
            <w:shd w:val="clear" w:color="auto" w:fill="1F3864"/>
            <w:tcMar>
              <w:top w:w="60" w:type="dxa"/>
              <w:left w:w="100" w:type="dxa"/>
              <w:bottom w:w="60" w:type="dxa"/>
              <w:right w:w="100" w:type="dxa"/>
            </w:tcMar>
            <w:vAlign w:val="center"/>
          </w:tcPr>
          <w:p w14:paraId="32CE8CEB" w14:textId="77777777" w:rsidR="00752F84" w:rsidRDefault="00000000">
            <w:r>
              <w:rPr>
                <w:b/>
                <w:bCs/>
                <w:color w:val="FFFFFF"/>
                <w:sz w:val="19"/>
                <w:szCs w:val="19"/>
              </w:rPr>
              <w:t>GBM</w:t>
            </w:r>
          </w:p>
        </w:tc>
        <w:tc>
          <w:tcPr>
            <w:tcW w:w="2450" w:type="dxa"/>
            <w:shd w:val="clear" w:color="auto" w:fill="1F3864"/>
            <w:tcMar>
              <w:top w:w="60" w:type="dxa"/>
              <w:left w:w="100" w:type="dxa"/>
              <w:bottom w:w="60" w:type="dxa"/>
              <w:right w:w="100" w:type="dxa"/>
            </w:tcMar>
            <w:vAlign w:val="center"/>
          </w:tcPr>
          <w:p w14:paraId="3900D948" w14:textId="77777777" w:rsidR="00752F84" w:rsidRDefault="00000000">
            <w:r>
              <w:rPr>
                <w:b/>
                <w:bCs/>
                <w:color w:val="FFFFFF"/>
                <w:sz w:val="19"/>
                <w:szCs w:val="19"/>
              </w:rPr>
              <w:t>RF Reduced</w:t>
            </w:r>
          </w:p>
        </w:tc>
      </w:tr>
      <w:tr w:rsidR="00752F84" w14:paraId="1991569B" w14:textId="77777777">
        <w:tblPrEx>
          <w:tblCellMar>
            <w:top w:w="0" w:type="dxa"/>
            <w:bottom w:w="0" w:type="dxa"/>
          </w:tblCellMar>
        </w:tblPrEx>
        <w:tc>
          <w:tcPr>
            <w:tcW w:w="900" w:type="dxa"/>
            <w:tcMar>
              <w:top w:w="60" w:type="dxa"/>
              <w:left w:w="100" w:type="dxa"/>
              <w:bottom w:w="60" w:type="dxa"/>
              <w:right w:w="100" w:type="dxa"/>
            </w:tcMar>
            <w:vAlign w:val="center"/>
          </w:tcPr>
          <w:p w14:paraId="3ACFA35B" w14:textId="77777777" w:rsidR="00752F84" w:rsidRDefault="00000000">
            <w:r>
              <w:rPr>
                <w:color w:val="000000"/>
                <w:sz w:val="19"/>
                <w:szCs w:val="19"/>
              </w:rPr>
              <w:t>1</w:t>
            </w:r>
          </w:p>
        </w:tc>
        <w:tc>
          <w:tcPr>
            <w:tcW w:w="2450" w:type="dxa"/>
            <w:tcMar>
              <w:top w:w="60" w:type="dxa"/>
              <w:left w:w="100" w:type="dxa"/>
              <w:bottom w:w="60" w:type="dxa"/>
              <w:right w:w="100" w:type="dxa"/>
            </w:tcMar>
            <w:vAlign w:val="center"/>
          </w:tcPr>
          <w:p w14:paraId="4ABAB7CB" w14:textId="77777777" w:rsidR="00752F84" w:rsidRDefault="00000000">
            <w:r>
              <w:rPr>
                <w:color w:val="000000"/>
                <w:sz w:val="19"/>
                <w:szCs w:val="19"/>
              </w:rPr>
              <w:t>bin_int_rate (34.6%)</w:t>
            </w:r>
          </w:p>
        </w:tc>
        <w:tc>
          <w:tcPr>
            <w:tcW w:w="2450" w:type="dxa"/>
            <w:tcMar>
              <w:top w:w="60" w:type="dxa"/>
              <w:left w:w="100" w:type="dxa"/>
              <w:bottom w:w="60" w:type="dxa"/>
              <w:right w:w="100" w:type="dxa"/>
            </w:tcMar>
            <w:vAlign w:val="center"/>
          </w:tcPr>
          <w:p w14:paraId="7829C980" w14:textId="77777777" w:rsidR="00752F84" w:rsidRDefault="00000000">
            <w:r>
              <w:rPr>
                <w:color w:val="000000"/>
                <w:sz w:val="19"/>
                <w:szCs w:val="19"/>
              </w:rPr>
              <w:t>sub_grade (60.1%)</w:t>
            </w:r>
          </w:p>
        </w:tc>
        <w:tc>
          <w:tcPr>
            <w:tcW w:w="2450" w:type="dxa"/>
            <w:tcMar>
              <w:top w:w="60" w:type="dxa"/>
              <w:left w:w="100" w:type="dxa"/>
              <w:bottom w:w="60" w:type="dxa"/>
              <w:right w:w="100" w:type="dxa"/>
            </w:tcMar>
            <w:vAlign w:val="center"/>
          </w:tcPr>
          <w:p w14:paraId="76241CC5" w14:textId="77777777" w:rsidR="00752F84" w:rsidRDefault="00000000">
            <w:r>
              <w:rPr>
                <w:color w:val="000000"/>
                <w:sz w:val="19"/>
                <w:szCs w:val="19"/>
              </w:rPr>
              <w:t>sub_grade (64.4%)</w:t>
            </w:r>
          </w:p>
        </w:tc>
        <w:tc>
          <w:tcPr>
            <w:tcW w:w="2450" w:type="dxa"/>
            <w:tcMar>
              <w:top w:w="60" w:type="dxa"/>
              <w:left w:w="100" w:type="dxa"/>
              <w:bottom w:w="60" w:type="dxa"/>
              <w:right w:w="100" w:type="dxa"/>
            </w:tcMar>
            <w:vAlign w:val="center"/>
          </w:tcPr>
          <w:p w14:paraId="6270B9B6" w14:textId="77777777" w:rsidR="00752F84" w:rsidRDefault="00000000">
            <w:r>
              <w:rPr>
                <w:color w:val="000000"/>
                <w:sz w:val="19"/>
                <w:szCs w:val="19"/>
              </w:rPr>
              <w:t>sub_grade (73.9%)</w:t>
            </w:r>
          </w:p>
        </w:tc>
      </w:tr>
      <w:tr w:rsidR="00752F84" w14:paraId="366937C6" w14:textId="77777777">
        <w:tblPrEx>
          <w:tblCellMar>
            <w:top w:w="0" w:type="dxa"/>
            <w:bottom w:w="0" w:type="dxa"/>
          </w:tblCellMar>
        </w:tblPrEx>
        <w:tc>
          <w:tcPr>
            <w:tcW w:w="900" w:type="dxa"/>
            <w:tcMar>
              <w:top w:w="60" w:type="dxa"/>
              <w:left w:w="100" w:type="dxa"/>
              <w:bottom w:w="60" w:type="dxa"/>
              <w:right w:w="100" w:type="dxa"/>
            </w:tcMar>
            <w:vAlign w:val="center"/>
          </w:tcPr>
          <w:p w14:paraId="77B449D4" w14:textId="77777777" w:rsidR="00752F84" w:rsidRDefault="00000000">
            <w:r>
              <w:rPr>
                <w:color w:val="000000"/>
                <w:sz w:val="19"/>
                <w:szCs w:val="19"/>
              </w:rPr>
              <w:t>2</w:t>
            </w:r>
          </w:p>
        </w:tc>
        <w:tc>
          <w:tcPr>
            <w:tcW w:w="2450" w:type="dxa"/>
            <w:tcMar>
              <w:top w:w="60" w:type="dxa"/>
              <w:left w:w="100" w:type="dxa"/>
              <w:bottom w:w="60" w:type="dxa"/>
              <w:right w:w="100" w:type="dxa"/>
            </w:tcMar>
            <w:vAlign w:val="center"/>
          </w:tcPr>
          <w:p w14:paraId="5A813BD5" w14:textId="77777777" w:rsidR="00752F84" w:rsidRDefault="00000000">
            <w:r>
              <w:rPr>
                <w:color w:val="000000"/>
                <w:sz w:val="19"/>
                <w:szCs w:val="19"/>
              </w:rPr>
              <w:t>sub_grade (26.6%)</w:t>
            </w:r>
          </w:p>
        </w:tc>
        <w:tc>
          <w:tcPr>
            <w:tcW w:w="2450" w:type="dxa"/>
            <w:tcMar>
              <w:top w:w="60" w:type="dxa"/>
              <w:left w:w="100" w:type="dxa"/>
              <w:bottom w:w="60" w:type="dxa"/>
              <w:right w:w="100" w:type="dxa"/>
            </w:tcMar>
            <w:vAlign w:val="center"/>
          </w:tcPr>
          <w:p w14:paraId="2AE130EC" w14:textId="77777777" w:rsidR="00752F84" w:rsidRDefault="00000000">
            <w:r>
              <w:rPr>
                <w:color w:val="000000"/>
                <w:sz w:val="19"/>
                <w:szCs w:val="19"/>
              </w:rPr>
              <w:t>bin_int_rate (25.2%)</w:t>
            </w:r>
          </w:p>
        </w:tc>
        <w:tc>
          <w:tcPr>
            <w:tcW w:w="2450" w:type="dxa"/>
            <w:tcMar>
              <w:top w:w="60" w:type="dxa"/>
              <w:left w:w="100" w:type="dxa"/>
              <w:bottom w:w="60" w:type="dxa"/>
              <w:right w:w="100" w:type="dxa"/>
            </w:tcMar>
            <w:vAlign w:val="center"/>
          </w:tcPr>
          <w:p w14:paraId="1C1E9FB5" w14:textId="77777777" w:rsidR="00752F84" w:rsidRDefault="00000000">
            <w:r>
              <w:rPr>
                <w:color w:val="000000"/>
                <w:sz w:val="19"/>
                <w:szCs w:val="19"/>
              </w:rPr>
              <w:t>bin_annual_inc (9.5%)</w:t>
            </w:r>
          </w:p>
        </w:tc>
        <w:tc>
          <w:tcPr>
            <w:tcW w:w="2450" w:type="dxa"/>
            <w:tcMar>
              <w:top w:w="60" w:type="dxa"/>
              <w:left w:w="100" w:type="dxa"/>
              <w:bottom w:w="60" w:type="dxa"/>
              <w:right w:w="100" w:type="dxa"/>
            </w:tcMar>
            <w:vAlign w:val="center"/>
          </w:tcPr>
          <w:p w14:paraId="5DE1B1A7" w14:textId="77777777" w:rsidR="00752F84" w:rsidRDefault="00000000">
            <w:r>
              <w:rPr>
                <w:color w:val="000000"/>
                <w:sz w:val="19"/>
                <w:szCs w:val="19"/>
              </w:rPr>
              <w:t>bin_int_rate (15.7%)</w:t>
            </w:r>
          </w:p>
        </w:tc>
      </w:tr>
      <w:tr w:rsidR="00752F84" w14:paraId="12554F40" w14:textId="77777777">
        <w:tblPrEx>
          <w:tblCellMar>
            <w:top w:w="0" w:type="dxa"/>
            <w:bottom w:w="0" w:type="dxa"/>
          </w:tblCellMar>
        </w:tblPrEx>
        <w:tc>
          <w:tcPr>
            <w:tcW w:w="900" w:type="dxa"/>
            <w:tcMar>
              <w:top w:w="60" w:type="dxa"/>
              <w:left w:w="100" w:type="dxa"/>
              <w:bottom w:w="60" w:type="dxa"/>
              <w:right w:w="100" w:type="dxa"/>
            </w:tcMar>
            <w:vAlign w:val="center"/>
          </w:tcPr>
          <w:p w14:paraId="7D8D742D" w14:textId="77777777" w:rsidR="00752F84" w:rsidRDefault="00000000">
            <w:r>
              <w:rPr>
                <w:color w:val="000000"/>
                <w:sz w:val="19"/>
                <w:szCs w:val="19"/>
              </w:rPr>
              <w:t>3</w:t>
            </w:r>
          </w:p>
        </w:tc>
        <w:tc>
          <w:tcPr>
            <w:tcW w:w="2450" w:type="dxa"/>
            <w:tcMar>
              <w:top w:w="60" w:type="dxa"/>
              <w:left w:w="100" w:type="dxa"/>
              <w:bottom w:w="60" w:type="dxa"/>
              <w:right w:w="100" w:type="dxa"/>
            </w:tcMar>
            <w:vAlign w:val="center"/>
          </w:tcPr>
          <w:p w14:paraId="36AEECF7" w14:textId="77777777" w:rsidR="00752F84" w:rsidRDefault="00000000">
            <w:r>
              <w:rPr>
                <w:color w:val="000000"/>
                <w:sz w:val="19"/>
                <w:szCs w:val="19"/>
              </w:rPr>
              <w:t>term (12.0%)</w:t>
            </w:r>
          </w:p>
        </w:tc>
        <w:tc>
          <w:tcPr>
            <w:tcW w:w="2450" w:type="dxa"/>
            <w:tcMar>
              <w:top w:w="60" w:type="dxa"/>
              <w:left w:w="100" w:type="dxa"/>
              <w:bottom w:w="60" w:type="dxa"/>
              <w:right w:w="100" w:type="dxa"/>
            </w:tcMar>
            <w:vAlign w:val="center"/>
          </w:tcPr>
          <w:p w14:paraId="6FC59B11" w14:textId="77777777" w:rsidR="00752F84" w:rsidRDefault="00000000">
            <w:r>
              <w:rPr>
                <w:color w:val="000000"/>
                <w:sz w:val="19"/>
                <w:szCs w:val="19"/>
              </w:rPr>
              <w:t>term (6.9%)</w:t>
            </w:r>
          </w:p>
        </w:tc>
        <w:tc>
          <w:tcPr>
            <w:tcW w:w="2450" w:type="dxa"/>
            <w:tcMar>
              <w:top w:w="60" w:type="dxa"/>
              <w:left w:w="100" w:type="dxa"/>
              <w:bottom w:w="60" w:type="dxa"/>
              <w:right w:w="100" w:type="dxa"/>
            </w:tcMar>
            <w:vAlign w:val="center"/>
          </w:tcPr>
          <w:p w14:paraId="0ADAC521" w14:textId="77777777" w:rsidR="00752F84" w:rsidRDefault="00000000">
            <w:r>
              <w:rPr>
                <w:color w:val="000000"/>
                <w:sz w:val="19"/>
                <w:szCs w:val="19"/>
              </w:rPr>
              <w:t>bin_int_rate (9.4%)</w:t>
            </w:r>
          </w:p>
        </w:tc>
        <w:tc>
          <w:tcPr>
            <w:tcW w:w="2450" w:type="dxa"/>
            <w:tcMar>
              <w:top w:w="60" w:type="dxa"/>
              <w:left w:w="100" w:type="dxa"/>
              <w:bottom w:w="60" w:type="dxa"/>
              <w:right w:w="100" w:type="dxa"/>
            </w:tcMar>
            <w:vAlign w:val="center"/>
          </w:tcPr>
          <w:p w14:paraId="05C93079" w14:textId="77777777" w:rsidR="00752F84" w:rsidRDefault="00000000">
            <w:r>
              <w:rPr>
                <w:color w:val="000000"/>
                <w:sz w:val="19"/>
                <w:szCs w:val="19"/>
              </w:rPr>
              <w:t>bin_annual_inc (5.8%)</w:t>
            </w:r>
          </w:p>
        </w:tc>
      </w:tr>
    </w:tbl>
    <w:p w14:paraId="6DCE140D" w14:textId="77777777" w:rsidR="00752F84" w:rsidRDefault="00000000">
      <w:pPr>
        <w:spacing w:before="160" w:after="40"/>
        <w:jc w:val="center"/>
      </w:pPr>
      <w:r>
        <w:rPr>
          <w:noProof/>
        </w:rPr>
        <w:lastRenderedPageBreak/>
        <w:drawing>
          <wp:inline distT="0" distB="0" distL="0" distR="0" wp14:anchorId="7F821B3B" wp14:editId="3D5B9661">
            <wp:extent cx="5029200" cy="4210050"/>
            <wp:effectExtent l="0" t="0" r="0" b="0"/>
            <wp:docPr id="892136569" name="Picture 89213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4210050"/>
                    </a:xfrm>
                    <a:prstGeom prst="rect">
                      <a:avLst/>
                    </a:prstGeom>
                  </pic:spPr>
                </pic:pic>
              </a:graphicData>
            </a:graphic>
          </wp:inline>
        </w:drawing>
      </w:r>
    </w:p>
    <w:p w14:paraId="15E433B5" w14:textId="77777777" w:rsidR="00752F84" w:rsidRDefault="00000000">
      <w:pPr>
        <w:spacing w:before="80" w:after="260"/>
        <w:jc w:val="center"/>
      </w:pPr>
      <w:r>
        <w:rPr>
          <w:i/>
          <w:iCs/>
          <w:color w:val="595959"/>
          <w:sz w:val="19"/>
          <w:szCs w:val="19"/>
        </w:rPr>
        <w:t>Figure 4.1 — Feature importance comparison across models</w:t>
      </w:r>
    </w:p>
    <w:p w14:paraId="6EA05954" w14:textId="77777777" w:rsidR="00752F84" w:rsidRDefault="00000000">
      <w:pPr>
        <w:pStyle w:val="Heading2"/>
        <w:spacing w:before="280" w:after="140"/>
      </w:pPr>
      <w:r>
        <w:rPr>
          <w:b/>
          <w:bCs/>
          <w:color w:val="2E5395"/>
          <w:sz w:val="24"/>
          <w:szCs w:val="24"/>
        </w:rPr>
        <w:t>4.3 Agreement Analysis on 235,399 Active Loans</w:t>
      </w:r>
    </w:p>
    <w:p w14:paraId="188FDCA9" w14:textId="77777777" w:rsidR="00752F84" w:rsidRDefault="00000000">
      <w:pPr>
        <w:spacing w:after="160" w:line="276" w:lineRule="auto"/>
      </w:pPr>
      <w:r>
        <w:t>The same preprocessing was applied to Current, In Grace Period, and Late loans, where the true outcome is not yet known. The expectation is that predicted default probability should rise monotonically as payment delay worsens.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400"/>
        <w:gridCol w:w="1400"/>
        <w:gridCol w:w="1400"/>
        <w:gridCol w:w="1400"/>
        <w:gridCol w:w="1400"/>
      </w:tblGrid>
      <w:tr w:rsidR="00752F84" w14:paraId="2259E636" w14:textId="77777777">
        <w:tblPrEx>
          <w:tblCellMar>
            <w:top w:w="0" w:type="dxa"/>
            <w:bottom w:w="0" w:type="dxa"/>
          </w:tblCellMar>
        </w:tblPrEx>
        <w:trPr>
          <w:tblHeader/>
        </w:trPr>
        <w:tc>
          <w:tcPr>
            <w:tcW w:w="2350" w:type="dxa"/>
            <w:shd w:val="clear" w:color="auto" w:fill="1F3864"/>
            <w:tcMar>
              <w:top w:w="60" w:type="dxa"/>
              <w:left w:w="100" w:type="dxa"/>
              <w:bottom w:w="60" w:type="dxa"/>
              <w:right w:w="100" w:type="dxa"/>
            </w:tcMar>
            <w:vAlign w:val="center"/>
          </w:tcPr>
          <w:p w14:paraId="6210FDA8" w14:textId="77777777" w:rsidR="00752F84" w:rsidRDefault="00000000">
            <w:r>
              <w:rPr>
                <w:b/>
                <w:bCs/>
                <w:color w:val="FFFFFF"/>
                <w:sz w:val="19"/>
                <w:szCs w:val="19"/>
              </w:rPr>
              <w:t>Loan Status</w:t>
            </w:r>
          </w:p>
        </w:tc>
        <w:tc>
          <w:tcPr>
            <w:tcW w:w="1400" w:type="dxa"/>
            <w:shd w:val="clear" w:color="auto" w:fill="1F3864"/>
            <w:tcMar>
              <w:top w:w="60" w:type="dxa"/>
              <w:left w:w="100" w:type="dxa"/>
              <w:bottom w:w="60" w:type="dxa"/>
              <w:right w:w="100" w:type="dxa"/>
            </w:tcMar>
            <w:vAlign w:val="center"/>
          </w:tcPr>
          <w:p w14:paraId="40E01410" w14:textId="77777777" w:rsidR="00752F84" w:rsidRDefault="00000000">
            <w:r>
              <w:rPr>
                <w:b/>
                <w:bCs/>
                <w:color w:val="FFFFFF"/>
                <w:sz w:val="19"/>
                <w:szCs w:val="19"/>
              </w:rPr>
              <w:t>XGB</w:t>
            </w:r>
          </w:p>
        </w:tc>
        <w:tc>
          <w:tcPr>
            <w:tcW w:w="1400" w:type="dxa"/>
            <w:shd w:val="clear" w:color="auto" w:fill="1F3864"/>
            <w:tcMar>
              <w:top w:w="60" w:type="dxa"/>
              <w:left w:w="100" w:type="dxa"/>
              <w:bottom w:w="60" w:type="dxa"/>
              <w:right w:w="100" w:type="dxa"/>
            </w:tcMar>
            <w:vAlign w:val="center"/>
          </w:tcPr>
          <w:p w14:paraId="6F6E7137" w14:textId="77777777" w:rsidR="00752F84" w:rsidRDefault="00000000">
            <w:r>
              <w:rPr>
                <w:b/>
                <w:bCs/>
                <w:color w:val="FFFFFF"/>
                <w:sz w:val="19"/>
                <w:szCs w:val="19"/>
              </w:rPr>
              <w:t>GBM</w:t>
            </w:r>
          </w:p>
        </w:tc>
        <w:tc>
          <w:tcPr>
            <w:tcW w:w="1400" w:type="dxa"/>
            <w:shd w:val="clear" w:color="auto" w:fill="1F3864"/>
            <w:tcMar>
              <w:top w:w="60" w:type="dxa"/>
              <w:left w:w="100" w:type="dxa"/>
              <w:bottom w:w="60" w:type="dxa"/>
              <w:right w:w="100" w:type="dxa"/>
            </w:tcMar>
            <w:vAlign w:val="center"/>
          </w:tcPr>
          <w:p w14:paraId="7AFA4F27" w14:textId="77777777" w:rsidR="00752F84" w:rsidRDefault="00000000">
            <w:r>
              <w:rPr>
                <w:b/>
                <w:bCs/>
                <w:color w:val="FFFFFF"/>
                <w:sz w:val="19"/>
                <w:szCs w:val="19"/>
              </w:rPr>
              <w:t>LR</w:t>
            </w:r>
          </w:p>
        </w:tc>
        <w:tc>
          <w:tcPr>
            <w:tcW w:w="1400" w:type="dxa"/>
            <w:shd w:val="clear" w:color="auto" w:fill="1F3864"/>
            <w:tcMar>
              <w:top w:w="60" w:type="dxa"/>
              <w:left w:w="100" w:type="dxa"/>
              <w:bottom w:w="60" w:type="dxa"/>
              <w:right w:w="100" w:type="dxa"/>
            </w:tcMar>
            <w:vAlign w:val="center"/>
          </w:tcPr>
          <w:p w14:paraId="6FBB74E4" w14:textId="77777777" w:rsidR="00752F84" w:rsidRDefault="00000000">
            <w:r>
              <w:rPr>
                <w:b/>
                <w:bCs/>
                <w:color w:val="FFFFFF"/>
                <w:sz w:val="19"/>
                <w:szCs w:val="19"/>
              </w:rPr>
              <w:t>RF Full</w:t>
            </w:r>
          </w:p>
        </w:tc>
        <w:tc>
          <w:tcPr>
            <w:tcW w:w="1400" w:type="dxa"/>
            <w:shd w:val="clear" w:color="auto" w:fill="1F3864"/>
            <w:tcMar>
              <w:top w:w="60" w:type="dxa"/>
              <w:left w:w="100" w:type="dxa"/>
              <w:bottom w:w="60" w:type="dxa"/>
              <w:right w:w="100" w:type="dxa"/>
            </w:tcMar>
            <w:vAlign w:val="center"/>
          </w:tcPr>
          <w:p w14:paraId="0580340F" w14:textId="77777777" w:rsidR="00752F84" w:rsidRDefault="00000000">
            <w:r>
              <w:rPr>
                <w:b/>
                <w:bCs/>
                <w:color w:val="FFFFFF"/>
                <w:sz w:val="19"/>
                <w:szCs w:val="19"/>
              </w:rPr>
              <w:t>RF Reduced</w:t>
            </w:r>
          </w:p>
        </w:tc>
      </w:tr>
      <w:tr w:rsidR="00752F84" w14:paraId="2A8CE5BC" w14:textId="77777777">
        <w:tblPrEx>
          <w:tblCellMar>
            <w:top w:w="0" w:type="dxa"/>
            <w:bottom w:w="0" w:type="dxa"/>
          </w:tblCellMar>
        </w:tblPrEx>
        <w:tc>
          <w:tcPr>
            <w:tcW w:w="2350" w:type="dxa"/>
            <w:tcMar>
              <w:top w:w="60" w:type="dxa"/>
              <w:left w:w="100" w:type="dxa"/>
              <w:bottom w:w="60" w:type="dxa"/>
              <w:right w:w="100" w:type="dxa"/>
            </w:tcMar>
            <w:vAlign w:val="center"/>
          </w:tcPr>
          <w:p w14:paraId="6DE17962" w14:textId="77777777" w:rsidR="00752F84" w:rsidRDefault="00000000">
            <w:r>
              <w:rPr>
                <w:color w:val="000000"/>
                <w:sz w:val="19"/>
                <w:szCs w:val="19"/>
              </w:rPr>
              <w:t>Current</w:t>
            </w:r>
          </w:p>
        </w:tc>
        <w:tc>
          <w:tcPr>
            <w:tcW w:w="1400" w:type="dxa"/>
            <w:tcMar>
              <w:top w:w="60" w:type="dxa"/>
              <w:left w:w="100" w:type="dxa"/>
              <w:bottom w:w="60" w:type="dxa"/>
              <w:right w:w="100" w:type="dxa"/>
            </w:tcMar>
            <w:vAlign w:val="center"/>
          </w:tcPr>
          <w:p w14:paraId="7DFAA7A6" w14:textId="77777777" w:rsidR="00752F84" w:rsidRDefault="00000000">
            <w:r>
              <w:rPr>
                <w:color w:val="000000"/>
                <w:sz w:val="19"/>
                <w:szCs w:val="19"/>
              </w:rPr>
              <w:t>0.54</w:t>
            </w:r>
          </w:p>
        </w:tc>
        <w:tc>
          <w:tcPr>
            <w:tcW w:w="1400" w:type="dxa"/>
            <w:tcMar>
              <w:top w:w="60" w:type="dxa"/>
              <w:left w:w="100" w:type="dxa"/>
              <w:bottom w:w="60" w:type="dxa"/>
              <w:right w:w="100" w:type="dxa"/>
            </w:tcMar>
            <w:vAlign w:val="center"/>
          </w:tcPr>
          <w:p w14:paraId="13FE7FAC" w14:textId="77777777" w:rsidR="00752F84" w:rsidRDefault="00000000">
            <w:r>
              <w:rPr>
                <w:color w:val="000000"/>
                <w:sz w:val="19"/>
                <w:szCs w:val="19"/>
              </w:rPr>
              <w:t>0.52</w:t>
            </w:r>
          </w:p>
        </w:tc>
        <w:tc>
          <w:tcPr>
            <w:tcW w:w="1400" w:type="dxa"/>
            <w:tcMar>
              <w:top w:w="60" w:type="dxa"/>
              <w:left w:w="100" w:type="dxa"/>
              <w:bottom w:w="60" w:type="dxa"/>
              <w:right w:w="100" w:type="dxa"/>
            </w:tcMar>
            <w:vAlign w:val="center"/>
          </w:tcPr>
          <w:p w14:paraId="2574A069" w14:textId="77777777" w:rsidR="00752F84" w:rsidRDefault="00000000">
            <w:r>
              <w:rPr>
                <w:color w:val="000000"/>
                <w:sz w:val="19"/>
                <w:szCs w:val="19"/>
              </w:rPr>
              <w:t>0.61</w:t>
            </w:r>
          </w:p>
        </w:tc>
        <w:tc>
          <w:tcPr>
            <w:tcW w:w="1400" w:type="dxa"/>
            <w:tcMar>
              <w:top w:w="60" w:type="dxa"/>
              <w:left w:w="100" w:type="dxa"/>
              <w:bottom w:w="60" w:type="dxa"/>
              <w:right w:w="100" w:type="dxa"/>
            </w:tcMar>
            <w:vAlign w:val="center"/>
          </w:tcPr>
          <w:p w14:paraId="063A9518" w14:textId="77777777" w:rsidR="00752F84" w:rsidRDefault="00000000">
            <w:r>
              <w:rPr>
                <w:color w:val="000000"/>
                <w:sz w:val="19"/>
                <w:szCs w:val="19"/>
              </w:rPr>
              <w:t>0.51</w:t>
            </w:r>
          </w:p>
        </w:tc>
        <w:tc>
          <w:tcPr>
            <w:tcW w:w="1400" w:type="dxa"/>
            <w:tcMar>
              <w:top w:w="60" w:type="dxa"/>
              <w:left w:w="100" w:type="dxa"/>
              <w:bottom w:w="60" w:type="dxa"/>
              <w:right w:w="100" w:type="dxa"/>
            </w:tcMar>
            <w:vAlign w:val="center"/>
          </w:tcPr>
          <w:p w14:paraId="10766EFF" w14:textId="77777777" w:rsidR="00752F84" w:rsidRDefault="00000000">
            <w:r>
              <w:rPr>
                <w:color w:val="000000"/>
                <w:sz w:val="19"/>
                <w:szCs w:val="19"/>
              </w:rPr>
              <w:t>0.50</w:t>
            </w:r>
          </w:p>
        </w:tc>
      </w:tr>
      <w:tr w:rsidR="00752F84" w14:paraId="01BF2C06" w14:textId="77777777">
        <w:tblPrEx>
          <w:tblCellMar>
            <w:top w:w="0" w:type="dxa"/>
            <w:bottom w:w="0" w:type="dxa"/>
          </w:tblCellMar>
        </w:tblPrEx>
        <w:tc>
          <w:tcPr>
            <w:tcW w:w="2350" w:type="dxa"/>
            <w:tcMar>
              <w:top w:w="60" w:type="dxa"/>
              <w:left w:w="100" w:type="dxa"/>
              <w:bottom w:w="60" w:type="dxa"/>
              <w:right w:w="100" w:type="dxa"/>
            </w:tcMar>
            <w:vAlign w:val="center"/>
          </w:tcPr>
          <w:p w14:paraId="7A562081" w14:textId="77777777" w:rsidR="00752F84" w:rsidRDefault="00000000">
            <w:r>
              <w:rPr>
                <w:color w:val="000000"/>
                <w:sz w:val="19"/>
                <w:szCs w:val="19"/>
              </w:rPr>
              <w:t>In Grace Period</w:t>
            </w:r>
          </w:p>
        </w:tc>
        <w:tc>
          <w:tcPr>
            <w:tcW w:w="1400" w:type="dxa"/>
            <w:tcMar>
              <w:top w:w="60" w:type="dxa"/>
              <w:left w:w="100" w:type="dxa"/>
              <w:bottom w:w="60" w:type="dxa"/>
              <w:right w:w="100" w:type="dxa"/>
            </w:tcMar>
            <w:vAlign w:val="center"/>
          </w:tcPr>
          <w:p w14:paraId="5529F271" w14:textId="77777777" w:rsidR="00752F84" w:rsidRDefault="00000000">
            <w:r>
              <w:rPr>
                <w:color w:val="000000"/>
                <w:sz w:val="19"/>
                <w:szCs w:val="19"/>
              </w:rPr>
              <w:t>0.60</w:t>
            </w:r>
          </w:p>
        </w:tc>
        <w:tc>
          <w:tcPr>
            <w:tcW w:w="1400" w:type="dxa"/>
            <w:tcMar>
              <w:top w:w="60" w:type="dxa"/>
              <w:left w:w="100" w:type="dxa"/>
              <w:bottom w:w="60" w:type="dxa"/>
              <w:right w:w="100" w:type="dxa"/>
            </w:tcMar>
            <w:vAlign w:val="center"/>
          </w:tcPr>
          <w:p w14:paraId="4546C360" w14:textId="77777777" w:rsidR="00752F84" w:rsidRDefault="00000000">
            <w:r>
              <w:rPr>
                <w:color w:val="000000"/>
                <w:sz w:val="19"/>
                <w:szCs w:val="19"/>
              </w:rPr>
              <w:t>0.58</w:t>
            </w:r>
          </w:p>
        </w:tc>
        <w:tc>
          <w:tcPr>
            <w:tcW w:w="1400" w:type="dxa"/>
            <w:tcMar>
              <w:top w:w="60" w:type="dxa"/>
              <w:left w:w="100" w:type="dxa"/>
              <w:bottom w:w="60" w:type="dxa"/>
              <w:right w:w="100" w:type="dxa"/>
            </w:tcMar>
            <w:vAlign w:val="center"/>
          </w:tcPr>
          <w:p w14:paraId="46C20A0C" w14:textId="77777777" w:rsidR="00752F84" w:rsidRDefault="00000000">
            <w:r>
              <w:rPr>
                <w:color w:val="000000"/>
                <w:sz w:val="19"/>
                <w:szCs w:val="19"/>
              </w:rPr>
              <w:t>0.67</w:t>
            </w:r>
          </w:p>
        </w:tc>
        <w:tc>
          <w:tcPr>
            <w:tcW w:w="1400" w:type="dxa"/>
            <w:tcMar>
              <w:top w:w="60" w:type="dxa"/>
              <w:left w:w="100" w:type="dxa"/>
              <w:bottom w:w="60" w:type="dxa"/>
              <w:right w:w="100" w:type="dxa"/>
            </w:tcMar>
            <w:vAlign w:val="center"/>
          </w:tcPr>
          <w:p w14:paraId="1D0855D6" w14:textId="77777777" w:rsidR="00752F84" w:rsidRDefault="00000000">
            <w:r>
              <w:rPr>
                <w:color w:val="000000"/>
                <w:sz w:val="19"/>
                <w:szCs w:val="19"/>
              </w:rPr>
              <w:t>0.57</w:t>
            </w:r>
          </w:p>
        </w:tc>
        <w:tc>
          <w:tcPr>
            <w:tcW w:w="1400" w:type="dxa"/>
            <w:tcMar>
              <w:top w:w="60" w:type="dxa"/>
              <w:left w:w="100" w:type="dxa"/>
              <w:bottom w:w="60" w:type="dxa"/>
              <w:right w:w="100" w:type="dxa"/>
            </w:tcMar>
            <w:vAlign w:val="center"/>
          </w:tcPr>
          <w:p w14:paraId="63D1C6A9" w14:textId="77777777" w:rsidR="00752F84" w:rsidRDefault="00000000">
            <w:r>
              <w:rPr>
                <w:color w:val="000000"/>
                <w:sz w:val="19"/>
                <w:szCs w:val="19"/>
              </w:rPr>
              <w:t>0.57</w:t>
            </w:r>
          </w:p>
        </w:tc>
      </w:tr>
      <w:tr w:rsidR="00752F84" w14:paraId="529E8262" w14:textId="77777777">
        <w:tblPrEx>
          <w:tblCellMar>
            <w:top w:w="0" w:type="dxa"/>
            <w:bottom w:w="0" w:type="dxa"/>
          </w:tblCellMar>
        </w:tblPrEx>
        <w:tc>
          <w:tcPr>
            <w:tcW w:w="2350" w:type="dxa"/>
            <w:tcMar>
              <w:top w:w="60" w:type="dxa"/>
              <w:left w:w="100" w:type="dxa"/>
              <w:bottom w:w="60" w:type="dxa"/>
              <w:right w:w="100" w:type="dxa"/>
            </w:tcMar>
            <w:vAlign w:val="center"/>
          </w:tcPr>
          <w:p w14:paraId="1E088181" w14:textId="77777777" w:rsidR="00752F84" w:rsidRDefault="00000000">
            <w:r>
              <w:rPr>
                <w:color w:val="000000"/>
                <w:sz w:val="19"/>
                <w:szCs w:val="19"/>
              </w:rPr>
              <w:t>Late (16–30 days)</w:t>
            </w:r>
          </w:p>
        </w:tc>
        <w:tc>
          <w:tcPr>
            <w:tcW w:w="1400" w:type="dxa"/>
            <w:tcMar>
              <w:top w:w="60" w:type="dxa"/>
              <w:left w:w="100" w:type="dxa"/>
              <w:bottom w:w="60" w:type="dxa"/>
              <w:right w:w="100" w:type="dxa"/>
            </w:tcMar>
            <w:vAlign w:val="center"/>
          </w:tcPr>
          <w:p w14:paraId="475CE27E" w14:textId="77777777" w:rsidR="00752F84" w:rsidRDefault="00000000">
            <w:r>
              <w:rPr>
                <w:color w:val="000000"/>
                <w:sz w:val="19"/>
                <w:szCs w:val="19"/>
              </w:rPr>
              <w:t>0.60</w:t>
            </w:r>
          </w:p>
        </w:tc>
        <w:tc>
          <w:tcPr>
            <w:tcW w:w="1400" w:type="dxa"/>
            <w:tcMar>
              <w:top w:w="60" w:type="dxa"/>
              <w:left w:w="100" w:type="dxa"/>
              <w:bottom w:w="60" w:type="dxa"/>
              <w:right w:w="100" w:type="dxa"/>
            </w:tcMar>
            <w:vAlign w:val="center"/>
          </w:tcPr>
          <w:p w14:paraId="5169E832" w14:textId="77777777" w:rsidR="00752F84" w:rsidRDefault="00000000">
            <w:r>
              <w:rPr>
                <w:color w:val="000000"/>
                <w:sz w:val="19"/>
                <w:szCs w:val="19"/>
              </w:rPr>
              <w:t>0.58</w:t>
            </w:r>
          </w:p>
        </w:tc>
        <w:tc>
          <w:tcPr>
            <w:tcW w:w="1400" w:type="dxa"/>
            <w:tcMar>
              <w:top w:w="60" w:type="dxa"/>
              <w:left w:w="100" w:type="dxa"/>
              <w:bottom w:w="60" w:type="dxa"/>
              <w:right w:w="100" w:type="dxa"/>
            </w:tcMar>
            <w:vAlign w:val="center"/>
          </w:tcPr>
          <w:p w14:paraId="66FD99A2" w14:textId="77777777" w:rsidR="00752F84" w:rsidRDefault="00000000">
            <w:r>
              <w:rPr>
                <w:color w:val="000000"/>
                <w:sz w:val="19"/>
                <w:szCs w:val="19"/>
              </w:rPr>
              <w:t>0.67</w:t>
            </w:r>
          </w:p>
        </w:tc>
        <w:tc>
          <w:tcPr>
            <w:tcW w:w="1400" w:type="dxa"/>
            <w:tcMar>
              <w:top w:w="60" w:type="dxa"/>
              <w:left w:w="100" w:type="dxa"/>
              <w:bottom w:w="60" w:type="dxa"/>
              <w:right w:w="100" w:type="dxa"/>
            </w:tcMar>
            <w:vAlign w:val="center"/>
          </w:tcPr>
          <w:p w14:paraId="29FBC308" w14:textId="77777777" w:rsidR="00752F84" w:rsidRDefault="00000000">
            <w:r>
              <w:rPr>
                <w:color w:val="000000"/>
                <w:sz w:val="19"/>
                <w:szCs w:val="19"/>
              </w:rPr>
              <w:t>0.57</w:t>
            </w:r>
          </w:p>
        </w:tc>
        <w:tc>
          <w:tcPr>
            <w:tcW w:w="1400" w:type="dxa"/>
            <w:tcMar>
              <w:top w:w="60" w:type="dxa"/>
              <w:left w:w="100" w:type="dxa"/>
              <w:bottom w:w="60" w:type="dxa"/>
              <w:right w:w="100" w:type="dxa"/>
            </w:tcMar>
            <w:vAlign w:val="center"/>
          </w:tcPr>
          <w:p w14:paraId="3A75C1F4" w14:textId="77777777" w:rsidR="00752F84" w:rsidRDefault="00000000">
            <w:r>
              <w:rPr>
                <w:color w:val="000000"/>
                <w:sz w:val="19"/>
                <w:szCs w:val="19"/>
              </w:rPr>
              <w:t>0.57</w:t>
            </w:r>
          </w:p>
        </w:tc>
      </w:tr>
      <w:tr w:rsidR="00752F84" w14:paraId="0D1650BA" w14:textId="77777777">
        <w:tblPrEx>
          <w:tblCellMar>
            <w:top w:w="0" w:type="dxa"/>
            <w:bottom w:w="0" w:type="dxa"/>
          </w:tblCellMar>
        </w:tblPrEx>
        <w:tc>
          <w:tcPr>
            <w:tcW w:w="2350" w:type="dxa"/>
            <w:tcMar>
              <w:top w:w="60" w:type="dxa"/>
              <w:left w:w="100" w:type="dxa"/>
              <w:bottom w:w="60" w:type="dxa"/>
              <w:right w:w="100" w:type="dxa"/>
            </w:tcMar>
            <w:vAlign w:val="center"/>
          </w:tcPr>
          <w:p w14:paraId="25FCD427" w14:textId="77777777" w:rsidR="00752F84" w:rsidRDefault="00000000">
            <w:r>
              <w:rPr>
                <w:color w:val="000000"/>
                <w:sz w:val="19"/>
                <w:szCs w:val="19"/>
              </w:rPr>
              <w:t>Late (31–120 days)</w:t>
            </w:r>
          </w:p>
        </w:tc>
        <w:tc>
          <w:tcPr>
            <w:tcW w:w="1400" w:type="dxa"/>
            <w:tcMar>
              <w:top w:w="60" w:type="dxa"/>
              <w:left w:w="100" w:type="dxa"/>
              <w:bottom w:w="60" w:type="dxa"/>
              <w:right w:w="100" w:type="dxa"/>
            </w:tcMar>
            <w:vAlign w:val="center"/>
          </w:tcPr>
          <w:p w14:paraId="6F639AE1" w14:textId="77777777" w:rsidR="00752F84" w:rsidRDefault="00000000">
            <w:r>
              <w:rPr>
                <w:color w:val="000000"/>
                <w:sz w:val="19"/>
                <w:szCs w:val="19"/>
              </w:rPr>
              <w:t>0.61</w:t>
            </w:r>
          </w:p>
        </w:tc>
        <w:tc>
          <w:tcPr>
            <w:tcW w:w="1400" w:type="dxa"/>
            <w:tcMar>
              <w:top w:w="60" w:type="dxa"/>
              <w:left w:w="100" w:type="dxa"/>
              <w:bottom w:w="60" w:type="dxa"/>
              <w:right w:w="100" w:type="dxa"/>
            </w:tcMar>
            <w:vAlign w:val="center"/>
          </w:tcPr>
          <w:p w14:paraId="5B39AB37" w14:textId="77777777" w:rsidR="00752F84" w:rsidRDefault="00000000">
            <w:r>
              <w:rPr>
                <w:color w:val="000000"/>
                <w:sz w:val="19"/>
                <w:szCs w:val="19"/>
              </w:rPr>
              <w:t>0.59</w:t>
            </w:r>
          </w:p>
        </w:tc>
        <w:tc>
          <w:tcPr>
            <w:tcW w:w="1400" w:type="dxa"/>
            <w:tcMar>
              <w:top w:w="60" w:type="dxa"/>
              <w:left w:w="100" w:type="dxa"/>
              <w:bottom w:w="60" w:type="dxa"/>
              <w:right w:w="100" w:type="dxa"/>
            </w:tcMar>
            <w:vAlign w:val="center"/>
          </w:tcPr>
          <w:p w14:paraId="4E6A3206" w14:textId="77777777" w:rsidR="00752F84" w:rsidRDefault="00000000">
            <w:r>
              <w:rPr>
                <w:color w:val="000000"/>
                <w:sz w:val="19"/>
                <w:szCs w:val="19"/>
              </w:rPr>
              <w:t>0.68</w:t>
            </w:r>
          </w:p>
        </w:tc>
        <w:tc>
          <w:tcPr>
            <w:tcW w:w="1400" w:type="dxa"/>
            <w:tcMar>
              <w:top w:w="60" w:type="dxa"/>
              <w:left w:w="100" w:type="dxa"/>
              <w:bottom w:w="60" w:type="dxa"/>
              <w:right w:w="100" w:type="dxa"/>
            </w:tcMar>
            <w:vAlign w:val="center"/>
          </w:tcPr>
          <w:p w14:paraId="5B0DF03D" w14:textId="77777777" w:rsidR="00752F84" w:rsidRDefault="00000000">
            <w:r>
              <w:rPr>
                <w:color w:val="000000"/>
                <w:sz w:val="19"/>
                <w:szCs w:val="19"/>
              </w:rPr>
              <w:t>0.57</w:t>
            </w:r>
          </w:p>
        </w:tc>
        <w:tc>
          <w:tcPr>
            <w:tcW w:w="1400" w:type="dxa"/>
            <w:tcMar>
              <w:top w:w="60" w:type="dxa"/>
              <w:left w:w="100" w:type="dxa"/>
              <w:bottom w:w="60" w:type="dxa"/>
              <w:right w:w="100" w:type="dxa"/>
            </w:tcMar>
            <w:vAlign w:val="center"/>
          </w:tcPr>
          <w:p w14:paraId="40C628C1" w14:textId="77777777" w:rsidR="00752F84" w:rsidRDefault="00000000">
            <w:r>
              <w:rPr>
                <w:color w:val="000000"/>
                <w:sz w:val="19"/>
                <w:szCs w:val="19"/>
              </w:rPr>
              <w:t>0.57</w:t>
            </w:r>
          </w:p>
        </w:tc>
      </w:tr>
    </w:tbl>
    <w:p w14:paraId="2C23B687" w14:textId="77777777" w:rsidR="00752F84" w:rsidRDefault="00000000">
      <w:pPr>
        <w:pBdr>
          <w:left w:val="single" w:sz="24" w:space="8" w:color="2E5395"/>
        </w:pBdr>
        <w:shd w:val="clear" w:color="auto" w:fill="DCE6F1"/>
        <w:spacing w:before="120" w:after="200"/>
        <w:ind w:left="200"/>
      </w:pPr>
      <w:r>
        <w:rPr>
          <w:i/>
          <w:iCs/>
          <w:color w:val="1F3864"/>
          <w:sz w:val="20"/>
          <w:szCs w:val="20"/>
        </w:rPr>
        <w:t>Monotonicity confirmed across all five models with no exceptions — strong evidence that the learned risk patterns generalise to real, currently-active loans rather than being artifacts of the training data.</w:t>
      </w:r>
    </w:p>
    <w:p w14:paraId="711E3367" w14:textId="77777777" w:rsidR="00752F84" w:rsidRDefault="00000000">
      <w:pPr>
        <w:pStyle w:val="Heading2"/>
        <w:spacing w:before="280" w:after="140"/>
      </w:pPr>
      <w:r>
        <w:rPr>
          <w:b/>
          <w:bCs/>
          <w:color w:val="2E5395"/>
          <w:sz w:val="24"/>
          <w:szCs w:val="24"/>
        </w:rPr>
        <w:t>4.4 ROC Threshold Optimisation &amp; Calibration</w:t>
      </w:r>
    </w:p>
    <w:p w14:paraId="2EA6F8DF" w14:textId="77777777" w:rsidR="00752F84" w:rsidRDefault="00000000">
      <w:pPr>
        <w:spacing w:before="160" w:after="40"/>
        <w:jc w:val="center"/>
      </w:pPr>
      <w:r>
        <w:rPr>
          <w:noProof/>
        </w:rPr>
        <w:lastRenderedPageBreak/>
        <w:drawing>
          <wp:inline distT="0" distB="0" distL="0" distR="0" wp14:anchorId="7DA4C919" wp14:editId="35C3B753">
            <wp:extent cx="4210050" cy="2743200"/>
            <wp:effectExtent l="0" t="0" r="0" b="0"/>
            <wp:docPr id="901620304" name="Picture 90162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0050" cy="2743200"/>
                    </a:xfrm>
                    <a:prstGeom prst="rect">
                      <a:avLst/>
                    </a:prstGeom>
                  </pic:spPr>
                </pic:pic>
              </a:graphicData>
            </a:graphic>
          </wp:inline>
        </w:drawing>
      </w:r>
    </w:p>
    <w:p w14:paraId="56A63FA1" w14:textId="77777777" w:rsidR="00752F84" w:rsidRDefault="00000000">
      <w:pPr>
        <w:spacing w:before="80" w:after="260"/>
        <w:jc w:val="center"/>
      </w:pPr>
      <w:r>
        <w:rPr>
          <w:i/>
          <w:iCs/>
          <w:color w:val="595959"/>
          <w:sz w:val="19"/>
          <w:szCs w:val="19"/>
        </w:rPr>
        <w:t>Figure 4.2 — ROC curves and optimal threshold selection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0"/>
        <w:gridCol w:w="2950"/>
        <w:gridCol w:w="2950"/>
      </w:tblGrid>
      <w:tr w:rsidR="00752F84" w14:paraId="2CB9B8C4" w14:textId="77777777">
        <w:tblPrEx>
          <w:tblCellMar>
            <w:top w:w="0" w:type="dxa"/>
            <w:bottom w:w="0" w:type="dxa"/>
          </w:tblCellMar>
        </w:tblPrEx>
        <w:trPr>
          <w:tblHeader/>
        </w:trPr>
        <w:tc>
          <w:tcPr>
            <w:tcW w:w="3450" w:type="dxa"/>
            <w:shd w:val="clear" w:color="auto" w:fill="1F3864"/>
            <w:tcMar>
              <w:top w:w="60" w:type="dxa"/>
              <w:left w:w="100" w:type="dxa"/>
              <w:bottom w:w="60" w:type="dxa"/>
              <w:right w:w="100" w:type="dxa"/>
            </w:tcMar>
            <w:vAlign w:val="center"/>
          </w:tcPr>
          <w:p w14:paraId="42E3DB4E" w14:textId="77777777" w:rsidR="00752F84" w:rsidRDefault="00000000">
            <w:r>
              <w:rPr>
                <w:b/>
                <w:bCs/>
                <w:color w:val="FFFFFF"/>
                <w:sz w:val="19"/>
                <w:szCs w:val="19"/>
              </w:rPr>
              <w:t>Model</w:t>
            </w:r>
          </w:p>
        </w:tc>
        <w:tc>
          <w:tcPr>
            <w:tcW w:w="2950" w:type="dxa"/>
            <w:shd w:val="clear" w:color="auto" w:fill="1F3864"/>
            <w:tcMar>
              <w:top w:w="60" w:type="dxa"/>
              <w:left w:w="100" w:type="dxa"/>
              <w:bottom w:w="60" w:type="dxa"/>
              <w:right w:w="100" w:type="dxa"/>
            </w:tcMar>
            <w:vAlign w:val="center"/>
          </w:tcPr>
          <w:p w14:paraId="3A6114AE" w14:textId="77777777" w:rsidR="00752F84" w:rsidRDefault="00000000">
            <w:r>
              <w:rPr>
                <w:b/>
                <w:bCs/>
                <w:color w:val="FFFFFF"/>
                <w:sz w:val="19"/>
                <w:szCs w:val="19"/>
              </w:rPr>
              <w:t>Youden's J</w:t>
            </w:r>
          </w:p>
        </w:tc>
        <w:tc>
          <w:tcPr>
            <w:tcW w:w="2950" w:type="dxa"/>
            <w:shd w:val="clear" w:color="auto" w:fill="1F3864"/>
            <w:tcMar>
              <w:top w:w="60" w:type="dxa"/>
              <w:left w:w="100" w:type="dxa"/>
              <w:bottom w:w="60" w:type="dxa"/>
              <w:right w:w="100" w:type="dxa"/>
            </w:tcMar>
            <w:vAlign w:val="center"/>
          </w:tcPr>
          <w:p w14:paraId="39632CC8" w14:textId="77777777" w:rsidR="00752F84" w:rsidRDefault="00000000">
            <w:r>
              <w:rPr>
                <w:b/>
                <w:bCs/>
                <w:color w:val="FFFFFF"/>
                <w:sz w:val="19"/>
                <w:szCs w:val="19"/>
              </w:rPr>
              <w:t>F1 Maximisation</w:t>
            </w:r>
          </w:p>
        </w:tc>
      </w:tr>
      <w:tr w:rsidR="00752F84" w14:paraId="5B49E43E" w14:textId="77777777">
        <w:tblPrEx>
          <w:tblCellMar>
            <w:top w:w="0" w:type="dxa"/>
            <w:bottom w:w="0" w:type="dxa"/>
          </w:tblCellMar>
        </w:tblPrEx>
        <w:tc>
          <w:tcPr>
            <w:tcW w:w="3450" w:type="dxa"/>
            <w:tcMar>
              <w:top w:w="60" w:type="dxa"/>
              <w:left w:w="100" w:type="dxa"/>
              <w:bottom w:w="60" w:type="dxa"/>
              <w:right w:w="100" w:type="dxa"/>
            </w:tcMar>
            <w:vAlign w:val="center"/>
          </w:tcPr>
          <w:p w14:paraId="6BF21550" w14:textId="77777777" w:rsidR="00752F84" w:rsidRDefault="00000000">
            <w:r>
              <w:rPr>
                <w:color w:val="000000"/>
                <w:sz w:val="19"/>
                <w:szCs w:val="19"/>
              </w:rPr>
              <w:t>Logistic Regression</w:t>
            </w:r>
          </w:p>
        </w:tc>
        <w:tc>
          <w:tcPr>
            <w:tcW w:w="2950" w:type="dxa"/>
            <w:tcMar>
              <w:top w:w="60" w:type="dxa"/>
              <w:left w:w="100" w:type="dxa"/>
              <w:bottom w:w="60" w:type="dxa"/>
              <w:right w:w="100" w:type="dxa"/>
            </w:tcMar>
            <w:vAlign w:val="center"/>
          </w:tcPr>
          <w:p w14:paraId="41287D4C" w14:textId="77777777" w:rsidR="00752F84" w:rsidRDefault="00000000">
            <w:r>
              <w:rPr>
                <w:color w:val="000000"/>
                <w:sz w:val="19"/>
                <w:szCs w:val="19"/>
              </w:rPr>
              <w:t>0.517</w:t>
            </w:r>
          </w:p>
        </w:tc>
        <w:tc>
          <w:tcPr>
            <w:tcW w:w="2950" w:type="dxa"/>
            <w:tcMar>
              <w:top w:w="60" w:type="dxa"/>
              <w:left w:w="100" w:type="dxa"/>
              <w:bottom w:w="60" w:type="dxa"/>
              <w:right w:w="100" w:type="dxa"/>
            </w:tcMar>
            <w:vAlign w:val="center"/>
          </w:tcPr>
          <w:p w14:paraId="495BA15A" w14:textId="77777777" w:rsidR="00752F84" w:rsidRDefault="00000000">
            <w:r>
              <w:rPr>
                <w:color w:val="000000"/>
                <w:sz w:val="19"/>
                <w:szCs w:val="19"/>
              </w:rPr>
              <w:t>0.546</w:t>
            </w:r>
          </w:p>
        </w:tc>
      </w:tr>
      <w:tr w:rsidR="00752F84" w14:paraId="2F71BBD5" w14:textId="77777777">
        <w:tblPrEx>
          <w:tblCellMar>
            <w:top w:w="0" w:type="dxa"/>
            <w:bottom w:w="0" w:type="dxa"/>
          </w:tblCellMar>
        </w:tblPrEx>
        <w:tc>
          <w:tcPr>
            <w:tcW w:w="3450" w:type="dxa"/>
            <w:tcMar>
              <w:top w:w="60" w:type="dxa"/>
              <w:left w:w="100" w:type="dxa"/>
              <w:bottom w:w="60" w:type="dxa"/>
              <w:right w:w="100" w:type="dxa"/>
            </w:tcMar>
            <w:vAlign w:val="center"/>
          </w:tcPr>
          <w:p w14:paraId="3CC6039A" w14:textId="77777777" w:rsidR="00752F84" w:rsidRDefault="00000000">
            <w:r>
              <w:rPr>
                <w:color w:val="000000"/>
                <w:sz w:val="19"/>
                <w:szCs w:val="19"/>
              </w:rPr>
              <w:t>XGBoost</w:t>
            </w:r>
          </w:p>
        </w:tc>
        <w:tc>
          <w:tcPr>
            <w:tcW w:w="2950" w:type="dxa"/>
            <w:tcMar>
              <w:top w:w="60" w:type="dxa"/>
              <w:left w:w="100" w:type="dxa"/>
              <w:bottom w:w="60" w:type="dxa"/>
              <w:right w:w="100" w:type="dxa"/>
            </w:tcMar>
            <w:vAlign w:val="center"/>
          </w:tcPr>
          <w:p w14:paraId="13850610" w14:textId="77777777" w:rsidR="00752F84" w:rsidRDefault="00000000">
            <w:r>
              <w:rPr>
                <w:color w:val="000000"/>
                <w:sz w:val="19"/>
                <w:szCs w:val="19"/>
              </w:rPr>
              <w:t>0.557</w:t>
            </w:r>
          </w:p>
        </w:tc>
        <w:tc>
          <w:tcPr>
            <w:tcW w:w="2950" w:type="dxa"/>
            <w:tcMar>
              <w:top w:w="60" w:type="dxa"/>
              <w:left w:w="100" w:type="dxa"/>
              <w:bottom w:w="60" w:type="dxa"/>
              <w:right w:w="100" w:type="dxa"/>
            </w:tcMar>
            <w:vAlign w:val="center"/>
          </w:tcPr>
          <w:p w14:paraId="7146427D" w14:textId="77777777" w:rsidR="00752F84" w:rsidRDefault="00000000">
            <w:r>
              <w:rPr>
                <w:color w:val="000000"/>
                <w:sz w:val="19"/>
                <w:szCs w:val="19"/>
              </w:rPr>
              <w:t>0.566</w:t>
            </w:r>
          </w:p>
        </w:tc>
      </w:tr>
      <w:tr w:rsidR="00752F84" w14:paraId="031A32E9" w14:textId="77777777">
        <w:tblPrEx>
          <w:tblCellMar>
            <w:top w:w="0" w:type="dxa"/>
            <w:bottom w:w="0" w:type="dxa"/>
          </w:tblCellMar>
        </w:tblPrEx>
        <w:tc>
          <w:tcPr>
            <w:tcW w:w="3450" w:type="dxa"/>
            <w:tcMar>
              <w:top w:w="60" w:type="dxa"/>
              <w:left w:w="100" w:type="dxa"/>
              <w:bottom w:w="60" w:type="dxa"/>
              <w:right w:w="100" w:type="dxa"/>
            </w:tcMar>
            <w:vAlign w:val="center"/>
          </w:tcPr>
          <w:p w14:paraId="393FAF20" w14:textId="77777777" w:rsidR="00752F84" w:rsidRDefault="00000000">
            <w:r>
              <w:rPr>
                <w:color w:val="000000"/>
                <w:sz w:val="19"/>
                <w:szCs w:val="19"/>
              </w:rPr>
              <w:t>Gradient Boosting</w:t>
            </w:r>
          </w:p>
        </w:tc>
        <w:tc>
          <w:tcPr>
            <w:tcW w:w="2950" w:type="dxa"/>
            <w:tcMar>
              <w:top w:w="60" w:type="dxa"/>
              <w:left w:w="100" w:type="dxa"/>
              <w:bottom w:w="60" w:type="dxa"/>
              <w:right w:w="100" w:type="dxa"/>
            </w:tcMar>
            <w:vAlign w:val="center"/>
          </w:tcPr>
          <w:p w14:paraId="5B2E22CF" w14:textId="77777777" w:rsidR="00752F84" w:rsidRDefault="00000000">
            <w:r>
              <w:rPr>
                <w:color w:val="000000"/>
                <w:sz w:val="19"/>
                <w:szCs w:val="19"/>
              </w:rPr>
              <w:t>0.532</w:t>
            </w:r>
          </w:p>
        </w:tc>
        <w:tc>
          <w:tcPr>
            <w:tcW w:w="2950" w:type="dxa"/>
            <w:tcMar>
              <w:top w:w="60" w:type="dxa"/>
              <w:left w:w="100" w:type="dxa"/>
              <w:bottom w:w="60" w:type="dxa"/>
              <w:right w:w="100" w:type="dxa"/>
            </w:tcMar>
            <w:vAlign w:val="center"/>
          </w:tcPr>
          <w:p w14:paraId="13FA4448" w14:textId="77777777" w:rsidR="00752F84" w:rsidRDefault="00000000">
            <w:r>
              <w:rPr>
                <w:color w:val="000000"/>
                <w:sz w:val="19"/>
                <w:szCs w:val="19"/>
              </w:rPr>
              <w:t>0.537</w:t>
            </w:r>
          </w:p>
        </w:tc>
      </w:tr>
      <w:tr w:rsidR="00752F84" w14:paraId="5C0FC786" w14:textId="77777777">
        <w:tblPrEx>
          <w:tblCellMar>
            <w:top w:w="0" w:type="dxa"/>
            <w:bottom w:w="0" w:type="dxa"/>
          </w:tblCellMar>
        </w:tblPrEx>
        <w:tc>
          <w:tcPr>
            <w:tcW w:w="3450" w:type="dxa"/>
            <w:tcMar>
              <w:top w:w="60" w:type="dxa"/>
              <w:left w:w="100" w:type="dxa"/>
              <w:bottom w:w="60" w:type="dxa"/>
              <w:right w:w="100" w:type="dxa"/>
            </w:tcMar>
            <w:vAlign w:val="center"/>
          </w:tcPr>
          <w:p w14:paraId="1F1FC354" w14:textId="77777777" w:rsidR="00752F84" w:rsidRDefault="00000000">
            <w:r>
              <w:rPr>
                <w:color w:val="000000"/>
                <w:sz w:val="19"/>
                <w:szCs w:val="19"/>
              </w:rPr>
              <w:t>RF Full</w:t>
            </w:r>
          </w:p>
        </w:tc>
        <w:tc>
          <w:tcPr>
            <w:tcW w:w="2950" w:type="dxa"/>
            <w:tcMar>
              <w:top w:w="60" w:type="dxa"/>
              <w:left w:w="100" w:type="dxa"/>
              <w:bottom w:w="60" w:type="dxa"/>
              <w:right w:w="100" w:type="dxa"/>
            </w:tcMar>
            <w:vAlign w:val="center"/>
          </w:tcPr>
          <w:p w14:paraId="20952737" w14:textId="77777777" w:rsidR="00752F84" w:rsidRDefault="00000000">
            <w:r>
              <w:rPr>
                <w:color w:val="000000"/>
                <w:sz w:val="19"/>
                <w:szCs w:val="19"/>
              </w:rPr>
              <w:t>0.552</w:t>
            </w:r>
          </w:p>
        </w:tc>
        <w:tc>
          <w:tcPr>
            <w:tcW w:w="2950" w:type="dxa"/>
            <w:tcMar>
              <w:top w:w="60" w:type="dxa"/>
              <w:left w:w="100" w:type="dxa"/>
              <w:bottom w:w="60" w:type="dxa"/>
              <w:right w:w="100" w:type="dxa"/>
            </w:tcMar>
            <w:vAlign w:val="center"/>
          </w:tcPr>
          <w:p w14:paraId="150E2E38" w14:textId="77777777" w:rsidR="00752F84" w:rsidRDefault="00000000">
            <w:r>
              <w:rPr>
                <w:color w:val="000000"/>
                <w:sz w:val="19"/>
                <w:szCs w:val="19"/>
              </w:rPr>
              <w:t>0.552</w:t>
            </w:r>
          </w:p>
        </w:tc>
      </w:tr>
      <w:tr w:rsidR="00752F84" w14:paraId="4B842A26" w14:textId="77777777">
        <w:tblPrEx>
          <w:tblCellMar>
            <w:top w:w="0" w:type="dxa"/>
            <w:bottom w:w="0" w:type="dxa"/>
          </w:tblCellMar>
        </w:tblPrEx>
        <w:tc>
          <w:tcPr>
            <w:tcW w:w="3450" w:type="dxa"/>
            <w:tcMar>
              <w:top w:w="60" w:type="dxa"/>
              <w:left w:w="100" w:type="dxa"/>
              <w:bottom w:w="60" w:type="dxa"/>
              <w:right w:w="100" w:type="dxa"/>
            </w:tcMar>
            <w:vAlign w:val="center"/>
          </w:tcPr>
          <w:p w14:paraId="64664DD3" w14:textId="77777777" w:rsidR="00752F84" w:rsidRDefault="00000000">
            <w:r>
              <w:rPr>
                <w:color w:val="000000"/>
                <w:sz w:val="19"/>
                <w:szCs w:val="19"/>
              </w:rPr>
              <w:t>RF Reduced</w:t>
            </w:r>
          </w:p>
        </w:tc>
        <w:tc>
          <w:tcPr>
            <w:tcW w:w="2950" w:type="dxa"/>
            <w:tcMar>
              <w:top w:w="60" w:type="dxa"/>
              <w:left w:w="100" w:type="dxa"/>
              <w:bottom w:w="60" w:type="dxa"/>
              <w:right w:w="100" w:type="dxa"/>
            </w:tcMar>
            <w:vAlign w:val="center"/>
          </w:tcPr>
          <w:p w14:paraId="43C471F1" w14:textId="77777777" w:rsidR="00752F84" w:rsidRDefault="00000000">
            <w:r>
              <w:rPr>
                <w:color w:val="000000"/>
                <w:sz w:val="19"/>
                <w:szCs w:val="19"/>
              </w:rPr>
              <w:t>0.565</w:t>
            </w:r>
          </w:p>
        </w:tc>
        <w:tc>
          <w:tcPr>
            <w:tcW w:w="2950" w:type="dxa"/>
            <w:tcMar>
              <w:top w:w="60" w:type="dxa"/>
              <w:left w:w="100" w:type="dxa"/>
              <w:bottom w:w="60" w:type="dxa"/>
              <w:right w:w="100" w:type="dxa"/>
            </w:tcMar>
            <w:vAlign w:val="center"/>
          </w:tcPr>
          <w:p w14:paraId="6253FFAB" w14:textId="77777777" w:rsidR="00752F84" w:rsidRDefault="00000000">
            <w:r>
              <w:rPr>
                <w:color w:val="000000"/>
                <w:sz w:val="19"/>
                <w:szCs w:val="19"/>
              </w:rPr>
              <w:t>0.565</w:t>
            </w:r>
          </w:p>
        </w:tc>
      </w:tr>
    </w:tbl>
    <w:p w14:paraId="2851C448" w14:textId="77777777" w:rsidR="00752F84" w:rsidRDefault="00000000">
      <w:pPr>
        <w:spacing w:after="160" w:line="276" w:lineRule="auto"/>
      </w:pPr>
      <w:r>
        <w:t>All optimal thresholds cluster between 0.53 and 0.57 — the default 0.5 cut-off is suboptimal for every model. On calibration, Gradient Boosting posts the best (lowest) Brier score of 0.2212, meaning its predicted probabilities most accurately reflect true default frequency — critical for loan pricing and capital reserve calculations.</w:t>
      </w:r>
    </w:p>
    <w:p w14:paraId="63E3B4C7" w14:textId="77777777" w:rsidR="00752F84" w:rsidRDefault="00000000">
      <w:pPr>
        <w:pStyle w:val="Heading2"/>
        <w:spacing w:before="280" w:after="140"/>
      </w:pPr>
      <w:r>
        <w:rPr>
          <w:b/>
          <w:bCs/>
          <w:color w:val="2E5395"/>
          <w:sz w:val="24"/>
          <w:szCs w:val="24"/>
        </w:rPr>
        <w:t>4.5 McNemar's Pairwise Significance Test</w:t>
      </w:r>
    </w:p>
    <w:p w14:paraId="319B2018" w14:textId="77777777" w:rsidR="00752F84" w:rsidRDefault="00000000">
      <w:pPr>
        <w:spacing w:after="160" w:line="276" w:lineRule="auto"/>
      </w:pPr>
      <w:r>
        <w:t>10 pairwise comparisons were run across the 5 models; every comparison returned p &lt; 0.05, meaning all performance differences are statistically real rather than due to chance.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752F84" w14:paraId="1553D775"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272AFE7B" w14:textId="77777777" w:rsidR="00752F84" w:rsidRDefault="00000000">
            <w:r>
              <w:rPr>
                <w:b/>
                <w:bCs/>
                <w:color w:val="FFFFFF"/>
                <w:sz w:val="19"/>
                <w:szCs w:val="19"/>
              </w:rPr>
              <w:t>Ranking</w:t>
            </w:r>
          </w:p>
        </w:tc>
        <w:tc>
          <w:tcPr>
            <w:tcW w:w="6350" w:type="dxa"/>
            <w:shd w:val="clear" w:color="auto" w:fill="1F3864"/>
            <w:tcMar>
              <w:top w:w="60" w:type="dxa"/>
              <w:left w:w="100" w:type="dxa"/>
              <w:bottom w:w="60" w:type="dxa"/>
              <w:right w:w="100" w:type="dxa"/>
            </w:tcMar>
            <w:vAlign w:val="center"/>
          </w:tcPr>
          <w:p w14:paraId="37716C48" w14:textId="77777777" w:rsidR="00752F84" w:rsidRDefault="00000000">
            <w:r>
              <w:rPr>
                <w:b/>
                <w:bCs/>
                <w:color w:val="FFFFFF"/>
                <w:sz w:val="19"/>
                <w:szCs w:val="19"/>
              </w:rPr>
              <w:t>Result</w:t>
            </w:r>
          </w:p>
        </w:tc>
      </w:tr>
      <w:tr w:rsidR="00752F84" w14:paraId="63011C77" w14:textId="77777777">
        <w:tblPrEx>
          <w:tblCellMar>
            <w:top w:w="0" w:type="dxa"/>
            <w:bottom w:w="0" w:type="dxa"/>
          </w:tblCellMar>
        </w:tblPrEx>
        <w:tc>
          <w:tcPr>
            <w:tcW w:w="3000" w:type="dxa"/>
            <w:tcMar>
              <w:top w:w="60" w:type="dxa"/>
              <w:left w:w="100" w:type="dxa"/>
              <w:bottom w:w="60" w:type="dxa"/>
              <w:right w:w="100" w:type="dxa"/>
            </w:tcMar>
            <w:vAlign w:val="center"/>
          </w:tcPr>
          <w:p w14:paraId="4C7D5A0D" w14:textId="77777777" w:rsidR="00752F84" w:rsidRDefault="00000000">
            <w:r>
              <w:rPr>
                <w:color w:val="000000"/>
                <w:sz w:val="19"/>
                <w:szCs w:val="19"/>
              </w:rPr>
              <w:t>Final McNemar ranking</w:t>
            </w:r>
          </w:p>
        </w:tc>
        <w:tc>
          <w:tcPr>
            <w:tcW w:w="6350" w:type="dxa"/>
            <w:tcMar>
              <w:top w:w="60" w:type="dxa"/>
              <w:left w:w="100" w:type="dxa"/>
              <w:bottom w:w="60" w:type="dxa"/>
              <w:right w:w="100" w:type="dxa"/>
            </w:tcMar>
            <w:vAlign w:val="center"/>
          </w:tcPr>
          <w:p w14:paraId="7FF4878D" w14:textId="77777777" w:rsidR="00752F84" w:rsidRDefault="00000000">
            <w:r>
              <w:rPr>
                <w:color w:val="000000"/>
                <w:sz w:val="19"/>
                <w:szCs w:val="19"/>
              </w:rPr>
              <w:t>GBM &gt; LR &gt; XGBoost &gt; RF Full &gt; RF Reduced</w:t>
            </w:r>
          </w:p>
        </w:tc>
      </w:tr>
    </w:tbl>
    <w:p w14:paraId="3CADDEF7" w14:textId="77777777" w:rsidR="00752F84" w:rsidRDefault="00000000">
      <w:pPr>
        <w:pStyle w:val="Heading2"/>
        <w:spacing w:before="280" w:after="140"/>
      </w:pPr>
      <w:r>
        <w:rPr>
          <w:b/>
          <w:bCs/>
          <w:color w:val="2E5395"/>
          <w:sz w:val="24"/>
          <w:szCs w:val="24"/>
        </w:rPr>
        <w:t>4.6 Final Model Selection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3"/>
        <w:gridCol w:w="1119"/>
        <w:gridCol w:w="1176"/>
        <w:gridCol w:w="1176"/>
        <w:gridCol w:w="1008"/>
        <w:gridCol w:w="1176"/>
        <w:gridCol w:w="1120"/>
        <w:gridCol w:w="1232"/>
      </w:tblGrid>
      <w:tr w:rsidR="00752F84" w14:paraId="06154558" w14:textId="77777777">
        <w:tblPrEx>
          <w:tblCellMar>
            <w:top w:w="0" w:type="dxa"/>
            <w:bottom w:w="0" w:type="dxa"/>
          </w:tblCellMar>
        </w:tblPrEx>
        <w:trPr>
          <w:tblHeader/>
        </w:trPr>
        <w:tc>
          <w:tcPr>
            <w:tcW w:w="1200" w:type="dxa"/>
            <w:shd w:val="clear" w:color="auto" w:fill="1F3864"/>
            <w:tcMar>
              <w:top w:w="60" w:type="dxa"/>
              <w:left w:w="100" w:type="dxa"/>
              <w:bottom w:w="60" w:type="dxa"/>
              <w:right w:w="100" w:type="dxa"/>
            </w:tcMar>
            <w:vAlign w:val="center"/>
          </w:tcPr>
          <w:p w14:paraId="754F8C7C" w14:textId="77777777" w:rsidR="00752F84" w:rsidRDefault="00000000">
            <w:r>
              <w:rPr>
                <w:b/>
                <w:bCs/>
                <w:color w:val="FFFFFF"/>
                <w:sz w:val="19"/>
                <w:szCs w:val="19"/>
              </w:rPr>
              <w:t>Model</w:t>
            </w:r>
          </w:p>
        </w:tc>
        <w:tc>
          <w:tcPr>
            <w:tcW w:w="1000" w:type="dxa"/>
            <w:shd w:val="clear" w:color="auto" w:fill="1F3864"/>
            <w:tcMar>
              <w:top w:w="60" w:type="dxa"/>
              <w:left w:w="100" w:type="dxa"/>
              <w:bottom w:w="60" w:type="dxa"/>
              <w:right w:w="100" w:type="dxa"/>
            </w:tcMar>
            <w:vAlign w:val="center"/>
          </w:tcPr>
          <w:p w14:paraId="07CD5A53" w14:textId="77777777" w:rsidR="00752F84" w:rsidRDefault="00000000">
            <w:r>
              <w:rPr>
                <w:b/>
                <w:bCs/>
                <w:color w:val="FFFFFF"/>
                <w:sz w:val="19"/>
                <w:szCs w:val="19"/>
              </w:rPr>
              <w:t>Recall</w:t>
            </w:r>
          </w:p>
        </w:tc>
        <w:tc>
          <w:tcPr>
            <w:tcW w:w="1050" w:type="dxa"/>
            <w:shd w:val="clear" w:color="auto" w:fill="1F3864"/>
            <w:tcMar>
              <w:top w:w="60" w:type="dxa"/>
              <w:left w:w="100" w:type="dxa"/>
              <w:bottom w:w="60" w:type="dxa"/>
              <w:right w:w="100" w:type="dxa"/>
            </w:tcMar>
            <w:vAlign w:val="center"/>
          </w:tcPr>
          <w:p w14:paraId="6C0EDD91" w14:textId="77777777" w:rsidR="00752F84" w:rsidRDefault="00000000">
            <w:r>
              <w:rPr>
                <w:b/>
                <w:bCs/>
                <w:color w:val="FFFFFF"/>
                <w:sz w:val="19"/>
                <w:szCs w:val="19"/>
              </w:rPr>
              <w:t>Precision</w:t>
            </w:r>
          </w:p>
        </w:tc>
        <w:tc>
          <w:tcPr>
            <w:tcW w:w="1050" w:type="dxa"/>
            <w:shd w:val="clear" w:color="auto" w:fill="1F3864"/>
            <w:tcMar>
              <w:top w:w="60" w:type="dxa"/>
              <w:left w:w="100" w:type="dxa"/>
              <w:bottom w:w="60" w:type="dxa"/>
              <w:right w:w="100" w:type="dxa"/>
            </w:tcMar>
            <w:vAlign w:val="center"/>
          </w:tcPr>
          <w:p w14:paraId="11570574" w14:textId="77777777" w:rsidR="00752F84" w:rsidRDefault="00000000">
            <w:r>
              <w:rPr>
                <w:b/>
                <w:bCs/>
                <w:color w:val="FFFFFF"/>
                <w:sz w:val="19"/>
                <w:szCs w:val="19"/>
              </w:rPr>
              <w:t>Accuracy</w:t>
            </w:r>
          </w:p>
        </w:tc>
        <w:tc>
          <w:tcPr>
            <w:tcW w:w="900" w:type="dxa"/>
            <w:shd w:val="clear" w:color="auto" w:fill="1F3864"/>
            <w:tcMar>
              <w:top w:w="60" w:type="dxa"/>
              <w:left w:w="100" w:type="dxa"/>
              <w:bottom w:w="60" w:type="dxa"/>
              <w:right w:w="100" w:type="dxa"/>
            </w:tcMar>
            <w:vAlign w:val="center"/>
          </w:tcPr>
          <w:p w14:paraId="5278FDB2" w14:textId="77777777" w:rsidR="00752F84" w:rsidRDefault="00000000">
            <w:r>
              <w:rPr>
                <w:b/>
                <w:bCs/>
                <w:color w:val="FFFFFF"/>
                <w:sz w:val="19"/>
                <w:szCs w:val="19"/>
              </w:rPr>
              <w:t>F1</w:t>
            </w:r>
          </w:p>
        </w:tc>
        <w:tc>
          <w:tcPr>
            <w:tcW w:w="1050" w:type="dxa"/>
            <w:shd w:val="clear" w:color="auto" w:fill="1F3864"/>
            <w:tcMar>
              <w:top w:w="60" w:type="dxa"/>
              <w:left w:w="100" w:type="dxa"/>
              <w:bottom w:w="60" w:type="dxa"/>
              <w:right w:w="100" w:type="dxa"/>
            </w:tcMar>
            <w:vAlign w:val="center"/>
          </w:tcPr>
          <w:p w14:paraId="06A9653E" w14:textId="77777777" w:rsidR="00752F84" w:rsidRDefault="00000000">
            <w:r>
              <w:rPr>
                <w:b/>
                <w:bCs/>
                <w:color w:val="FFFFFF"/>
                <w:sz w:val="19"/>
                <w:szCs w:val="19"/>
              </w:rPr>
              <w:t>AUC</w:t>
            </w:r>
          </w:p>
        </w:tc>
        <w:tc>
          <w:tcPr>
            <w:tcW w:w="1000" w:type="dxa"/>
            <w:shd w:val="clear" w:color="auto" w:fill="1F3864"/>
            <w:tcMar>
              <w:top w:w="60" w:type="dxa"/>
              <w:left w:w="100" w:type="dxa"/>
              <w:bottom w:w="60" w:type="dxa"/>
              <w:right w:w="100" w:type="dxa"/>
            </w:tcMar>
            <w:vAlign w:val="center"/>
          </w:tcPr>
          <w:p w14:paraId="2B9DAB41" w14:textId="77777777" w:rsidR="00752F84" w:rsidRDefault="00000000">
            <w:r>
              <w:rPr>
                <w:b/>
                <w:bCs/>
                <w:color w:val="FFFFFF"/>
                <w:sz w:val="19"/>
                <w:szCs w:val="19"/>
              </w:rPr>
              <w:t>Brier</w:t>
            </w:r>
          </w:p>
        </w:tc>
        <w:tc>
          <w:tcPr>
            <w:tcW w:w="1100" w:type="dxa"/>
            <w:shd w:val="clear" w:color="auto" w:fill="1F3864"/>
            <w:tcMar>
              <w:top w:w="60" w:type="dxa"/>
              <w:left w:w="100" w:type="dxa"/>
              <w:bottom w:w="60" w:type="dxa"/>
              <w:right w:w="100" w:type="dxa"/>
            </w:tcMar>
            <w:vAlign w:val="center"/>
          </w:tcPr>
          <w:p w14:paraId="5ABFAB23" w14:textId="77777777" w:rsidR="00752F84" w:rsidRDefault="00000000">
            <w:r>
              <w:rPr>
                <w:b/>
                <w:bCs/>
                <w:color w:val="FFFFFF"/>
                <w:sz w:val="19"/>
                <w:szCs w:val="19"/>
              </w:rPr>
              <w:t>McNemar Rank</w:t>
            </w:r>
          </w:p>
        </w:tc>
      </w:tr>
      <w:tr w:rsidR="00752F84" w14:paraId="2F6CDAB5" w14:textId="77777777">
        <w:tblPrEx>
          <w:tblCellMar>
            <w:top w:w="0" w:type="dxa"/>
            <w:bottom w:w="0" w:type="dxa"/>
          </w:tblCellMar>
        </w:tblPrEx>
        <w:tc>
          <w:tcPr>
            <w:tcW w:w="1200" w:type="dxa"/>
            <w:tcMar>
              <w:top w:w="60" w:type="dxa"/>
              <w:left w:w="100" w:type="dxa"/>
              <w:bottom w:w="60" w:type="dxa"/>
              <w:right w:w="100" w:type="dxa"/>
            </w:tcMar>
            <w:vAlign w:val="center"/>
          </w:tcPr>
          <w:p w14:paraId="7911FC75" w14:textId="77777777" w:rsidR="00752F84" w:rsidRDefault="00000000">
            <w:r>
              <w:rPr>
                <w:color w:val="000000"/>
                <w:sz w:val="19"/>
                <w:szCs w:val="19"/>
              </w:rPr>
              <w:t>LR</w:t>
            </w:r>
          </w:p>
        </w:tc>
        <w:tc>
          <w:tcPr>
            <w:tcW w:w="1000" w:type="dxa"/>
            <w:tcMar>
              <w:top w:w="60" w:type="dxa"/>
              <w:left w:w="100" w:type="dxa"/>
              <w:bottom w:w="60" w:type="dxa"/>
              <w:right w:w="100" w:type="dxa"/>
            </w:tcMar>
            <w:vAlign w:val="center"/>
          </w:tcPr>
          <w:p w14:paraId="420F1D40" w14:textId="77777777" w:rsidR="00752F84" w:rsidRDefault="00000000">
            <w:r>
              <w:rPr>
                <w:color w:val="000000"/>
                <w:sz w:val="19"/>
                <w:szCs w:val="19"/>
              </w:rPr>
              <w:t>71.83%</w:t>
            </w:r>
          </w:p>
        </w:tc>
        <w:tc>
          <w:tcPr>
            <w:tcW w:w="1050" w:type="dxa"/>
            <w:tcMar>
              <w:top w:w="60" w:type="dxa"/>
              <w:left w:w="100" w:type="dxa"/>
              <w:bottom w:w="60" w:type="dxa"/>
              <w:right w:w="100" w:type="dxa"/>
            </w:tcMar>
            <w:vAlign w:val="center"/>
          </w:tcPr>
          <w:p w14:paraId="58E1E6C2" w14:textId="77777777" w:rsidR="00752F84" w:rsidRDefault="00000000">
            <w:r>
              <w:rPr>
                <w:color w:val="000000"/>
                <w:sz w:val="19"/>
                <w:szCs w:val="19"/>
              </w:rPr>
              <w:t>28.21%</w:t>
            </w:r>
          </w:p>
        </w:tc>
        <w:tc>
          <w:tcPr>
            <w:tcW w:w="1050" w:type="dxa"/>
            <w:tcMar>
              <w:top w:w="60" w:type="dxa"/>
              <w:left w:w="100" w:type="dxa"/>
              <w:bottom w:w="60" w:type="dxa"/>
              <w:right w:w="100" w:type="dxa"/>
            </w:tcMar>
            <w:vAlign w:val="center"/>
          </w:tcPr>
          <w:p w14:paraId="6D5E7764" w14:textId="77777777" w:rsidR="00752F84" w:rsidRDefault="00000000">
            <w:r>
              <w:rPr>
                <w:color w:val="000000"/>
                <w:sz w:val="19"/>
                <w:szCs w:val="19"/>
              </w:rPr>
              <w:t>59.99%</w:t>
            </w:r>
          </w:p>
        </w:tc>
        <w:tc>
          <w:tcPr>
            <w:tcW w:w="900" w:type="dxa"/>
            <w:tcMar>
              <w:top w:w="60" w:type="dxa"/>
              <w:left w:w="100" w:type="dxa"/>
              <w:bottom w:w="60" w:type="dxa"/>
              <w:right w:w="100" w:type="dxa"/>
            </w:tcMar>
            <w:vAlign w:val="center"/>
          </w:tcPr>
          <w:p w14:paraId="5C172C24" w14:textId="77777777" w:rsidR="00752F84" w:rsidRDefault="00000000">
            <w:r>
              <w:rPr>
                <w:color w:val="000000"/>
                <w:sz w:val="19"/>
                <w:szCs w:val="19"/>
              </w:rPr>
              <w:t>0.412</w:t>
            </w:r>
          </w:p>
        </w:tc>
        <w:tc>
          <w:tcPr>
            <w:tcW w:w="1050" w:type="dxa"/>
            <w:tcMar>
              <w:top w:w="60" w:type="dxa"/>
              <w:left w:w="100" w:type="dxa"/>
              <w:bottom w:w="60" w:type="dxa"/>
              <w:right w:w="100" w:type="dxa"/>
            </w:tcMar>
            <w:vAlign w:val="center"/>
          </w:tcPr>
          <w:p w14:paraId="000541D1" w14:textId="77777777" w:rsidR="00752F84" w:rsidRDefault="00000000">
            <w:r>
              <w:rPr>
                <w:color w:val="000000"/>
                <w:sz w:val="19"/>
                <w:szCs w:val="19"/>
              </w:rPr>
              <w:t>70.06%</w:t>
            </w:r>
          </w:p>
        </w:tc>
        <w:tc>
          <w:tcPr>
            <w:tcW w:w="1000" w:type="dxa"/>
            <w:tcMar>
              <w:top w:w="60" w:type="dxa"/>
              <w:left w:w="100" w:type="dxa"/>
              <w:bottom w:w="60" w:type="dxa"/>
              <w:right w:w="100" w:type="dxa"/>
            </w:tcMar>
            <w:vAlign w:val="center"/>
          </w:tcPr>
          <w:p w14:paraId="64BA8F25" w14:textId="77777777" w:rsidR="00752F84" w:rsidRDefault="00000000">
            <w:r>
              <w:rPr>
                <w:color w:val="000000"/>
                <w:sz w:val="19"/>
                <w:szCs w:val="19"/>
              </w:rPr>
              <w:t>0.2397</w:t>
            </w:r>
          </w:p>
        </w:tc>
        <w:tc>
          <w:tcPr>
            <w:tcW w:w="1100" w:type="dxa"/>
            <w:tcMar>
              <w:top w:w="60" w:type="dxa"/>
              <w:left w:w="100" w:type="dxa"/>
              <w:bottom w:w="60" w:type="dxa"/>
              <w:right w:w="100" w:type="dxa"/>
            </w:tcMar>
            <w:vAlign w:val="center"/>
          </w:tcPr>
          <w:p w14:paraId="64125C53" w14:textId="77777777" w:rsidR="00752F84" w:rsidRDefault="00000000">
            <w:r>
              <w:rPr>
                <w:color w:val="000000"/>
                <w:sz w:val="19"/>
                <w:szCs w:val="19"/>
              </w:rPr>
              <w:t>2nd</w:t>
            </w:r>
          </w:p>
        </w:tc>
      </w:tr>
      <w:tr w:rsidR="00752F84" w14:paraId="5E7622CE" w14:textId="77777777">
        <w:tblPrEx>
          <w:tblCellMar>
            <w:top w:w="0" w:type="dxa"/>
            <w:bottom w:w="0" w:type="dxa"/>
          </w:tblCellMar>
        </w:tblPrEx>
        <w:tc>
          <w:tcPr>
            <w:tcW w:w="1200" w:type="dxa"/>
            <w:tcMar>
              <w:top w:w="60" w:type="dxa"/>
              <w:left w:w="100" w:type="dxa"/>
              <w:bottom w:w="60" w:type="dxa"/>
              <w:right w:w="100" w:type="dxa"/>
            </w:tcMar>
            <w:vAlign w:val="center"/>
          </w:tcPr>
          <w:p w14:paraId="7E0F2392" w14:textId="77777777" w:rsidR="00752F84" w:rsidRDefault="00000000">
            <w:r>
              <w:rPr>
                <w:color w:val="000000"/>
                <w:sz w:val="19"/>
                <w:szCs w:val="19"/>
              </w:rPr>
              <w:t>XGBoost</w:t>
            </w:r>
          </w:p>
        </w:tc>
        <w:tc>
          <w:tcPr>
            <w:tcW w:w="1000" w:type="dxa"/>
            <w:tcMar>
              <w:top w:w="60" w:type="dxa"/>
              <w:left w:w="100" w:type="dxa"/>
              <w:bottom w:w="60" w:type="dxa"/>
              <w:right w:w="100" w:type="dxa"/>
            </w:tcMar>
            <w:vAlign w:val="center"/>
          </w:tcPr>
          <w:p w14:paraId="25D4A5BB" w14:textId="77777777" w:rsidR="00752F84" w:rsidRDefault="00000000">
            <w:r>
              <w:rPr>
                <w:color w:val="000000"/>
                <w:sz w:val="19"/>
                <w:szCs w:val="19"/>
              </w:rPr>
              <w:t>71.15%</w:t>
            </w:r>
          </w:p>
        </w:tc>
        <w:tc>
          <w:tcPr>
            <w:tcW w:w="1050" w:type="dxa"/>
            <w:tcMar>
              <w:top w:w="60" w:type="dxa"/>
              <w:left w:w="100" w:type="dxa"/>
              <w:bottom w:w="60" w:type="dxa"/>
              <w:right w:w="100" w:type="dxa"/>
            </w:tcMar>
            <w:vAlign w:val="center"/>
          </w:tcPr>
          <w:p w14:paraId="69E6BCFD" w14:textId="77777777" w:rsidR="00752F84" w:rsidRDefault="00000000">
            <w:r>
              <w:rPr>
                <w:color w:val="000000"/>
                <w:sz w:val="19"/>
                <w:szCs w:val="19"/>
              </w:rPr>
              <w:t>27.77%</w:t>
            </w:r>
          </w:p>
        </w:tc>
        <w:tc>
          <w:tcPr>
            <w:tcW w:w="1050" w:type="dxa"/>
            <w:tcMar>
              <w:top w:w="60" w:type="dxa"/>
              <w:left w:w="100" w:type="dxa"/>
              <w:bottom w:w="60" w:type="dxa"/>
              <w:right w:w="100" w:type="dxa"/>
            </w:tcMar>
            <w:vAlign w:val="center"/>
          </w:tcPr>
          <w:p w14:paraId="53ED2FBE" w14:textId="77777777" w:rsidR="00752F84" w:rsidRDefault="00000000">
            <w:r>
              <w:rPr>
                <w:color w:val="000000"/>
                <w:sz w:val="19"/>
                <w:szCs w:val="19"/>
              </w:rPr>
              <w:t>59.43%</w:t>
            </w:r>
          </w:p>
        </w:tc>
        <w:tc>
          <w:tcPr>
            <w:tcW w:w="900" w:type="dxa"/>
            <w:tcMar>
              <w:top w:w="60" w:type="dxa"/>
              <w:left w:w="100" w:type="dxa"/>
              <w:bottom w:w="60" w:type="dxa"/>
              <w:right w:w="100" w:type="dxa"/>
            </w:tcMar>
            <w:vAlign w:val="center"/>
          </w:tcPr>
          <w:p w14:paraId="4D4D7333" w14:textId="77777777" w:rsidR="00752F84" w:rsidRDefault="00000000">
            <w:r>
              <w:rPr>
                <w:color w:val="000000"/>
                <w:sz w:val="19"/>
                <w:szCs w:val="19"/>
              </w:rPr>
              <w:t>0.407</w:t>
            </w:r>
          </w:p>
        </w:tc>
        <w:tc>
          <w:tcPr>
            <w:tcW w:w="1050" w:type="dxa"/>
            <w:tcMar>
              <w:top w:w="60" w:type="dxa"/>
              <w:left w:w="100" w:type="dxa"/>
              <w:bottom w:w="60" w:type="dxa"/>
              <w:right w:w="100" w:type="dxa"/>
            </w:tcMar>
            <w:vAlign w:val="center"/>
          </w:tcPr>
          <w:p w14:paraId="2F4949F0" w14:textId="77777777" w:rsidR="00752F84" w:rsidRDefault="00000000">
            <w:r>
              <w:rPr>
                <w:color w:val="000000"/>
                <w:sz w:val="19"/>
                <w:szCs w:val="19"/>
              </w:rPr>
              <w:t>69.60%</w:t>
            </w:r>
          </w:p>
        </w:tc>
        <w:tc>
          <w:tcPr>
            <w:tcW w:w="1000" w:type="dxa"/>
            <w:tcMar>
              <w:top w:w="60" w:type="dxa"/>
              <w:left w:w="100" w:type="dxa"/>
              <w:bottom w:w="60" w:type="dxa"/>
              <w:right w:w="100" w:type="dxa"/>
            </w:tcMar>
            <w:vAlign w:val="center"/>
          </w:tcPr>
          <w:p w14:paraId="29A650EF" w14:textId="77777777" w:rsidR="00752F84" w:rsidRDefault="00000000">
            <w:r>
              <w:rPr>
                <w:color w:val="000000"/>
                <w:sz w:val="19"/>
                <w:szCs w:val="19"/>
              </w:rPr>
              <w:t>0.2356</w:t>
            </w:r>
          </w:p>
        </w:tc>
        <w:tc>
          <w:tcPr>
            <w:tcW w:w="1100" w:type="dxa"/>
            <w:tcMar>
              <w:top w:w="60" w:type="dxa"/>
              <w:left w:w="100" w:type="dxa"/>
              <w:bottom w:w="60" w:type="dxa"/>
              <w:right w:w="100" w:type="dxa"/>
            </w:tcMar>
            <w:vAlign w:val="center"/>
          </w:tcPr>
          <w:p w14:paraId="6C7BA502" w14:textId="77777777" w:rsidR="00752F84" w:rsidRDefault="00000000">
            <w:r>
              <w:rPr>
                <w:color w:val="000000"/>
                <w:sz w:val="19"/>
                <w:szCs w:val="19"/>
              </w:rPr>
              <w:t>3rd</w:t>
            </w:r>
          </w:p>
        </w:tc>
      </w:tr>
      <w:tr w:rsidR="00752F84" w14:paraId="0333F3CC" w14:textId="77777777">
        <w:tblPrEx>
          <w:tblCellMar>
            <w:top w:w="0" w:type="dxa"/>
            <w:bottom w:w="0" w:type="dxa"/>
          </w:tblCellMar>
        </w:tblPrEx>
        <w:tc>
          <w:tcPr>
            <w:tcW w:w="1200" w:type="dxa"/>
            <w:tcMar>
              <w:top w:w="60" w:type="dxa"/>
              <w:left w:w="100" w:type="dxa"/>
              <w:bottom w:w="60" w:type="dxa"/>
              <w:right w:w="100" w:type="dxa"/>
            </w:tcMar>
            <w:vAlign w:val="center"/>
          </w:tcPr>
          <w:p w14:paraId="75221405" w14:textId="77777777" w:rsidR="00752F84" w:rsidRDefault="00000000">
            <w:r>
              <w:rPr>
                <w:color w:val="000000"/>
                <w:sz w:val="19"/>
                <w:szCs w:val="19"/>
              </w:rPr>
              <w:t>GBM</w:t>
            </w:r>
          </w:p>
        </w:tc>
        <w:tc>
          <w:tcPr>
            <w:tcW w:w="1000" w:type="dxa"/>
            <w:tcMar>
              <w:top w:w="60" w:type="dxa"/>
              <w:left w:w="100" w:type="dxa"/>
              <w:bottom w:w="60" w:type="dxa"/>
              <w:right w:w="100" w:type="dxa"/>
            </w:tcMar>
            <w:vAlign w:val="center"/>
          </w:tcPr>
          <w:p w14:paraId="37670631" w14:textId="77777777" w:rsidR="00752F84" w:rsidRDefault="00000000">
            <w:r>
              <w:rPr>
                <w:color w:val="000000"/>
                <w:sz w:val="19"/>
                <w:szCs w:val="19"/>
              </w:rPr>
              <w:t>65.97%</w:t>
            </w:r>
          </w:p>
        </w:tc>
        <w:tc>
          <w:tcPr>
            <w:tcW w:w="1050" w:type="dxa"/>
            <w:tcMar>
              <w:top w:w="60" w:type="dxa"/>
              <w:left w:w="100" w:type="dxa"/>
              <w:bottom w:w="60" w:type="dxa"/>
              <w:right w:w="100" w:type="dxa"/>
            </w:tcMar>
            <w:vAlign w:val="center"/>
          </w:tcPr>
          <w:p w14:paraId="066561BE" w14:textId="77777777" w:rsidR="00752F84" w:rsidRDefault="00000000">
            <w:r>
              <w:rPr>
                <w:color w:val="000000"/>
                <w:sz w:val="19"/>
                <w:szCs w:val="19"/>
              </w:rPr>
              <w:t>29.04%</w:t>
            </w:r>
          </w:p>
        </w:tc>
        <w:tc>
          <w:tcPr>
            <w:tcW w:w="1050" w:type="dxa"/>
            <w:tcMar>
              <w:top w:w="60" w:type="dxa"/>
              <w:left w:w="100" w:type="dxa"/>
              <w:bottom w:w="60" w:type="dxa"/>
              <w:right w:w="100" w:type="dxa"/>
            </w:tcMar>
            <w:vAlign w:val="center"/>
          </w:tcPr>
          <w:p w14:paraId="7A6364A0" w14:textId="77777777" w:rsidR="00752F84" w:rsidRDefault="00000000">
            <w:r>
              <w:rPr>
                <w:color w:val="000000"/>
                <w:sz w:val="19"/>
                <w:szCs w:val="19"/>
              </w:rPr>
              <w:t>62.98%</w:t>
            </w:r>
          </w:p>
        </w:tc>
        <w:tc>
          <w:tcPr>
            <w:tcW w:w="900" w:type="dxa"/>
            <w:tcMar>
              <w:top w:w="60" w:type="dxa"/>
              <w:left w:w="100" w:type="dxa"/>
              <w:bottom w:w="60" w:type="dxa"/>
              <w:right w:w="100" w:type="dxa"/>
            </w:tcMar>
            <w:vAlign w:val="center"/>
          </w:tcPr>
          <w:p w14:paraId="52184D94" w14:textId="77777777" w:rsidR="00752F84" w:rsidRDefault="00000000">
            <w:r>
              <w:rPr>
                <w:color w:val="000000"/>
                <w:sz w:val="19"/>
                <w:szCs w:val="19"/>
              </w:rPr>
              <w:t>0.407</w:t>
            </w:r>
          </w:p>
        </w:tc>
        <w:tc>
          <w:tcPr>
            <w:tcW w:w="1050" w:type="dxa"/>
            <w:tcMar>
              <w:top w:w="60" w:type="dxa"/>
              <w:left w:w="100" w:type="dxa"/>
              <w:bottom w:w="60" w:type="dxa"/>
              <w:right w:w="100" w:type="dxa"/>
            </w:tcMar>
            <w:vAlign w:val="center"/>
          </w:tcPr>
          <w:p w14:paraId="0964FF8F" w14:textId="77777777" w:rsidR="00752F84" w:rsidRDefault="00000000">
            <w:r>
              <w:rPr>
                <w:color w:val="000000"/>
                <w:sz w:val="19"/>
                <w:szCs w:val="19"/>
              </w:rPr>
              <w:t>69.61%</w:t>
            </w:r>
          </w:p>
        </w:tc>
        <w:tc>
          <w:tcPr>
            <w:tcW w:w="1000" w:type="dxa"/>
            <w:tcMar>
              <w:top w:w="60" w:type="dxa"/>
              <w:left w:w="100" w:type="dxa"/>
              <w:bottom w:w="60" w:type="dxa"/>
              <w:right w:w="100" w:type="dxa"/>
            </w:tcMar>
            <w:vAlign w:val="center"/>
          </w:tcPr>
          <w:p w14:paraId="02ACCDCC" w14:textId="77777777" w:rsidR="00752F84" w:rsidRDefault="00000000">
            <w:r>
              <w:rPr>
                <w:color w:val="000000"/>
                <w:sz w:val="19"/>
                <w:szCs w:val="19"/>
              </w:rPr>
              <w:t>0.2212</w:t>
            </w:r>
          </w:p>
        </w:tc>
        <w:tc>
          <w:tcPr>
            <w:tcW w:w="1100" w:type="dxa"/>
            <w:tcMar>
              <w:top w:w="60" w:type="dxa"/>
              <w:left w:w="100" w:type="dxa"/>
              <w:bottom w:w="60" w:type="dxa"/>
              <w:right w:w="100" w:type="dxa"/>
            </w:tcMar>
            <w:vAlign w:val="center"/>
          </w:tcPr>
          <w:p w14:paraId="3A5FAB1B" w14:textId="77777777" w:rsidR="00752F84" w:rsidRDefault="00000000">
            <w:r>
              <w:rPr>
                <w:color w:val="000000"/>
                <w:sz w:val="19"/>
                <w:szCs w:val="19"/>
              </w:rPr>
              <w:t>1st</w:t>
            </w:r>
          </w:p>
        </w:tc>
      </w:tr>
      <w:tr w:rsidR="00752F84" w14:paraId="1404761E" w14:textId="77777777">
        <w:tblPrEx>
          <w:tblCellMar>
            <w:top w:w="0" w:type="dxa"/>
            <w:bottom w:w="0" w:type="dxa"/>
          </w:tblCellMar>
        </w:tblPrEx>
        <w:tc>
          <w:tcPr>
            <w:tcW w:w="1200" w:type="dxa"/>
            <w:tcMar>
              <w:top w:w="60" w:type="dxa"/>
              <w:left w:w="100" w:type="dxa"/>
              <w:bottom w:w="60" w:type="dxa"/>
              <w:right w:w="100" w:type="dxa"/>
            </w:tcMar>
            <w:vAlign w:val="center"/>
          </w:tcPr>
          <w:p w14:paraId="7B1C7A13" w14:textId="77777777" w:rsidR="00752F84" w:rsidRDefault="00000000">
            <w:r>
              <w:rPr>
                <w:color w:val="000000"/>
                <w:sz w:val="19"/>
                <w:szCs w:val="19"/>
              </w:rPr>
              <w:t>RF Full</w:t>
            </w:r>
          </w:p>
        </w:tc>
        <w:tc>
          <w:tcPr>
            <w:tcW w:w="1000" w:type="dxa"/>
            <w:tcMar>
              <w:top w:w="60" w:type="dxa"/>
              <w:left w:w="100" w:type="dxa"/>
              <w:bottom w:w="60" w:type="dxa"/>
              <w:right w:w="100" w:type="dxa"/>
            </w:tcMar>
            <w:vAlign w:val="center"/>
          </w:tcPr>
          <w:p w14:paraId="0E84281D" w14:textId="77777777" w:rsidR="00752F84" w:rsidRDefault="00000000">
            <w:r>
              <w:rPr>
                <w:color w:val="000000"/>
                <w:sz w:val="19"/>
                <w:szCs w:val="19"/>
              </w:rPr>
              <w:t>69.57%</w:t>
            </w:r>
          </w:p>
        </w:tc>
        <w:tc>
          <w:tcPr>
            <w:tcW w:w="1050" w:type="dxa"/>
            <w:tcMar>
              <w:top w:w="60" w:type="dxa"/>
              <w:left w:w="100" w:type="dxa"/>
              <w:bottom w:w="60" w:type="dxa"/>
              <w:right w:w="100" w:type="dxa"/>
            </w:tcMar>
            <w:vAlign w:val="center"/>
          </w:tcPr>
          <w:p w14:paraId="7F0398A7" w14:textId="77777777" w:rsidR="00752F84" w:rsidRDefault="00000000">
            <w:r>
              <w:rPr>
                <w:color w:val="000000"/>
                <w:sz w:val="19"/>
                <w:szCs w:val="19"/>
              </w:rPr>
              <w:t>27.03%</w:t>
            </w:r>
          </w:p>
        </w:tc>
        <w:tc>
          <w:tcPr>
            <w:tcW w:w="1050" w:type="dxa"/>
            <w:tcMar>
              <w:top w:w="60" w:type="dxa"/>
              <w:left w:w="100" w:type="dxa"/>
              <w:bottom w:w="60" w:type="dxa"/>
              <w:right w:w="100" w:type="dxa"/>
            </w:tcMar>
            <w:vAlign w:val="center"/>
          </w:tcPr>
          <w:p w14:paraId="480440BE" w14:textId="77777777" w:rsidR="00752F84" w:rsidRDefault="00000000">
            <w:r>
              <w:rPr>
                <w:color w:val="000000"/>
                <w:sz w:val="19"/>
                <w:szCs w:val="19"/>
              </w:rPr>
              <w:t>58.61%</w:t>
            </w:r>
          </w:p>
        </w:tc>
        <w:tc>
          <w:tcPr>
            <w:tcW w:w="900" w:type="dxa"/>
            <w:tcMar>
              <w:top w:w="60" w:type="dxa"/>
              <w:left w:w="100" w:type="dxa"/>
              <w:bottom w:w="60" w:type="dxa"/>
              <w:right w:w="100" w:type="dxa"/>
            </w:tcMar>
            <w:vAlign w:val="center"/>
          </w:tcPr>
          <w:p w14:paraId="66349F73" w14:textId="77777777" w:rsidR="00752F84" w:rsidRDefault="00000000">
            <w:r>
              <w:rPr>
                <w:color w:val="000000"/>
                <w:sz w:val="19"/>
                <w:szCs w:val="19"/>
              </w:rPr>
              <w:t>0.398</w:t>
            </w:r>
          </w:p>
        </w:tc>
        <w:tc>
          <w:tcPr>
            <w:tcW w:w="1050" w:type="dxa"/>
            <w:tcMar>
              <w:top w:w="60" w:type="dxa"/>
              <w:left w:w="100" w:type="dxa"/>
              <w:bottom w:w="60" w:type="dxa"/>
              <w:right w:w="100" w:type="dxa"/>
            </w:tcMar>
            <w:vAlign w:val="center"/>
          </w:tcPr>
          <w:p w14:paraId="0BD5E43C" w14:textId="77777777" w:rsidR="00752F84" w:rsidRDefault="00000000">
            <w:r>
              <w:rPr>
                <w:color w:val="000000"/>
                <w:sz w:val="19"/>
                <w:szCs w:val="19"/>
              </w:rPr>
              <w:t>68.64%</w:t>
            </w:r>
          </w:p>
        </w:tc>
        <w:tc>
          <w:tcPr>
            <w:tcW w:w="1000" w:type="dxa"/>
            <w:tcMar>
              <w:top w:w="60" w:type="dxa"/>
              <w:left w:w="100" w:type="dxa"/>
              <w:bottom w:w="60" w:type="dxa"/>
              <w:right w:w="100" w:type="dxa"/>
            </w:tcMar>
            <w:vAlign w:val="center"/>
          </w:tcPr>
          <w:p w14:paraId="27A18307" w14:textId="77777777" w:rsidR="00752F84" w:rsidRDefault="00000000">
            <w:r>
              <w:rPr>
                <w:color w:val="000000"/>
                <w:sz w:val="19"/>
                <w:szCs w:val="19"/>
              </w:rPr>
              <w:t>0.2380</w:t>
            </w:r>
          </w:p>
        </w:tc>
        <w:tc>
          <w:tcPr>
            <w:tcW w:w="1100" w:type="dxa"/>
            <w:tcMar>
              <w:top w:w="60" w:type="dxa"/>
              <w:left w:w="100" w:type="dxa"/>
              <w:bottom w:w="60" w:type="dxa"/>
              <w:right w:w="100" w:type="dxa"/>
            </w:tcMar>
            <w:vAlign w:val="center"/>
          </w:tcPr>
          <w:p w14:paraId="7A2C63FA" w14:textId="77777777" w:rsidR="00752F84" w:rsidRDefault="00000000">
            <w:r>
              <w:rPr>
                <w:color w:val="000000"/>
                <w:sz w:val="19"/>
                <w:szCs w:val="19"/>
              </w:rPr>
              <w:t>4th</w:t>
            </w:r>
          </w:p>
        </w:tc>
      </w:tr>
      <w:tr w:rsidR="00752F84" w14:paraId="6374C6BF" w14:textId="77777777">
        <w:tblPrEx>
          <w:tblCellMar>
            <w:top w:w="0" w:type="dxa"/>
            <w:bottom w:w="0" w:type="dxa"/>
          </w:tblCellMar>
        </w:tblPrEx>
        <w:tc>
          <w:tcPr>
            <w:tcW w:w="1200" w:type="dxa"/>
            <w:tcMar>
              <w:top w:w="60" w:type="dxa"/>
              <w:left w:w="100" w:type="dxa"/>
              <w:bottom w:w="60" w:type="dxa"/>
              <w:right w:w="100" w:type="dxa"/>
            </w:tcMar>
            <w:vAlign w:val="center"/>
          </w:tcPr>
          <w:p w14:paraId="0A341FF6" w14:textId="77777777" w:rsidR="00752F84" w:rsidRDefault="00000000">
            <w:r>
              <w:rPr>
                <w:color w:val="000000"/>
                <w:sz w:val="19"/>
                <w:szCs w:val="19"/>
              </w:rPr>
              <w:t>RF Reduced</w:t>
            </w:r>
          </w:p>
        </w:tc>
        <w:tc>
          <w:tcPr>
            <w:tcW w:w="1000" w:type="dxa"/>
            <w:tcMar>
              <w:top w:w="60" w:type="dxa"/>
              <w:left w:w="100" w:type="dxa"/>
              <w:bottom w:w="60" w:type="dxa"/>
              <w:right w:w="100" w:type="dxa"/>
            </w:tcMar>
            <w:vAlign w:val="center"/>
          </w:tcPr>
          <w:p w14:paraId="0CBAE9A7" w14:textId="77777777" w:rsidR="00752F84" w:rsidRDefault="00000000">
            <w:r>
              <w:rPr>
                <w:color w:val="000000"/>
                <w:sz w:val="19"/>
                <w:szCs w:val="19"/>
              </w:rPr>
              <w:t>72.32%</w:t>
            </w:r>
          </w:p>
        </w:tc>
        <w:tc>
          <w:tcPr>
            <w:tcW w:w="1050" w:type="dxa"/>
            <w:tcMar>
              <w:top w:w="60" w:type="dxa"/>
              <w:left w:w="100" w:type="dxa"/>
              <w:bottom w:w="60" w:type="dxa"/>
              <w:right w:w="100" w:type="dxa"/>
            </w:tcMar>
            <w:vAlign w:val="center"/>
          </w:tcPr>
          <w:p w14:paraId="79A25181" w14:textId="77777777" w:rsidR="00752F84" w:rsidRDefault="00000000">
            <w:r>
              <w:rPr>
                <w:color w:val="000000"/>
                <w:sz w:val="19"/>
                <w:szCs w:val="19"/>
              </w:rPr>
              <w:t>26.44%</w:t>
            </w:r>
          </w:p>
        </w:tc>
        <w:tc>
          <w:tcPr>
            <w:tcW w:w="1050" w:type="dxa"/>
            <w:tcMar>
              <w:top w:w="60" w:type="dxa"/>
              <w:left w:w="100" w:type="dxa"/>
              <w:bottom w:w="60" w:type="dxa"/>
              <w:right w:w="100" w:type="dxa"/>
            </w:tcMar>
            <w:vAlign w:val="center"/>
          </w:tcPr>
          <w:p w14:paraId="631DB7A6" w14:textId="77777777" w:rsidR="00752F84" w:rsidRDefault="00000000">
            <w:r>
              <w:rPr>
                <w:color w:val="000000"/>
                <w:sz w:val="19"/>
                <w:szCs w:val="19"/>
              </w:rPr>
              <w:t>56.59%</w:t>
            </w:r>
          </w:p>
        </w:tc>
        <w:tc>
          <w:tcPr>
            <w:tcW w:w="900" w:type="dxa"/>
            <w:tcMar>
              <w:top w:w="60" w:type="dxa"/>
              <w:left w:w="100" w:type="dxa"/>
              <w:bottom w:w="60" w:type="dxa"/>
              <w:right w:w="100" w:type="dxa"/>
            </w:tcMar>
            <w:vAlign w:val="center"/>
          </w:tcPr>
          <w:p w14:paraId="061B49D4" w14:textId="77777777" w:rsidR="00752F84" w:rsidRDefault="00000000">
            <w:r>
              <w:rPr>
                <w:color w:val="000000"/>
                <w:sz w:val="19"/>
                <w:szCs w:val="19"/>
              </w:rPr>
              <w:t>0.398</w:t>
            </w:r>
          </w:p>
        </w:tc>
        <w:tc>
          <w:tcPr>
            <w:tcW w:w="1050" w:type="dxa"/>
            <w:tcMar>
              <w:top w:w="60" w:type="dxa"/>
              <w:left w:w="100" w:type="dxa"/>
              <w:bottom w:w="60" w:type="dxa"/>
              <w:right w:w="100" w:type="dxa"/>
            </w:tcMar>
            <w:vAlign w:val="center"/>
          </w:tcPr>
          <w:p w14:paraId="5FEBFA6B" w14:textId="77777777" w:rsidR="00752F84" w:rsidRDefault="00000000">
            <w:r>
              <w:rPr>
                <w:color w:val="000000"/>
                <w:sz w:val="19"/>
                <w:szCs w:val="19"/>
              </w:rPr>
              <w:t>68.47%</w:t>
            </w:r>
          </w:p>
        </w:tc>
        <w:tc>
          <w:tcPr>
            <w:tcW w:w="1000" w:type="dxa"/>
            <w:tcMar>
              <w:top w:w="60" w:type="dxa"/>
              <w:left w:w="100" w:type="dxa"/>
              <w:bottom w:w="60" w:type="dxa"/>
              <w:right w:w="100" w:type="dxa"/>
            </w:tcMar>
            <w:vAlign w:val="center"/>
          </w:tcPr>
          <w:p w14:paraId="7AF2C1BF" w14:textId="77777777" w:rsidR="00752F84" w:rsidRDefault="00000000">
            <w:r>
              <w:rPr>
                <w:color w:val="000000"/>
                <w:sz w:val="19"/>
                <w:szCs w:val="19"/>
              </w:rPr>
              <w:t>0.2386</w:t>
            </w:r>
          </w:p>
        </w:tc>
        <w:tc>
          <w:tcPr>
            <w:tcW w:w="1100" w:type="dxa"/>
            <w:tcMar>
              <w:top w:w="60" w:type="dxa"/>
              <w:left w:w="100" w:type="dxa"/>
              <w:bottom w:w="60" w:type="dxa"/>
              <w:right w:w="100" w:type="dxa"/>
            </w:tcMar>
            <w:vAlign w:val="center"/>
          </w:tcPr>
          <w:p w14:paraId="4DFFA549" w14:textId="77777777" w:rsidR="00752F84" w:rsidRDefault="00000000">
            <w:r>
              <w:rPr>
                <w:color w:val="000000"/>
                <w:sz w:val="19"/>
                <w:szCs w:val="19"/>
              </w:rPr>
              <w:t>5th</w:t>
            </w:r>
          </w:p>
        </w:tc>
      </w:tr>
    </w:tbl>
    <w:p w14:paraId="11F97670" w14:textId="77777777" w:rsidR="00752F84" w:rsidRDefault="00000000">
      <w:pPr>
        <w:spacing w:after="160" w:line="276" w:lineRule="auto"/>
      </w:pPr>
      <w:r>
        <w:lastRenderedPageBreak/>
        <w:t>Gradient Boosting is selected as the final deployment model: best calibration (Brier 0.2212), best precision and accuracy, and first place in McNemar's pairwise ranking, with predictions that remain monotonic across 235,399 active loans. Logistic Regression is retained as the interpretability companion for Phase 5 and for regulatory reporting, given its highest F1 (0.412) and directly explainable coefficients.</w:t>
      </w:r>
    </w:p>
    <w:p w14:paraId="2A41737E" w14:textId="77777777" w:rsidR="00752F84" w:rsidRDefault="00000000">
      <w:r>
        <w:br w:type="page"/>
      </w:r>
    </w:p>
    <w:p w14:paraId="2BF86338" w14:textId="77777777" w:rsidR="00752F84" w:rsidRDefault="00000000">
      <w:pPr>
        <w:pStyle w:val="Heading1"/>
        <w:pBdr>
          <w:bottom w:val="single" w:sz="8" w:space="4" w:color="1F3864"/>
        </w:pBdr>
        <w:spacing w:before="400" w:after="200"/>
      </w:pPr>
      <w:r>
        <w:rPr>
          <w:b/>
          <w:bCs/>
          <w:color w:val="1F3864"/>
          <w:sz w:val="30"/>
          <w:szCs w:val="30"/>
        </w:rPr>
        <w:lastRenderedPageBreak/>
        <w:t>Phase 5 — Explainability (SHAP)</w:t>
      </w:r>
    </w:p>
    <w:p w14:paraId="730328E4" w14:textId="77777777" w:rsidR="00752F84" w:rsidRDefault="00000000">
      <w:pPr>
        <w:spacing w:after="160" w:line="276" w:lineRule="auto"/>
      </w:pPr>
      <w:r>
        <w:t>SHAP (SHapley Additive exPlanations) was applied to both final models — Gradient Boosting via shap.TreeExplainer and Logistic Regression via shap.LinearExplainer — to provide mathematically rigorous, additive feature attribution at both the portfolio (global) and individual-borrower (local) level.</w:t>
      </w:r>
    </w:p>
    <w:p w14:paraId="5B44B2F4" w14:textId="77777777" w:rsidR="00752F84" w:rsidRDefault="00000000">
      <w:pPr>
        <w:pStyle w:val="Heading2"/>
        <w:spacing w:before="280" w:after="140"/>
      </w:pPr>
      <w:r>
        <w:rPr>
          <w:b/>
          <w:bCs/>
          <w:color w:val="2E5395"/>
          <w:sz w:val="24"/>
          <w:szCs w:val="24"/>
        </w:rPr>
        <w:t>5.1 Gradient Boosting — Global Feature Importance</w:t>
      </w:r>
    </w:p>
    <w:p w14:paraId="75922BDB" w14:textId="77777777" w:rsidR="00752F84" w:rsidRDefault="00000000">
      <w:pPr>
        <w:spacing w:before="160" w:after="40"/>
        <w:jc w:val="center"/>
      </w:pPr>
      <w:r>
        <w:rPr>
          <w:noProof/>
        </w:rPr>
        <w:drawing>
          <wp:inline distT="0" distB="0" distL="0" distR="0" wp14:anchorId="305CACB7" wp14:editId="6E5ABFD8">
            <wp:extent cx="4933950" cy="2838450"/>
            <wp:effectExtent l="0" t="0" r="0" b="0"/>
            <wp:docPr id="786815761" name="Picture 78681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2838450"/>
                    </a:xfrm>
                    <a:prstGeom prst="rect">
                      <a:avLst/>
                    </a:prstGeom>
                  </pic:spPr>
                </pic:pic>
              </a:graphicData>
            </a:graphic>
          </wp:inline>
        </w:drawing>
      </w:r>
    </w:p>
    <w:p w14:paraId="03A95C03" w14:textId="77777777" w:rsidR="00752F84" w:rsidRDefault="00000000">
      <w:pPr>
        <w:spacing w:before="80" w:after="260"/>
        <w:jc w:val="center"/>
      </w:pPr>
      <w:r>
        <w:rPr>
          <w:i/>
          <w:iCs/>
          <w:color w:val="595959"/>
          <w:sz w:val="19"/>
          <w:szCs w:val="19"/>
        </w:rPr>
        <w:t>Figure 5.1 — GBM SHAP global importance (mean |SHAP|)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50"/>
      </w:tblGrid>
      <w:tr w:rsidR="00752F84" w14:paraId="66776A2A"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133B7E7D" w14:textId="77777777" w:rsidR="00752F84" w:rsidRDefault="00000000">
            <w:r>
              <w:rPr>
                <w:b/>
                <w:bCs/>
                <w:color w:val="FFFFFF"/>
                <w:sz w:val="19"/>
                <w:szCs w:val="19"/>
              </w:rPr>
              <w:t>Feature</w:t>
            </w:r>
          </w:p>
        </w:tc>
        <w:tc>
          <w:tcPr>
            <w:tcW w:w="1600" w:type="dxa"/>
            <w:shd w:val="clear" w:color="auto" w:fill="1F3864"/>
            <w:tcMar>
              <w:top w:w="60" w:type="dxa"/>
              <w:left w:w="100" w:type="dxa"/>
              <w:bottom w:w="60" w:type="dxa"/>
              <w:right w:w="100" w:type="dxa"/>
            </w:tcMar>
            <w:vAlign w:val="center"/>
          </w:tcPr>
          <w:p w14:paraId="6C703901" w14:textId="77777777" w:rsidR="00752F84" w:rsidRDefault="00000000">
            <w:r>
              <w:rPr>
                <w:b/>
                <w:bCs/>
                <w:color w:val="FFFFFF"/>
                <w:sz w:val="19"/>
                <w:szCs w:val="19"/>
              </w:rPr>
              <w:t>Mean |SHAP|</w:t>
            </w:r>
          </w:p>
        </w:tc>
        <w:tc>
          <w:tcPr>
            <w:tcW w:w="5150" w:type="dxa"/>
            <w:shd w:val="clear" w:color="auto" w:fill="1F3864"/>
            <w:tcMar>
              <w:top w:w="60" w:type="dxa"/>
              <w:left w:w="100" w:type="dxa"/>
              <w:bottom w:w="60" w:type="dxa"/>
              <w:right w:w="100" w:type="dxa"/>
            </w:tcMar>
            <w:vAlign w:val="center"/>
          </w:tcPr>
          <w:p w14:paraId="2847D307" w14:textId="77777777" w:rsidR="00752F84" w:rsidRDefault="00000000">
            <w:r>
              <w:rPr>
                <w:b/>
                <w:bCs/>
                <w:color w:val="FFFFFF"/>
                <w:sz w:val="19"/>
                <w:szCs w:val="19"/>
              </w:rPr>
              <w:t>Observation</w:t>
            </w:r>
          </w:p>
        </w:tc>
      </w:tr>
      <w:tr w:rsidR="00752F84" w14:paraId="43C5C26D" w14:textId="77777777">
        <w:tblPrEx>
          <w:tblCellMar>
            <w:top w:w="0" w:type="dxa"/>
            <w:bottom w:w="0" w:type="dxa"/>
          </w:tblCellMar>
        </w:tblPrEx>
        <w:tc>
          <w:tcPr>
            <w:tcW w:w="2600" w:type="dxa"/>
            <w:tcMar>
              <w:top w:w="60" w:type="dxa"/>
              <w:left w:w="100" w:type="dxa"/>
              <w:bottom w:w="60" w:type="dxa"/>
              <w:right w:w="100" w:type="dxa"/>
            </w:tcMar>
            <w:vAlign w:val="center"/>
          </w:tcPr>
          <w:p w14:paraId="0E30B70F" w14:textId="77777777" w:rsidR="00752F84" w:rsidRDefault="00000000">
            <w:r>
              <w:rPr>
                <w:color w:val="000000"/>
                <w:sz w:val="19"/>
                <w:szCs w:val="19"/>
              </w:rPr>
              <w:t>sub_grade</w:t>
            </w:r>
          </w:p>
        </w:tc>
        <w:tc>
          <w:tcPr>
            <w:tcW w:w="1600" w:type="dxa"/>
            <w:tcMar>
              <w:top w:w="60" w:type="dxa"/>
              <w:left w:w="100" w:type="dxa"/>
              <w:bottom w:w="60" w:type="dxa"/>
              <w:right w:w="100" w:type="dxa"/>
            </w:tcMar>
            <w:vAlign w:val="center"/>
          </w:tcPr>
          <w:p w14:paraId="7DEB8034" w14:textId="77777777" w:rsidR="00752F84" w:rsidRDefault="00000000">
            <w:r>
              <w:rPr>
                <w:color w:val="000000"/>
                <w:sz w:val="19"/>
                <w:szCs w:val="19"/>
              </w:rPr>
              <w:t>0.19</w:t>
            </w:r>
          </w:p>
        </w:tc>
        <w:tc>
          <w:tcPr>
            <w:tcW w:w="5150" w:type="dxa"/>
            <w:tcMar>
              <w:top w:w="60" w:type="dxa"/>
              <w:left w:w="100" w:type="dxa"/>
              <w:bottom w:w="60" w:type="dxa"/>
              <w:right w:w="100" w:type="dxa"/>
            </w:tcMar>
            <w:vAlign w:val="center"/>
          </w:tcPr>
          <w:p w14:paraId="4EA24F37" w14:textId="77777777" w:rsidR="00752F84" w:rsidRDefault="00000000">
            <w:r>
              <w:rPr>
                <w:color w:val="000000"/>
                <w:sz w:val="19"/>
                <w:szCs w:val="19"/>
              </w:rPr>
              <w:t>Dominant — 3× more than any other feature</w:t>
            </w:r>
          </w:p>
        </w:tc>
      </w:tr>
      <w:tr w:rsidR="00752F84" w14:paraId="164B28D2" w14:textId="77777777">
        <w:tblPrEx>
          <w:tblCellMar>
            <w:top w:w="0" w:type="dxa"/>
            <w:bottom w:w="0" w:type="dxa"/>
          </w:tblCellMar>
        </w:tblPrEx>
        <w:tc>
          <w:tcPr>
            <w:tcW w:w="2600" w:type="dxa"/>
            <w:tcMar>
              <w:top w:w="60" w:type="dxa"/>
              <w:left w:w="100" w:type="dxa"/>
              <w:bottom w:w="60" w:type="dxa"/>
              <w:right w:w="100" w:type="dxa"/>
            </w:tcMar>
            <w:vAlign w:val="center"/>
          </w:tcPr>
          <w:p w14:paraId="14C0BA73" w14:textId="77777777" w:rsidR="00752F84" w:rsidRDefault="00000000">
            <w:r>
              <w:rPr>
                <w:color w:val="000000"/>
                <w:sz w:val="19"/>
                <w:szCs w:val="19"/>
              </w:rPr>
              <w:t>bin_annual_inc</w:t>
            </w:r>
          </w:p>
        </w:tc>
        <w:tc>
          <w:tcPr>
            <w:tcW w:w="1600" w:type="dxa"/>
            <w:tcMar>
              <w:top w:w="60" w:type="dxa"/>
              <w:left w:w="100" w:type="dxa"/>
              <w:bottom w:w="60" w:type="dxa"/>
              <w:right w:w="100" w:type="dxa"/>
            </w:tcMar>
            <w:vAlign w:val="center"/>
          </w:tcPr>
          <w:p w14:paraId="40BD8201" w14:textId="77777777" w:rsidR="00752F84" w:rsidRDefault="00000000">
            <w:r>
              <w:rPr>
                <w:color w:val="000000"/>
                <w:sz w:val="19"/>
                <w:szCs w:val="19"/>
              </w:rPr>
              <w:t>0.06</w:t>
            </w:r>
          </w:p>
        </w:tc>
        <w:tc>
          <w:tcPr>
            <w:tcW w:w="5150" w:type="dxa"/>
            <w:tcMar>
              <w:top w:w="60" w:type="dxa"/>
              <w:left w:w="100" w:type="dxa"/>
              <w:bottom w:w="60" w:type="dxa"/>
              <w:right w:w="100" w:type="dxa"/>
            </w:tcMar>
            <w:vAlign w:val="center"/>
          </w:tcPr>
          <w:p w14:paraId="41312AFE" w14:textId="77777777" w:rsidR="00752F84" w:rsidRDefault="00000000">
            <w:r>
              <w:rPr>
                <w:color w:val="000000"/>
                <w:sz w:val="19"/>
                <w:szCs w:val="19"/>
              </w:rPr>
              <w:t>Second tier — independent signal</w:t>
            </w:r>
          </w:p>
        </w:tc>
      </w:tr>
      <w:tr w:rsidR="00752F84" w14:paraId="38EDF923" w14:textId="77777777">
        <w:tblPrEx>
          <w:tblCellMar>
            <w:top w:w="0" w:type="dxa"/>
            <w:bottom w:w="0" w:type="dxa"/>
          </w:tblCellMar>
        </w:tblPrEx>
        <w:tc>
          <w:tcPr>
            <w:tcW w:w="2600" w:type="dxa"/>
            <w:tcMar>
              <w:top w:w="60" w:type="dxa"/>
              <w:left w:w="100" w:type="dxa"/>
              <w:bottom w:w="60" w:type="dxa"/>
              <w:right w:w="100" w:type="dxa"/>
            </w:tcMar>
            <w:vAlign w:val="center"/>
          </w:tcPr>
          <w:p w14:paraId="5C69ABE5" w14:textId="77777777" w:rsidR="00752F84" w:rsidRDefault="00000000">
            <w:r>
              <w:rPr>
                <w:color w:val="000000"/>
                <w:sz w:val="19"/>
                <w:szCs w:val="19"/>
              </w:rPr>
              <w:t>bin_dti</w:t>
            </w:r>
          </w:p>
        </w:tc>
        <w:tc>
          <w:tcPr>
            <w:tcW w:w="1600" w:type="dxa"/>
            <w:tcMar>
              <w:top w:w="60" w:type="dxa"/>
              <w:left w:w="100" w:type="dxa"/>
              <w:bottom w:w="60" w:type="dxa"/>
              <w:right w:w="100" w:type="dxa"/>
            </w:tcMar>
            <w:vAlign w:val="center"/>
          </w:tcPr>
          <w:p w14:paraId="5CF46574" w14:textId="77777777" w:rsidR="00752F84" w:rsidRDefault="00000000">
            <w:r>
              <w:rPr>
                <w:color w:val="000000"/>
                <w:sz w:val="19"/>
                <w:szCs w:val="19"/>
              </w:rPr>
              <w:t>0.05</w:t>
            </w:r>
          </w:p>
        </w:tc>
        <w:tc>
          <w:tcPr>
            <w:tcW w:w="5150" w:type="dxa"/>
            <w:tcMar>
              <w:top w:w="60" w:type="dxa"/>
              <w:left w:w="100" w:type="dxa"/>
              <w:bottom w:w="60" w:type="dxa"/>
              <w:right w:w="100" w:type="dxa"/>
            </w:tcMar>
            <w:vAlign w:val="center"/>
          </w:tcPr>
          <w:p w14:paraId="26E4F73F" w14:textId="77777777" w:rsidR="00752F84" w:rsidRDefault="00000000">
            <w:r>
              <w:rPr>
                <w:color w:val="000000"/>
                <w:sz w:val="19"/>
                <w:szCs w:val="19"/>
              </w:rPr>
              <w:t>Second tier</w:t>
            </w:r>
          </w:p>
        </w:tc>
      </w:tr>
      <w:tr w:rsidR="00752F84" w14:paraId="09A77B90" w14:textId="77777777">
        <w:tblPrEx>
          <w:tblCellMar>
            <w:top w:w="0" w:type="dxa"/>
            <w:bottom w:w="0" w:type="dxa"/>
          </w:tblCellMar>
        </w:tblPrEx>
        <w:tc>
          <w:tcPr>
            <w:tcW w:w="2600" w:type="dxa"/>
            <w:tcMar>
              <w:top w:w="60" w:type="dxa"/>
              <w:left w:w="100" w:type="dxa"/>
              <w:bottom w:w="60" w:type="dxa"/>
              <w:right w:w="100" w:type="dxa"/>
            </w:tcMar>
            <w:vAlign w:val="center"/>
          </w:tcPr>
          <w:p w14:paraId="1C7B97F9" w14:textId="77777777" w:rsidR="00752F84" w:rsidRDefault="00000000">
            <w:r>
              <w:rPr>
                <w:color w:val="000000"/>
                <w:sz w:val="19"/>
                <w:szCs w:val="19"/>
              </w:rPr>
              <w:t>term</w:t>
            </w:r>
          </w:p>
        </w:tc>
        <w:tc>
          <w:tcPr>
            <w:tcW w:w="1600" w:type="dxa"/>
            <w:tcMar>
              <w:top w:w="60" w:type="dxa"/>
              <w:left w:w="100" w:type="dxa"/>
              <w:bottom w:w="60" w:type="dxa"/>
              <w:right w:w="100" w:type="dxa"/>
            </w:tcMar>
            <w:vAlign w:val="center"/>
          </w:tcPr>
          <w:p w14:paraId="4C81E048" w14:textId="77777777" w:rsidR="00752F84" w:rsidRDefault="00000000">
            <w:r>
              <w:rPr>
                <w:color w:val="000000"/>
                <w:sz w:val="19"/>
                <w:szCs w:val="19"/>
              </w:rPr>
              <w:t>0.05</w:t>
            </w:r>
          </w:p>
        </w:tc>
        <w:tc>
          <w:tcPr>
            <w:tcW w:w="5150" w:type="dxa"/>
            <w:tcMar>
              <w:top w:w="60" w:type="dxa"/>
              <w:left w:w="100" w:type="dxa"/>
              <w:bottom w:w="60" w:type="dxa"/>
              <w:right w:w="100" w:type="dxa"/>
            </w:tcMar>
            <w:vAlign w:val="center"/>
          </w:tcPr>
          <w:p w14:paraId="2D86062B" w14:textId="77777777" w:rsidR="00752F84" w:rsidRDefault="00000000">
            <w:r>
              <w:rPr>
                <w:color w:val="000000"/>
                <w:sz w:val="19"/>
                <w:szCs w:val="19"/>
              </w:rPr>
              <w:t>Second tier</w:t>
            </w:r>
          </w:p>
        </w:tc>
      </w:tr>
      <w:tr w:rsidR="00752F84" w14:paraId="1747603D" w14:textId="77777777">
        <w:tblPrEx>
          <w:tblCellMar>
            <w:top w:w="0" w:type="dxa"/>
            <w:bottom w:w="0" w:type="dxa"/>
          </w:tblCellMar>
        </w:tblPrEx>
        <w:tc>
          <w:tcPr>
            <w:tcW w:w="2600" w:type="dxa"/>
            <w:tcMar>
              <w:top w:w="60" w:type="dxa"/>
              <w:left w:w="100" w:type="dxa"/>
              <w:bottom w:w="60" w:type="dxa"/>
              <w:right w:w="100" w:type="dxa"/>
            </w:tcMar>
            <w:vAlign w:val="center"/>
          </w:tcPr>
          <w:p w14:paraId="793BF1EA" w14:textId="77777777" w:rsidR="00752F84" w:rsidRDefault="00000000">
            <w:r>
              <w:rPr>
                <w:color w:val="000000"/>
                <w:sz w:val="19"/>
                <w:szCs w:val="19"/>
              </w:rPr>
              <w:t>bin_int_rate</w:t>
            </w:r>
          </w:p>
        </w:tc>
        <w:tc>
          <w:tcPr>
            <w:tcW w:w="1600" w:type="dxa"/>
            <w:tcMar>
              <w:top w:w="60" w:type="dxa"/>
              <w:left w:w="100" w:type="dxa"/>
              <w:bottom w:w="60" w:type="dxa"/>
              <w:right w:w="100" w:type="dxa"/>
            </w:tcMar>
            <w:vAlign w:val="center"/>
          </w:tcPr>
          <w:p w14:paraId="0BBC9D77" w14:textId="77777777" w:rsidR="00752F84" w:rsidRDefault="00000000">
            <w:r>
              <w:rPr>
                <w:color w:val="000000"/>
                <w:sz w:val="19"/>
                <w:szCs w:val="19"/>
              </w:rPr>
              <w:t>0.04</w:t>
            </w:r>
          </w:p>
        </w:tc>
        <w:tc>
          <w:tcPr>
            <w:tcW w:w="5150" w:type="dxa"/>
            <w:tcMar>
              <w:top w:w="60" w:type="dxa"/>
              <w:left w:w="100" w:type="dxa"/>
              <w:bottom w:w="60" w:type="dxa"/>
              <w:right w:w="100" w:type="dxa"/>
            </w:tcMar>
            <w:vAlign w:val="center"/>
          </w:tcPr>
          <w:p w14:paraId="5DF190A8" w14:textId="77777777" w:rsidR="00752F84" w:rsidRDefault="00000000">
            <w:r>
              <w:rPr>
                <w:color w:val="000000"/>
                <w:sz w:val="19"/>
                <w:szCs w:val="19"/>
              </w:rPr>
              <w:t>Lower than expected — GBM routes signal through sub_grade</w:t>
            </w:r>
          </w:p>
        </w:tc>
      </w:tr>
      <w:tr w:rsidR="00752F84" w14:paraId="456F1CE2" w14:textId="77777777">
        <w:tblPrEx>
          <w:tblCellMar>
            <w:top w:w="0" w:type="dxa"/>
            <w:bottom w:w="0" w:type="dxa"/>
          </w:tblCellMar>
        </w:tblPrEx>
        <w:tc>
          <w:tcPr>
            <w:tcW w:w="2600" w:type="dxa"/>
            <w:tcMar>
              <w:top w:w="60" w:type="dxa"/>
              <w:left w:w="100" w:type="dxa"/>
              <w:bottom w:w="60" w:type="dxa"/>
              <w:right w:w="100" w:type="dxa"/>
            </w:tcMar>
            <w:vAlign w:val="center"/>
          </w:tcPr>
          <w:p w14:paraId="2843CA85" w14:textId="77777777" w:rsidR="00752F84" w:rsidRDefault="00000000">
            <w:r>
              <w:rPr>
                <w:color w:val="000000"/>
                <w:sz w:val="19"/>
                <w:szCs w:val="19"/>
              </w:rPr>
              <w:t>total_acc_bin</w:t>
            </w:r>
          </w:p>
        </w:tc>
        <w:tc>
          <w:tcPr>
            <w:tcW w:w="1600" w:type="dxa"/>
            <w:tcMar>
              <w:top w:w="60" w:type="dxa"/>
              <w:left w:w="100" w:type="dxa"/>
              <w:bottom w:w="60" w:type="dxa"/>
              <w:right w:w="100" w:type="dxa"/>
            </w:tcMar>
            <w:vAlign w:val="center"/>
          </w:tcPr>
          <w:p w14:paraId="4BBD194C" w14:textId="77777777" w:rsidR="00752F84" w:rsidRDefault="00000000">
            <w:r>
              <w:rPr>
                <w:color w:val="000000"/>
                <w:sz w:val="19"/>
                <w:szCs w:val="19"/>
              </w:rPr>
              <w:t>0.00</w:t>
            </w:r>
          </w:p>
        </w:tc>
        <w:tc>
          <w:tcPr>
            <w:tcW w:w="5150" w:type="dxa"/>
            <w:tcMar>
              <w:top w:w="60" w:type="dxa"/>
              <w:left w:w="100" w:type="dxa"/>
              <w:bottom w:w="60" w:type="dxa"/>
              <w:right w:w="100" w:type="dxa"/>
            </w:tcMar>
            <w:vAlign w:val="center"/>
          </w:tcPr>
          <w:p w14:paraId="30804F4D" w14:textId="77777777" w:rsidR="00752F84" w:rsidRDefault="00000000">
            <w:r>
              <w:rPr>
                <w:color w:val="000000"/>
                <w:sz w:val="19"/>
                <w:szCs w:val="19"/>
              </w:rPr>
              <w:t>Completely ignored — confirms EDA finding</w:t>
            </w:r>
          </w:p>
        </w:tc>
      </w:tr>
    </w:tbl>
    <w:p w14:paraId="52B3D0C2" w14:textId="77777777" w:rsidR="00752F84" w:rsidRDefault="00000000">
      <w:pPr>
        <w:spacing w:before="160" w:after="40"/>
        <w:jc w:val="center"/>
      </w:pPr>
      <w:r>
        <w:rPr>
          <w:noProof/>
        </w:rPr>
        <w:lastRenderedPageBreak/>
        <w:drawing>
          <wp:inline distT="0" distB="0" distL="0" distR="0" wp14:anchorId="2A7EB9BB" wp14:editId="5AA802F0">
            <wp:extent cx="5486400" cy="2838450"/>
            <wp:effectExtent l="0" t="0" r="0" b="0"/>
            <wp:docPr id="1372057237" name="Picture 137205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838450"/>
                    </a:xfrm>
                    <a:prstGeom prst="rect">
                      <a:avLst/>
                    </a:prstGeom>
                  </pic:spPr>
                </pic:pic>
              </a:graphicData>
            </a:graphic>
          </wp:inline>
        </w:drawing>
      </w:r>
    </w:p>
    <w:p w14:paraId="575C8754" w14:textId="77777777" w:rsidR="00752F84" w:rsidRDefault="00000000">
      <w:pPr>
        <w:spacing w:before="80" w:after="260"/>
        <w:jc w:val="center"/>
      </w:pPr>
      <w:r>
        <w:rPr>
          <w:i/>
          <w:iCs/>
          <w:color w:val="595959"/>
          <w:sz w:val="19"/>
          <w:szCs w:val="19"/>
        </w:rPr>
        <w:t>Figure 5.2 — GBM SHAP beeswarm: direction and distribution of impact per feature</w:t>
      </w:r>
    </w:p>
    <w:p w14:paraId="13C08E17" w14:textId="77777777" w:rsidR="00752F84" w:rsidRDefault="00000000">
      <w:pPr>
        <w:spacing w:after="160" w:line="276" w:lineRule="auto"/>
      </w:pPr>
      <w:r>
        <w:t>sub_grade shows the widest spread of any feature — Grade A pushes strongly toward Not Defaulter, Grade G pushes strongly toward Defaulter, a perfectly monotonic confirmation of the Phase 2 EDA finding. total_acc_bin sits at zero across every borrower — the model has completely learned to ignore it.</w:t>
      </w:r>
    </w:p>
    <w:p w14:paraId="5D17C366" w14:textId="77777777" w:rsidR="00752F84" w:rsidRDefault="00000000">
      <w:pPr>
        <w:pStyle w:val="Heading2"/>
        <w:spacing w:before="280" w:after="140"/>
      </w:pPr>
      <w:r>
        <w:rPr>
          <w:b/>
          <w:bCs/>
          <w:color w:val="2E5395"/>
          <w:sz w:val="24"/>
          <w:szCs w:val="24"/>
        </w:rPr>
        <w:t>5.2 Logistic Regression — Global Feature Importance</w:t>
      </w:r>
    </w:p>
    <w:p w14:paraId="73AFFEFC" w14:textId="77777777" w:rsidR="00752F84" w:rsidRDefault="00000000">
      <w:pPr>
        <w:spacing w:before="160" w:after="40"/>
        <w:jc w:val="center"/>
      </w:pPr>
      <w:r>
        <w:rPr>
          <w:noProof/>
        </w:rPr>
        <w:drawing>
          <wp:inline distT="0" distB="0" distL="0" distR="0" wp14:anchorId="7A85A061" wp14:editId="7366985B">
            <wp:extent cx="5486400" cy="2838450"/>
            <wp:effectExtent l="0" t="0" r="0" b="0"/>
            <wp:docPr id="1480837389" name="Picture 1480837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838450"/>
                    </a:xfrm>
                    <a:prstGeom prst="rect">
                      <a:avLst/>
                    </a:prstGeom>
                  </pic:spPr>
                </pic:pic>
              </a:graphicData>
            </a:graphic>
          </wp:inline>
        </w:drawing>
      </w:r>
    </w:p>
    <w:p w14:paraId="41D60F12" w14:textId="77777777" w:rsidR="00752F84" w:rsidRDefault="00000000">
      <w:pPr>
        <w:spacing w:before="80" w:after="260"/>
        <w:jc w:val="center"/>
      </w:pPr>
      <w:r>
        <w:rPr>
          <w:i/>
          <w:iCs/>
          <w:color w:val="595959"/>
          <w:sz w:val="19"/>
          <w:szCs w:val="19"/>
        </w:rPr>
        <w:t>Figure 5.3 — LR SHAP beeswarm — importance spread more evenly than GBM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50"/>
      </w:tblGrid>
      <w:tr w:rsidR="00752F84" w14:paraId="26F07E88" w14:textId="77777777">
        <w:tblPrEx>
          <w:tblCellMar>
            <w:top w:w="0" w:type="dxa"/>
            <w:bottom w:w="0" w:type="dxa"/>
          </w:tblCellMar>
        </w:tblPrEx>
        <w:trPr>
          <w:tblHeader/>
        </w:trPr>
        <w:tc>
          <w:tcPr>
            <w:tcW w:w="4700" w:type="dxa"/>
            <w:shd w:val="clear" w:color="auto" w:fill="1F3864"/>
            <w:tcMar>
              <w:top w:w="60" w:type="dxa"/>
              <w:left w:w="100" w:type="dxa"/>
              <w:bottom w:w="60" w:type="dxa"/>
              <w:right w:w="100" w:type="dxa"/>
            </w:tcMar>
            <w:vAlign w:val="center"/>
          </w:tcPr>
          <w:p w14:paraId="4C0CF364" w14:textId="77777777" w:rsidR="00752F84" w:rsidRDefault="00000000">
            <w:r>
              <w:rPr>
                <w:b/>
                <w:bCs/>
                <w:color w:val="FFFFFF"/>
                <w:sz w:val="19"/>
                <w:szCs w:val="19"/>
              </w:rPr>
              <w:t>Feature</w:t>
            </w:r>
          </w:p>
        </w:tc>
        <w:tc>
          <w:tcPr>
            <w:tcW w:w="4650" w:type="dxa"/>
            <w:shd w:val="clear" w:color="auto" w:fill="1F3864"/>
            <w:tcMar>
              <w:top w:w="60" w:type="dxa"/>
              <w:left w:w="100" w:type="dxa"/>
              <w:bottom w:w="60" w:type="dxa"/>
              <w:right w:w="100" w:type="dxa"/>
            </w:tcMar>
            <w:vAlign w:val="center"/>
          </w:tcPr>
          <w:p w14:paraId="27E2129B" w14:textId="77777777" w:rsidR="00752F84" w:rsidRDefault="00000000">
            <w:r>
              <w:rPr>
                <w:b/>
                <w:bCs/>
                <w:color w:val="FFFFFF"/>
                <w:sz w:val="19"/>
                <w:szCs w:val="19"/>
              </w:rPr>
              <w:t>Mean |SHAP|</w:t>
            </w:r>
          </w:p>
        </w:tc>
      </w:tr>
      <w:tr w:rsidR="00752F84" w14:paraId="45F3CCDA" w14:textId="77777777">
        <w:tblPrEx>
          <w:tblCellMar>
            <w:top w:w="0" w:type="dxa"/>
            <w:bottom w:w="0" w:type="dxa"/>
          </w:tblCellMar>
        </w:tblPrEx>
        <w:tc>
          <w:tcPr>
            <w:tcW w:w="4700" w:type="dxa"/>
            <w:tcMar>
              <w:top w:w="60" w:type="dxa"/>
              <w:left w:w="100" w:type="dxa"/>
              <w:bottom w:w="60" w:type="dxa"/>
              <w:right w:w="100" w:type="dxa"/>
            </w:tcMar>
            <w:vAlign w:val="center"/>
          </w:tcPr>
          <w:p w14:paraId="7332E00D" w14:textId="77777777" w:rsidR="00752F84" w:rsidRDefault="00000000">
            <w:r>
              <w:rPr>
                <w:color w:val="000000"/>
                <w:sz w:val="19"/>
                <w:szCs w:val="19"/>
              </w:rPr>
              <w:t>purpose_group_Debt Management</w:t>
            </w:r>
          </w:p>
        </w:tc>
        <w:tc>
          <w:tcPr>
            <w:tcW w:w="4650" w:type="dxa"/>
            <w:tcMar>
              <w:top w:w="60" w:type="dxa"/>
              <w:left w:w="100" w:type="dxa"/>
              <w:bottom w:w="60" w:type="dxa"/>
              <w:right w:w="100" w:type="dxa"/>
            </w:tcMar>
            <w:vAlign w:val="center"/>
          </w:tcPr>
          <w:p w14:paraId="01CA38DB" w14:textId="77777777" w:rsidR="00752F84" w:rsidRDefault="00000000">
            <w:r>
              <w:rPr>
                <w:color w:val="000000"/>
                <w:sz w:val="19"/>
                <w:szCs w:val="19"/>
              </w:rPr>
              <w:t>0.21</w:t>
            </w:r>
          </w:p>
        </w:tc>
      </w:tr>
      <w:tr w:rsidR="00752F84" w14:paraId="0E196147" w14:textId="77777777">
        <w:tblPrEx>
          <w:tblCellMar>
            <w:top w:w="0" w:type="dxa"/>
            <w:bottom w:w="0" w:type="dxa"/>
          </w:tblCellMar>
        </w:tblPrEx>
        <w:tc>
          <w:tcPr>
            <w:tcW w:w="4700" w:type="dxa"/>
            <w:tcMar>
              <w:top w:w="60" w:type="dxa"/>
              <w:left w:w="100" w:type="dxa"/>
              <w:bottom w:w="60" w:type="dxa"/>
              <w:right w:w="100" w:type="dxa"/>
            </w:tcMar>
            <w:vAlign w:val="center"/>
          </w:tcPr>
          <w:p w14:paraId="35068FE1" w14:textId="77777777" w:rsidR="00752F84" w:rsidRDefault="00000000">
            <w:r>
              <w:rPr>
                <w:color w:val="000000"/>
                <w:sz w:val="19"/>
                <w:szCs w:val="19"/>
              </w:rPr>
              <w:t>bin_annual_inc</w:t>
            </w:r>
          </w:p>
        </w:tc>
        <w:tc>
          <w:tcPr>
            <w:tcW w:w="4650" w:type="dxa"/>
            <w:tcMar>
              <w:top w:w="60" w:type="dxa"/>
              <w:left w:w="100" w:type="dxa"/>
              <w:bottom w:w="60" w:type="dxa"/>
              <w:right w:w="100" w:type="dxa"/>
            </w:tcMar>
            <w:vAlign w:val="center"/>
          </w:tcPr>
          <w:p w14:paraId="57CA7C8F" w14:textId="77777777" w:rsidR="00752F84" w:rsidRDefault="00000000">
            <w:r>
              <w:rPr>
                <w:color w:val="000000"/>
                <w:sz w:val="19"/>
                <w:szCs w:val="19"/>
              </w:rPr>
              <w:t>0.21</w:t>
            </w:r>
          </w:p>
        </w:tc>
      </w:tr>
      <w:tr w:rsidR="00752F84" w14:paraId="3F48131E" w14:textId="77777777">
        <w:tblPrEx>
          <w:tblCellMar>
            <w:top w:w="0" w:type="dxa"/>
            <w:bottom w:w="0" w:type="dxa"/>
          </w:tblCellMar>
        </w:tblPrEx>
        <w:tc>
          <w:tcPr>
            <w:tcW w:w="4700" w:type="dxa"/>
            <w:tcMar>
              <w:top w:w="60" w:type="dxa"/>
              <w:left w:w="100" w:type="dxa"/>
              <w:bottom w:w="60" w:type="dxa"/>
              <w:right w:w="100" w:type="dxa"/>
            </w:tcMar>
            <w:vAlign w:val="center"/>
          </w:tcPr>
          <w:p w14:paraId="7EB5A6C6" w14:textId="77777777" w:rsidR="00752F84" w:rsidRDefault="00000000">
            <w:r>
              <w:rPr>
                <w:color w:val="000000"/>
                <w:sz w:val="19"/>
                <w:szCs w:val="19"/>
              </w:rPr>
              <w:t>sub_grade</w:t>
            </w:r>
          </w:p>
        </w:tc>
        <w:tc>
          <w:tcPr>
            <w:tcW w:w="4650" w:type="dxa"/>
            <w:tcMar>
              <w:top w:w="60" w:type="dxa"/>
              <w:left w:w="100" w:type="dxa"/>
              <w:bottom w:w="60" w:type="dxa"/>
              <w:right w:w="100" w:type="dxa"/>
            </w:tcMar>
            <w:vAlign w:val="center"/>
          </w:tcPr>
          <w:p w14:paraId="19CBECCC" w14:textId="77777777" w:rsidR="00752F84" w:rsidRDefault="00000000">
            <w:r>
              <w:rPr>
                <w:color w:val="000000"/>
                <w:sz w:val="19"/>
                <w:szCs w:val="19"/>
              </w:rPr>
              <w:t>0.19</w:t>
            </w:r>
          </w:p>
        </w:tc>
      </w:tr>
      <w:tr w:rsidR="00752F84" w14:paraId="2E35C2FB" w14:textId="77777777">
        <w:tblPrEx>
          <w:tblCellMar>
            <w:top w:w="0" w:type="dxa"/>
            <w:bottom w:w="0" w:type="dxa"/>
          </w:tblCellMar>
        </w:tblPrEx>
        <w:tc>
          <w:tcPr>
            <w:tcW w:w="4700" w:type="dxa"/>
            <w:tcMar>
              <w:top w:w="60" w:type="dxa"/>
              <w:left w:w="100" w:type="dxa"/>
              <w:bottom w:w="60" w:type="dxa"/>
              <w:right w:w="100" w:type="dxa"/>
            </w:tcMar>
            <w:vAlign w:val="center"/>
          </w:tcPr>
          <w:p w14:paraId="4B124AE7" w14:textId="77777777" w:rsidR="00752F84" w:rsidRDefault="00000000">
            <w:r>
              <w:rPr>
                <w:color w:val="000000"/>
                <w:sz w:val="19"/>
                <w:szCs w:val="19"/>
              </w:rPr>
              <w:t>bin_int_rate</w:t>
            </w:r>
          </w:p>
        </w:tc>
        <w:tc>
          <w:tcPr>
            <w:tcW w:w="4650" w:type="dxa"/>
            <w:tcMar>
              <w:top w:w="60" w:type="dxa"/>
              <w:left w:w="100" w:type="dxa"/>
              <w:bottom w:w="60" w:type="dxa"/>
              <w:right w:w="100" w:type="dxa"/>
            </w:tcMar>
            <w:vAlign w:val="center"/>
          </w:tcPr>
          <w:p w14:paraId="17D05411" w14:textId="77777777" w:rsidR="00752F84" w:rsidRDefault="00000000">
            <w:r>
              <w:rPr>
                <w:color w:val="000000"/>
                <w:sz w:val="19"/>
                <w:szCs w:val="19"/>
              </w:rPr>
              <w:t>0.18</w:t>
            </w:r>
          </w:p>
        </w:tc>
      </w:tr>
      <w:tr w:rsidR="00752F84" w14:paraId="370AB40A" w14:textId="77777777">
        <w:tblPrEx>
          <w:tblCellMar>
            <w:top w:w="0" w:type="dxa"/>
            <w:bottom w:w="0" w:type="dxa"/>
          </w:tblCellMar>
        </w:tblPrEx>
        <w:tc>
          <w:tcPr>
            <w:tcW w:w="4700" w:type="dxa"/>
            <w:tcMar>
              <w:top w:w="60" w:type="dxa"/>
              <w:left w:w="100" w:type="dxa"/>
              <w:bottom w:w="60" w:type="dxa"/>
              <w:right w:w="100" w:type="dxa"/>
            </w:tcMar>
            <w:vAlign w:val="center"/>
          </w:tcPr>
          <w:p w14:paraId="5F85D081" w14:textId="77777777" w:rsidR="00752F84" w:rsidRDefault="00000000">
            <w:r>
              <w:rPr>
                <w:color w:val="000000"/>
                <w:sz w:val="19"/>
                <w:szCs w:val="19"/>
              </w:rPr>
              <w:lastRenderedPageBreak/>
              <w:t>bin_dti</w:t>
            </w:r>
          </w:p>
        </w:tc>
        <w:tc>
          <w:tcPr>
            <w:tcW w:w="4650" w:type="dxa"/>
            <w:tcMar>
              <w:top w:w="60" w:type="dxa"/>
              <w:left w:w="100" w:type="dxa"/>
              <w:bottom w:w="60" w:type="dxa"/>
              <w:right w:w="100" w:type="dxa"/>
            </w:tcMar>
            <w:vAlign w:val="center"/>
          </w:tcPr>
          <w:p w14:paraId="2B9CBCFB" w14:textId="77777777" w:rsidR="00752F84" w:rsidRDefault="00000000">
            <w:r>
              <w:rPr>
                <w:color w:val="000000"/>
                <w:sz w:val="19"/>
                <w:szCs w:val="19"/>
              </w:rPr>
              <w:t>0.16</w:t>
            </w:r>
          </w:p>
        </w:tc>
      </w:tr>
    </w:tbl>
    <w:p w14:paraId="30A9A8B8" w14:textId="77777777" w:rsidR="00752F84" w:rsidRDefault="00000000">
      <w:pPr>
        <w:spacing w:after="160" w:line="276" w:lineRule="auto"/>
      </w:pPr>
      <w:r>
        <w:t>Unlike GBM, LR distributes importance evenly across its top features rather than concentrating on a single dominant one — a direct consequence of its linear structure, which cannot learn the same interaction effects a tree ensemble can.</w:t>
      </w:r>
    </w:p>
    <w:p w14:paraId="77BA6073" w14:textId="77777777" w:rsidR="00752F84" w:rsidRDefault="00000000">
      <w:pPr>
        <w:pStyle w:val="Heading2"/>
        <w:spacing w:before="280" w:after="140"/>
      </w:pPr>
      <w:r>
        <w:rPr>
          <w:b/>
          <w:bCs/>
          <w:color w:val="2E5395"/>
          <w:sz w:val="24"/>
          <w:szCs w:val="24"/>
        </w:rPr>
        <w:t>5.3 GBM vs LR — Side-by-Side Comparison</w:t>
      </w:r>
    </w:p>
    <w:p w14:paraId="4413122A" w14:textId="77777777" w:rsidR="00752F84" w:rsidRDefault="00000000">
      <w:pPr>
        <w:spacing w:before="160" w:after="40"/>
        <w:jc w:val="center"/>
      </w:pPr>
      <w:r>
        <w:rPr>
          <w:noProof/>
        </w:rPr>
        <w:drawing>
          <wp:inline distT="0" distB="0" distL="0" distR="0" wp14:anchorId="41EFC349" wp14:editId="26239479">
            <wp:extent cx="5667375" cy="1552575"/>
            <wp:effectExtent l="0" t="0" r="0" b="0"/>
            <wp:docPr id="1689573822" name="Picture 1689573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1552575"/>
                    </a:xfrm>
                    <a:prstGeom prst="rect">
                      <a:avLst/>
                    </a:prstGeom>
                  </pic:spPr>
                </pic:pic>
              </a:graphicData>
            </a:graphic>
          </wp:inline>
        </w:drawing>
      </w:r>
    </w:p>
    <w:p w14:paraId="2AACAECC" w14:textId="77777777" w:rsidR="00752F84" w:rsidRDefault="00000000">
      <w:pPr>
        <w:spacing w:before="80" w:after="260"/>
        <w:jc w:val="center"/>
      </w:pPr>
      <w:r>
        <w:rPr>
          <w:i/>
          <w:iCs/>
          <w:color w:val="595959"/>
          <w:sz w:val="19"/>
          <w:szCs w:val="19"/>
        </w:rPr>
        <w:t>Figure 5.4 — GBM vs LR SHAP importance, side by side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00"/>
        <w:gridCol w:w="2100"/>
        <w:gridCol w:w="2750"/>
      </w:tblGrid>
      <w:tr w:rsidR="00752F84" w14:paraId="6A355F85"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3DBAA446" w14:textId="77777777" w:rsidR="00752F84" w:rsidRDefault="00000000">
            <w:r>
              <w:rPr>
                <w:b/>
                <w:bCs/>
                <w:color w:val="FFFFFF"/>
                <w:sz w:val="19"/>
                <w:szCs w:val="19"/>
              </w:rPr>
              <w:t>Feature</w:t>
            </w:r>
          </w:p>
        </w:tc>
        <w:tc>
          <w:tcPr>
            <w:tcW w:w="2100" w:type="dxa"/>
            <w:shd w:val="clear" w:color="auto" w:fill="1F3864"/>
            <w:tcMar>
              <w:top w:w="60" w:type="dxa"/>
              <w:left w:w="100" w:type="dxa"/>
              <w:bottom w:w="60" w:type="dxa"/>
              <w:right w:w="100" w:type="dxa"/>
            </w:tcMar>
            <w:vAlign w:val="center"/>
          </w:tcPr>
          <w:p w14:paraId="3C3CD4F1" w14:textId="77777777" w:rsidR="00752F84" w:rsidRDefault="00000000">
            <w:r>
              <w:rPr>
                <w:b/>
                <w:bCs/>
                <w:color w:val="FFFFFF"/>
                <w:sz w:val="19"/>
                <w:szCs w:val="19"/>
              </w:rPr>
              <w:t>GBM SHAP</w:t>
            </w:r>
          </w:p>
        </w:tc>
        <w:tc>
          <w:tcPr>
            <w:tcW w:w="2100" w:type="dxa"/>
            <w:shd w:val="clear" w:color="auto" w:fill="1F3864"/>
            <w:tcMar>
              <w:top w:w="60" w:type="dxa"/>
              <w:left w:w="100" w:type="dxa"/>
              <w:bottom w:w="60" w:type="dxa"/>
              <w:right w:w="100" w:type="dxa"/>
            </w:tcMar>
            <w:vAlign w:val="center"/>
          </w:tcPr>
          <w:p w14:paraId="04C1EE48" w14:textId="77777777" w:rsidR="00752F84" w:rsidRDefault="00000000">
            <w:r>
              <w:rPr>
                <w:b/>
                <w:bCs/>
                <w:color w:val="FFFFFF"/>
                <w:sz w:val="19"/>
                <w:szCs w:val="19"/>
              </w:rPr>
              <w:t>LR SHAP</w:t>
            </w:r>
          </w:p>
        </w:tc>
        <w:tc>
          <w:tcPr>
            <w:tcW w:w="2750" w:type="dxa"/>
            <w:shd w:val="clear" w:color="auto" w:fill="1F3864"/>
            <w:tcMar>
              <w:top w:w="60" w:type="dxa"/>
              <w:left w:w="100" w:type="dxa"/>
              <w:bottom w:w="60" w:type="dxa"/>
              <w:right w:w="100" w:type="dxa"/>
            </w:tcMar>
            <w:vAlign w:val="center"/>
          </w:tcPr>
          <w:p w14:paraId="1EDEF3A2" w14:textId="77777777" w:rsidR="00752F84" w:rsidRDefault="00000000">
            <w:r>
              <w:rPr>
                <w:b/>
                <w:bCs/>
                <w:color w:val="FFFFFF"/>
                <w:sz w:val="19"/>
                <w:szCs w:val="19"/>
              </w:rPr>
              <w:t>Agreement</w:t>
            </w:r>
          </w:p>
        </w:tc>
      </w:tr>
      <w:tr w:rsidR="00752F84" w14:paraId="00B67338" w14:textId="77777777">
        <w:tblPrEx>
          <w:tblCellMar>
            <w:top w:w="0" w:type="dxa"/>
            <w:bottom w:w="0" w:type="dxa"/>
          </w:tblCellMar>
        </w:tblPrEx>
        <w:tc>
          <w:tcPr>
            <w:tcW w:w="2400" w:type="dxa"/>
            <w:tcMar>
              <w:top w:w="60" w:type="dxa"/>
              <w:left w:w="100" w:type="dxa"/>
              <w:bottom w:w="60" w:type="dxa"/>
              <w:right w:w="100" w:type="dxa"/>
            </w:tcMar>
            <w:vAlign w:val="center"/>
          </w:tcPr>
          <w:p w14:paraId="1C9E7112" w14:textId="77777777" w:rsidR="00752F84" w:rsidRDefault="00000000">
            <w:r>
              <w:rPr>
                <w:color w:val="000000"/>
                <w:sz w:val="19"/>
                <w:szCs w:val="19"/>
              </w:rPr>
              <w:t>sub_grade</w:t>
            </w:r>
          </w:p>
        </w:tc>
        <w:tc>
          <w:tcPr>
            <w:tcW w:w="2100" w:type="dxa"/>
            <w:tcMar>
              <w:top w:w="60" w:type="dxa"/>
              <w:left w:w="100" w:type="dxa"/>
              <w:bottom w:w="60" w:type="dxa"/>
              <w:right w:w="100" w:type="dxa"/>
            </w:tcMar>
            <w:vAlign w:val="center"/>
          </w:tcPr>
          <w:p w14:paraId="05648DC5" w14:textId="77777777" w:rsidR="00752F84" w:rsidRDefault="00000000">
            <w:r>
              <w:rPr>
                <w:color w:val="000000"/>
                <w:sz w:val="19"/>
                <w:szCs w:val="19"/>
              </w:rPr>
              <w:t>0.19 (1st)</w:t>
            </w:r>
          </w:p>
        </w:tc>
        <w:tc>
          <w:tcPr>
            <w:tcW w:w="2100" w:type="dxa"/>
            <w:tcMar>
              <w:top w:w="60" w:type="dxa"/>
              <w:left w:w="100" w:type="dxa"/>
              <w:bottom w:w="60" w:type="dxa"/>
              <w:right w:w="100" w:type="dxa"/>
            </w:tcMar>
            <w:vAlign w:val="center"/>
          </w:tcPr>
          <w:p w14:paraId="7D9F63F4" w14:textId="77777777" w:rsidR="00752F84" w:rsidRDefault="00000000">
            <w:r>
              <w:rPr>
                <w:color w:val="000000"/>
                <w:sz w:val="19"/>
                <w:szCs w:val="19"/>
              </w:rPr>
              <w:t>0.19 (3rd)</w:t>
            </w:r>
          </w:p>
        </w:tc>
        <w:tc>
          <w:tcPr>
            <w:tcW w:w="2750" w:type="dxa"/>
            <w:tcMar>
              <w:top w:w="60" w:type="dxa"/>
              <w:left w:w="100" w:type="dxa"/>
              <w:bottom w:w="60" w:type="dxa"/>
              <w:right w:w="100" w:type="dxa"/>
            </w:tcMar>
            <w:vAlign w:val="center"/>
          </w:tcPr>
          <w:p w14:paraId="66CA79FB" w14:textId="77777777" w:rsidR="00752F84" w:rsidRDefault="00000000">
            <w:r>
              <w:rPr>
                <w:color w:val="000000"/>
                <w:sz w:val="19"/>
                <w:szCs w:val="19"/>
              </w:rPr>
              <w:t>Both top 3</w:t>
            </w:r>
          </w:p>
        </w:tc>
      </w:tr>
      <w:tr w:rsidR="00752F84" w14:paraId="5AA192C7" w14:textId="77777777">
        <w:tblPrEx>
          <w:tblCellMar>
            <w:top w:w="0" w:type="dxa"/>
            <w:bottom w:w="0" w:type="dxa"/>
          </w:tblCellMar>
        </w:tblPrEx>
        <w:tc>
          <w:tcPr>
            <w:tcW w:w="2400" w:type="dxa"/>
            <w:tcMar>
              <w:top w:w="60" w:type="dxa"/>
              <w:left w:w="100" w:type="dxa"/>
              <w:bottom w:w="60" w:type="dxa"/>
              <w:right w:w="100" w:type="dxa"/>
            </w:tcMar>
            <w:vAlign w:val="center"/>
          </w:tcPr>
          <w:p w14:paraId="726EE76F" w14:textId="77777777" w:rsidR="00752F84" w:rsidRDefault="00000000">
            <w:r>
              <w:rPr>
                <w:color w:val="000000"/>
                <w:sz w:val="19"/>
                <w:szCs w:val="19"/>
              </w:rPr>
              <w:t>bin_annual_inc</w:t>
            </w:r>
          </w:p>
        </w:tc>
        <w:tc>
          <w:tcPr>
            <w:tcW w:w="2100" w:type="dxa"/>
            <w:tcMar>
              <w:top w:w="60" w:type="dxa"/>
              <w:left w:w="100" w:type="dxa"/>
              <w:bottom w:w="60" w:type="dxa"/>
              <w:right w:w="100" w:type="dxa"/>
            </w:tcMar>
            <w:vAlign w:val="center"/>
          </w:tcPr>
          <w:p w14:paraId="23B18117" w14:textId="77777777" w:rsidR="00752F84" w:rsidRDefault="00000000">
            <w:r>
              <w:rPr>
                <w:color w:val="000000"/>
                <w:sz w:val="19"/>
                <w:szCs w:val="19"/>
              </w:rPr>
              <w:t>0.06 (2nd)</w:t>
            </w:r>
          </w:p>
        </w:tc>
        <w:tc>
          <w:tcPr>
            <w:tcW w:w="2100" w:type="dxa"/>
            <w:tcMar>
              <w:top w:w="60" w:type="dxa"/>
              <w:left w:w="100" w:type="dxa"/>
              <w:bottom w:w="60" w:type="dxa"/>
              <w:right w:w="100" w:type="dxa"/>
            </w:tcMar>
            <w:vAlign w:val="center"/>
          </w:tcPr>
          <w:p w14:paraId="6BB226CB" w14:textId="77777777" w:rsidR="00752F84" w:rsidRDefault="00000000">
            <w:r>
              <w:rPr>
                <w:color w:val="000000"/>
                <w:sz w:val="19"/>
                <w:szCs w:val="19"/>
              </w:rPr>
              <w:t>0.21 (2nd)</w:t>
            </w:r>
          </w:p>
        </w:tc>
        <w:tc>
          <w:tcPr>
            <w:tcW w:w="2750" w:type="dxa"/>
            <w:tcMar>
              <w:top w:w="60" w:type="dxa"/>
              <w:left w:w="100" w:type="dxa"/>
              <w:bottom w:w="60" w:type="dxa"/>
              <w:right w:w="100" w:type="dxa"/>
            </w:tcMar>
            <w:vAlign w:val="center"/>
          </w:tcPr>
          <w:p w14:paraId="2C8738FA" w14:textId="77777777" w:rsidR="00752F84" w:rsidRDefault="00000000">
            <w:r>
              <w:rPr>
                <w:color w:val="000000"/>
                <w:sz w:val="19"/>
                <w:szCs w:val="19"/>
              </w:rPr>
              <w:t>Both top 3</w:t>
            </w:r>
          </w:p>
        </w:tc>
      </w:tr>
      <w:tr w:rsidR="00752F84" w14:paraId="741AE4C7" w14:textId="77777777">
        <w:tblPrEx>
          <w:tblCellMar>
            <w:top w:w="0" w:type="dxa"/>
            <w:bottom w:w="0" w:type="dxa"/>
          </w:tblCellMar>
        </w:tblPrEx>
        <w:tc>
          <w:tcPr>
            <w:tcW w:w="2400" w:type="dxa"/>
            <w:tcMar>
              <w:top w:w="60" w:type="dxa"/>
              <w:left w:w="100" w:type="dxa"/>
              <w:bottom w:w="60" w:type="dxa"/>
              <w:right w:w="100" w:type="dxa"/>
            </w:tcMar>
            <w:vAlign w:val="center"/>
          </w:tcPr>
          <w:p w14:paraId="0388D2D5" w14:textId="77777777" w:rsidR="00752F84" w:rsidRDefault="00000000">
            <w:r>
              <w:rPr>
                <w:color w:val="000000"/>
                <w:sz w:val="19"/>
                <w:szCs w:val="19"/>
              </w:rPr>
              <w:t>bin_int_rate</w:t>
            </w:r>
          </w:p>
        </w:tc>
        <w:tc>
          <w:tcPr>
            <w:tcW w:w="2100" w:type="dxa"/>
            <w:tcMar>
              <w:top w:w="60" w:type="dxa"/>
              <w:left w:w="100" w:type="dxa"/>
              <w:bottom w:w="60" w:type="dxa"/>
              <w:right w:w="100" w:type="dxa"/>
            </w:tcMar>
            <w:vAlign w:val="center"/>
          </w:tcPr>
          <w:p w14:paraId="330CF67E" w14:textId="77777777" w:rsidR="00752F84" w:rsidRDefault="00000000">
            <w:r>
              <w:rPr>
                <w:color w:val="000000"/>
                <w:sz w:val="19"/>
                <w:szCs w:val="19"/>
              </w:rPr>
              <w:t>0.04 (5th)</w:t>
            </w:r>
          </w:p>
        </w:tc>
        <w:tc>
          <w:tcPr>
            <w:tcW w:w="2100" w:type="dxa"/>
            <w:tcMar>
              <w:top w:w="60" w:type="dxa"/>
              <w:left w:w="100" w:type="dxa"/>
              <w:bottom w:w="60" w:type="dxa"/>
              <w:right w:w="100" w:type="dxa"/>
            </w:tcMar>
            <w:vAlign w:val="center"/>
          </w:tcPr>
          <w:p w14:paraId="135913B2" w14:textId="77777777" w:rsidR="00752F84" w:rsidRDefault="00000000">
            <w:r>
              <w:rPr>
                <w:color w:val="000000"/>
                <w:sz w:val="19"/>
                <w:szCs w:val="19"/>
              </w:rPr>
              <w:t>0.18 (4th)</w:t>
            </w:r>
          </w:p>
        </w:tc>
        <w:tc>
          <w:tcPr>
            <w:tcW w:w="2750" w:type="dxa"/>
            <w:tcMar>
              <w:top w:w="60" w:type="dxa"/>
              <w:left w:w="100" w:type="dxa"/>
              <w:bottom w:w="60" w:type="dxa"/>
              <w:right w:w="100" w:type="dxa"/>
            </w:tcMar>
            <w:vAlign w:val="center"/>
          </w:tcPr>
          <w:p w14:paraId="5B5557EC" w14:textId="77777777" w:rsidR="00752F84" w:rsidRDefault="00000000">
            <w:r>
              <w:rPr>
                <w:color w:val="000000"/>
                <w:sz w:val="19"/>
                <w:szCs w:val="19"/>
              </w:rPr>
              <w:t>Both top 5</w:t>
            </w:r>
          </w:p>
        </w:tc>
      </w:tr>
      <w:tr w:rsidR="00752F84" w14:paraId="3C1CAD90" w14:textId="77777777">
        <w:tblPrEx>
          <w:tblCellMar>
            <w:top w:w="0" w:type="dxa"/>
            <w:bottom w:w="0" w:type="dxa"/>
          </w:tblCellMar>
        </w:tblPrEx>
        <w:tc>
          <w:tcPr>
            <w:tcW w:w="2400" w:type="dxa"/>
            <w:tcMar>
              <w:top w:w="60" w:type="dxa"/>
              <w:left w:w="100" w:type="dxa"/>
              <w:bottom w:w="60" w:type="dxa"/>
              <w:right w:w="100" w:type="dxa"/>
            </w:tcMar>
            <w:vAlign w:val="center"/>
          </w:tcPr>
          <w:p w14:paraId="46C7A3A6" w14:textId="77777777" w:rsidR="00752F84" w:rsidRDefault="00000000">
            <w:r>
              <w:rPr>
                <w:color w:val="000000"/>
                <w:sz w:val="19"/>
                <w:szCs w:val="19"/>
              </w:rPr>
              <w:t>bin_dti</w:t>
            </w:r>
          </w:p>
        </w:tc>
        <w:tc>
          <w:tcPr>
            <w:tcW w:w="2100" w:type="dxa"/>
            <w:tcMar>
              <w:top w:w="60" w:type="dxa"/>
              <w:left w:w="100" w:type="dxa"/>
              <w:bottom w:w="60" w:type="dxa"/>
              <w:right w:w="100" w:type="dxa"/>
            </w:tcMar>
            <w:vAlign w:val="center"/>
          </w:tcPr>
          <w:p w14:paraId="73DDECCC" w14:textId="77777777" w:rsidR="00752F84" w:rsidRDefault="00000000">
            <w:r>
              <w:rPr>
                <w:color w:val="000000"/>
                <w:sz w:val="19"/>
                <w:szCs w:val="19"/>
              </w:rPr>
              <w:t>0.05 (3rd)</w:t>
            </w:r>
          </w:p>
        </w:tc>
        <w:tc>
          <w:tcPr>
            <w:tcW w:w="2100" w:type="dxa"/>
            <w:tcMar>
              <w:top w:w="60" w:type="dxa"/>
              <w:left w:w="100" w:type="dxa"/>
              <w:bottom w:w="60" w:type="dxa"/>
              <w:right w:w="100" w:type="dxa"/>
            </w:tcMar>
            <w:vAlign w:val="center"/>
          </w:tcPr>
          <w:p w14:paraId="23D2319E" w14:textId="77777777" w:rsidR="00752F84" w:rsidRDefault="00000000">
            <w:r>
              <w:rPr>
                <w:color w:val="000000"/>
                <w:sz w:val="19"/>
                <w:szCs w:val="19"/>
              </w:rPr>
              <w:t>0.16 (5th)</w:t>
            </w:r>
          </w:p>
        </w:tc>
        <w:tc>
          <w:tcPr>
            <w:tcW w:w="2750" w:type="dxa"/>
            <w:tcMar>
              <w:top w:w="60" w:type="dxa"/>
              <w:left w:w="100" w:type="dxa"/>
              <w:bottom w:w="60" w:type="dxa"/>
              <w:right w:w="100" w:type="dxa"/>
            </w:tcMar>
            <w:vAlign w:val="center"/>
          </w:tcPr>
          <w:p w14:paraId="51C63644" w14:textId="77777777" w:rsidR="00752F84" w:rsidRDefault="00000000">
            <w:r>
              <w:rPr>
                <w:color w:val="000000"/>
                <w:sz w:val="19"/>
                <w:szCs w:val="19"/>
              </w:rPr>
              <w:t>Both top 6</w:t>
            </w:r>
          </w:p>
        </w:tc>
      </w:tr>
      <w:tr w:rsidR="00752F84" w14:paraId="5BE7946B" w14:textId="77777777">
        <w:tblPrEx>
          <w:tblCellMar>
            <w:top w:w="0" w:type="dxa"/>
            <w:bottom w:w="0" w:type="dxa"/>
          </w:tblCellMar>
        </w:tblPrEx>
        <w:tc>
          <w:tcPr>
            <w:tcW w:w="2400" w:type="dxa"/>
            <w:tcMar>
              <w:top w:w="60" w:type="dxa"/>
              <w:left w:w="100" w:type="dxa"/>
              <w:bottom w:w="60" w:type="dxa"/>
              <w:right w:w="100" w:type="dxa"/>
            </w:tcMar>
            <w:vAlign w:val="center"/>
          </w:tcPr>
          <w:p w14:paraId="333B4581" w14:textId="77777777" w:rsidR="00752F84" w:rsidRDefault="00000000">
            <w:r>
              <w:rPr>
                <w:color w:val="000000"/>
                <w:sz w:val="19"/>
                <w:szCs w:val="19"/>
              </w:rPr>
              <w:t>term</w:t>
            </w:r>
          </w:p>
        </w:tc>
        <w:tc>
          <w:tcPr>
            <w:tcW w:w="2100" w:type="dxa"/>
            <w:tcMar>
              <w:top w:w="60" w:type="dxa"/>
              <w:left w:w="100" w:type="dxa"/>
              <w:bottom w:w="60" w:type="dxa"/>
              <w:right w:w="100" w:type="dxa"/>
            </w:tcMar>
            <w:vAlign w:val="center"/>
          </w:tcPr>
          <w:p w14:paraId="03E637B0" w14:textId="77777777" w:rsidR="00752F84" w:rsidRDefault="00000000">
            <w:r>
              <w:rPr>
                <w:color w:val="000000"/>
                <w:sz w:val="19"/>
                <w:szCs w:val="19"/>
              </w:rPr>
              <w:t>0.05 (4th)</w:t>
            </w:r>
          </w:p>
        </w:tc>
        <w:tc>
          <w:tcPr>
            <w:tcW w:w="2100" w:type="dxa"/>
            <w:tcMar>
              <w:top w:w="60" w:type="dxa"/>
              <w:left w:w="100" w:type="dxa"/>
              <w:bottom w:w="60" w:type="dxa"/>
              <w:right w:w="100" w:type="dxa"/>
            </w:tcMar>
            <w:vAlign w:val="center"/>
          </w:tcPr>
          <w:p w14:paraId="31F31BE7" w14:textId="77777777" w:rsidR="00752F84" w:rsidRDefault="00000000">
            <w:r>
              <w:rPr>
                <w:color w:val="000000"/>
                <w:sz w:val="19"/>
                <w:szCs w:val="19"/>
              </w:rPr>
              <w:t>0.14 (6th)</w:t>
            </w:r>
          </w:p>
        </w:tc>
        <w:tc>
          <w:tcPr>
            <w:tcW w:w="2750" w:type="dxa"/>
            <w:tcMar>
              <w:top w:w="60" w:type="dxa"/>
              <w:left w:w="100" w:type="dxa"/>
              <w:bottom w:w="60" w:type="dxa"/>
              <w:right w:w="100" w:type="dxa"/>
            </w:tcMar>
            <w:vAlign w:val="center"/>
          </w:tcPr>
          <w:p w14:paraId="568232E6" w14:textId="77777777" w:rsidR="00752F84" w:rsidRDefault="00000000">
            <w:r>
              <w:rPr>
                <w:color w:val="000000"/>
                <w:sz w:val="19"/>
                <w:szCs w:val="19"/>
              </w:rPr>
              <w:t>Both top 6</w:t>
            </w:r>
          </w:p>
        </w:tc>
      </w:tr>
      <w:tr w:rsidR="00752F84" w14:paraId="6A58A842" w14:textId="77777777">
        <w:tblPrEx>
          <w:tblCellMar>
            <w:top w:w="0" w:type="dxa"/>
            <w:bottom w:w="0" w:type="dxa"/>
          </w:tblCellMar>
        </w:tblPrEx>
        <w:tc>
          <w:tcPr>
            <w:tcW w:w="2400" w:type="dxa"/>
            <w:tcMar>
              <w:top w:w="60" w:type="dxa"/>
              <w:left w:w="100" w:type="dxa"/>
              <w:bottom w:w="60" w:type="dxa"/>
              <w:right w:w="100" w:type="dxa"/>
            </w:tcMar>
            <w:vAlign w:val="center"/>
          </w:tcPr>
          <w:p w14:paraId="5E35B82B" w14:textId="77777777" w:rsidR="00752F84" w:rsidRDefault="00000000">
            <w:r>
              <w:rPr>
                <w:color w:val="000000"/>
                <w:sz w:val="19"/>
                <w:szCs w:val="19"/>
              </w:rPr>
              <w:t>purpose_group_Debt Mgmt</w:t>
            </w:r>
          </w:p>
        </w:tc>
        <w:tc>
          <w:tcPr>
            <w:tcW w:w="2100" w:type="dxa"/>
            <w:tcMar>
              <w:top w:w="60" w:type="dxa"/>
              <w:left w:w="100" w:type="dxa"/>
              <w:bottom w:w="60" w:type="dxa"/>
              <w:right w:w="100" w:type="dxa"/>
            </w:tcMar>
            <w:vAlign w:val="center"/>
          </w:tcPr>
          <w:p w14:paraId="4DE727A8" w14:textId="77777777" w:rsidR="00752F84" w:rsidRDefault="00000000">
            <w:r>
              <w:rPr>
                <w:color w:val="000000"/>
                <w:sz w:val="19"/>
                <w:szCs w:val="19"/>
              </w:rPr>
              <w:t>Absent from top 10</w:t>
            </w:r>
          </w:p>
        </w:tc>
        <w:tc>
          <w:tcPr>
            <w:tcW w:w="2100" w:type="dxa"/>
            <w:tcMar>
              <w:top w:w="60" w:type="dxa"/>
              <w:left w:w="100" w:type="dxa"/>
              <w:bottom w:w="60" w:type="dxa"/>
              <w:right w:w="100" w:type="dxa"/>
            </w:tcMar>
            <w:vAlign w:val="center"/>
          </w:tcPr>
          <w:p w14:paraId="37E9304C" w14:textId="77777777" w:rsidR="00752F84" w:rsidRDefault="00000000">
            <w:r>
              <w:rPr>
                <w:color w:val="000000"/>
                <w:sz w:val="19"/>
                <w:szCs w:val="19"/>
              </w:rPr>
              <w:t>0.21 (1st)</w:t>
            </w:r>
          </w:p>
        </w:tc>
        <w:tc>
          <w:tcPr>
            <w:tcW w:w="2750" w:type="dxa"/>
            <w:tcMar>
              <w:top w:w="60" w:type="dxa"/>
              <w:left w:w="100" w:type="dxa"/>
              <w:bottom w:w="60" w:type="dxa"/>
              <w:right w:w="100" w:type="dxa"/>
            </w:tcMar>
            <w:vAlign w:val="center"/>
          </w:tcPr>
          <w:p w14:paraId="07EEAC67" w14:textId="77777777" w:rsidR="00752F84" w:rsidRDefault="00000000">
            <w:r>
              <w:rPr>
                <w:color w:val="000000"/>
                <w:sz w:val="19"/>
                <w:szCs w:val="19"/>
              </w:rPr>
              <w:t>Architecture difference</w:t>
            </w:r>
          </w:p>
        </w:tc>
      </w:tr>
    </w:tbl>
    <w:p w14:paraId="663BD8B2" w14:textId="77777777" w:rsidR="00752F84" w:rsidRDefault="00000000">
      <w:pPr>
        <w:pStyle w:val="Heading2"/>
        <w:spacing w:before="280" w:after="140"/>
      </w:pPr>
      <w:r>
        <w:rPr>
          <w:b/>
          <w:bCs/>
          <w:color w:val="2E5395"/>
          <w:sz w:val="24"/>
          <w:szCs w:val="24"/>
        </w:rPr>
        <w:t>5.4 Individual Prediction Example (Same Borrower, Both Models)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75"/>
        <w:gridCol w:w="3075"/>
      </w:tblGrid>
      <w:tr w:rsidR="00752F84" w14:paraId="64ABE650"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14:paraId="20F51402" w14:textId="77777777" w:rsidR="00752F84" w:rsidRDefault="00752F84"/>
        </w:tc>
        <w:tc>
          <w:tcPr>
            <w:tcW w:w="3075" w:type="dxa"/>
            <w:shd w:val="clear" w:color="auto" w:fill="1F3864"/>
            <w:tcMar>
              <w:top w:w="60" w:type="dxa"/>
              <w:left w:w="100" w:type="dxa"/>
              <w:bottom w:w="60" w:type="dxa"/>
              <w:right w:w="100" w:type="dxa"/>
            </w:tcMar>
            <w:vAlign w:val="center"/>
          </w:tcPr>
          <w:p w14:paraId="750D676A" w14:textId="77777777" w:rsidR="00752F84" w:rsidRDefault="00000000">
            <w:r>
              <w:rPr>
                <w:b/>
                <w:bCs/>
                <w:color w:val="FFFFFF"/>
                <w:sz w:val="19"/>
                <w:szCs w:val="19"/>
              </w:rPr>
              <w:t>GBM</w:t>
            </w:r>
          </w:p>
        </w:tc>
        <w:tc>
          <w:tcPr>
            <w:tcW w:w="3075" w:type="dxa"/>
            <w:shd w:val="clear" w:color="auto" w:fill="1F3864"/>
            <w:tcMar>
              <w:top w:w="60" w:type="dxa"/>
              <w:left w:w="100" w:type="dxa"/>
              <w:bottom w:w="60" w:type="dxa"/>
              <w:right w:w="100" w:type="dxa"/>
            </w:tcMar>
            <w:vAlign w:val="center"/>
          </w:tcPr>
          <w:p w14:paraId="1E4553C8" w14:textId="77777777" w:rsidR="00752F84" w:rsidRDefault="00000000">
            <w:r>
              <w:rPr>
                <w:b/>
                <w:bCs/>
                <w:color w:val="FFFFFF"/>
                <w:sz w:val="19"/>
                <w:szCs w:val="19"/>
              </w:rPr>
              <w:t>LR</w:t>
            </w:r>
          </w:p>
        </w:tc>
      </w:tr>
      <w:tr w:rsidR="00752F84" w14:paraId="38A5B9EB" w14:textId="77777777">
        <w:tblPrEx>
          <w:tblCellMar>
            <w:top w:w="0" w:type="dxa"/>
            <w:bottom w:w="0" w:type="dxa"/>
          </w:tblCellMar>
        </w:tblPrEx>
        <w:tc>
          <w:tcPr>
            <w:tcW w:w="3200" w:type="dxa"/>
            <w:tcMar>
              <w:top w:w="60" w:type="dxa"/>
              <w:left w:w="100" w:type="dxa"/>
              <w:bottom w:w="60" w:type="dxa"/>
              <w:right w:w="100" w:type="dxa"/>
            </w:tcMar>
            <w:vAlign w:val="center"/>
          </w:tcPr>
          <w:p w14:paraId="31AF6FEB" w14:textId="77777777" w:rsidR="00752F84" w:rsidRDefault="00000000">
            <w:r>
              <w:rPr>
                <w:color w:val="000000"/>
                <w:sz w:val="19"/>
                <w:szCs w:val="19"/>
              </w:rPr>
              <w:t>Non-Defaulter probability</w:t>
            </w:r>
          </w:p>
        </w:tc>
        <w:tc>
          <w:tcPr>
            <w:tcW w:w="3075" w:type="dxa"/>
            <w:tcMar>
              <w:top w:w="60" w:type="dxa"/>
              <w:left w:w="100" w:type="dxa"/>
              <w:bottom w:w="60" w:type="dxa"/>
              <w:right w:w="100" w:type="dxa"/>
            </w:tcMar>
            <w:vAlign w:val="center"/>
          </w:tcPr>
          <w:p w14:paraId="32655094" w14:textId="77777777" w:rsidR="00752F84" w:rsidRDefault="00000000">
            <w:r>
              <w:rPr>
                <w:color w:val="000000"/>
                <w:sz w:val="19"/>
                <w:szCs w:val="19"/>
              </w:rPr>
              <w:t>44%</w:t>
            </w:r>
          </w:p>
        </w:tc>
        <w:tc>
          <w:tcPr>
            <w:tcW w:w="3075" w:type="dxa"/>
            <w:tcMar>
              <w:top w:w="60" w:type="dxa"/>
              <w:left w:w="100" w:type="dxa"/>
              <w:bottom w:w="60" w:type="dxa"/>
              <w:right w:w="100" w:type="dxa"/>
            </w:tcMar>
            <w:vAlign w:val="center"/>
          </w:tcPr>
          <w:p w14:paraId="73D11F2B" w14:textId="77777777" w:rsidR="00752F84" w:rsidRDefault="00000000">
            <w:r>
              <w:rPr>
                <w:color w:val="000000"/>
                <w:sz w:val="19"/>
                <w:szCs w:val="19"/>
              </w:rPr>
              <w:t>36%</w:t>
            </w:r>
          </w:p>
        </w:tc>
      </w:tr>
      <w:tr w:rsidR="00752F84" w14:paraId="1D435955" w14:textId="77777777">
        <w:tblPrEx>
          <w:tblCellMar>
            <w:top w:w="0" w:type="dxa"/>
            <w:bottom w:w="0" w:type="dxa"/>
          </w:tblCellMar>
        </w:tblPrEx>
        <w:tc>
          <w:tcPr>
            <w:tcW w:w="3200" w:type="dxa"/>
            <w:tcMar>
              <w:top w:w="60" w:type="dxa"/>
              <w:left w:w="100" w:type="dxa"/>
              <w:bottom w:w="60" w:type="dxa"/>
              <w:right w:w="100" w:type="dxa"/>
            </w:tcMar>
            <w:vAlign w:val="center"/>
          </w:tcPr>
          <w:p w14:paraId="48DA4B9B" w14:textId="77777777" w:rsidR="00752F84" w:rsidRDefault="00000000">
            <w:r>
              <w:rPr>
                <w:color w:val="000000"/>
                <w:sz w:val="19"/>
                <w:szCs w:val="19"/>
              </w:rPr>
              <w:t>Defaulter probability</w:t>
            </w:r>
          </w:p>
        </w:tc>
        <w:tc>
          <w:tcPr>
            <w:tcW w:w="3075" w:type="dxa"/>
            <w:tcMar>
              <w:top w:w="60" w:type="dxa"/>
              <w:left w:w="100" w:type="dxa"/>
              <w:bottom w:w="60" w:type="dxa"/>
              <w:right w:w="100" w:type="dxa"/>
            </w:tcMar>
            <w:vAlign w:val="center"/>
          </w:tcPr>
          <w:p w14:paraId="79934DF9" w14:textId="77777777" w:rsidR="00752F84" w:rsidRDefault="00000000">
            <w:r>
              <w:rPr>
                <w:color w:val="000000"/>
                <w:sz w:val="19"/>
                <w:szCs w:val="19"/>
              </w:rPr>
              <w:t>56%</w:t>
            </w:r>
          </w:p>
        </w:tc>
        <w:tc>
          <w:tcPr>
            <w:tcW w:w="3075" w:type="dxa"/>
            <w:tcMar>
              <w:top w:w="60" w:type="dxa"/>
              <w:left w:w="100" w:type="dxa"/>
              <w:bottom w:w="60" w:type="dxa"/>
              <w:right w:w="100" w:type="dxa"/>
            </w:tcMar>
            <w:vAlign w:val="center"/>
          </w:tcPr>
          <w:p w14:paraId="23235367" w14:textId="77777777" w:rsidR="00752F84" w:rsidRDefault="00000000">
            <w:r>
              <w:rPr>
                <w:color w:val="000000"/>
                <w:sz w:val="19"/>
                <w:szCs w:val="19"/>
              </w:rPr>
              <w:t>67%</w:t>
            </w:r>
          </w:p>
        </w:tc>
      </w:tr>
    </w:tbl>
    <w:p w14:paraId="3BC6CD39" w14:textId="77777777" w:rsidR="00752F84" w:rsidRDefault="00000000">
      <w:pPr>
        <w:spacing w:after="160" w:line="276" w:lineRule="auto"/>
      </w:pPr>
      <w:r>
        <w:t>LR is more aggressive in both directions than GBM, consistent with its wider SHAP value ranges observed in the dependence plots (e.g. sub_grade spans −0.4 to +0.8 in LR, a perfectly linear relationship with no plateau, versus −0.45 to +0.25 with a plateau at Grade G in GBM).</w:t>
      </w:r>
    </w:p>
    <w:p w14:paraId="54BBD826" w14:textId="77777777" w:rsidR="00752F84" w:rsidRDefault="00000000">
      <w:pPr>
        <w:pStyle w:val="Heading2"/>
        <w:spacing w:before="280" w:after="140"/>
      </w:pPr>
      <w:r>
        <w:rPr>
          <w:b/>
          <w:bCs/>
          <w:color w:val="2E5395"/>
          <w:sz w:val="24"/>
          <w:szCs w:val="24"/>
        </w:rPr>
        <w:t>5.5 Conclusion</w:t>
      </w:r>
    </w:p>
    <w:p w14:paraId="45601ED8" w14:textId="77777777" w:rsidR="00752F84" w:rsidRDefault="00000000">
      <w:pPr>
        <w:pStyle w:val="ListParagraph"/>
        <w:numPr>
          <w:ilvl w:val="0"/>
          <w:numId w:val="2"/>
        </w:numPr>
        <w:spacing w:after="90" w:line="268" w:lineRule="auto"/>
      </w:pPr>
      <w:r>
        <w:t>sub_grade is the universal dominant signal — confirmed by both models and consistent with the EDA's 6.5%→43.7% default-rate gradient.</w:t>
      </w:r>
    </w:p>
    <w:p w14:paraId="138C13AC" w14:textId="77777777" w:rsidR="00752F84" w:rsidRDefault="00000000">
      <w:pPr>
        <w:pStyle w:val="ListParagraph"/>
        <w:numPr>
          <w:ilvl w:val="0"/>
          <w:numId w:val="2"/>
        </w:numPr>
        <w:spacing w:after="90" w:line="268" w:lineRule="auto"/>
      </w:pPr>
      <w:r>
        <w:t>The two-model approach is deliberate: GBM gives sharper, better-calibrated probabilities; LR gives transparent, evenly-distributed, regulator-auditable coefficients.</w:t>
      </w:r>
    </w:p>
    <w:p w14:paraId="7FDB60BB" w14:textId="77777777" w:rsidR="00752F84" w:rsidRDefault="00000000">
      <w:pPr>
        <w:pStyle w:val="ListParagraph"/>
        <w:numPr>
          <w:ilvl w:val="0"/>
          <w:numId w:val="2"/>
        </w:numPr>
        <w:spacing w:after="90" w:line="268" w:lineRule="auto"/>
      </w:pPr>
      <w:r>
        <w:t>Every major EDA finding — income, DTI, term, interest rate direction — is confirmed by SHAP with no reversals or contradictions.</w:t>
      </w:r>
    </w:p>
    <w:p w14:paraId="1E1AEF6E" w14:textId="77777777" w:rsidR="00752F84" w:rsidRDefault="00000000">
      <w:pPr>
        <w:pStyle w:val="ListParagraph"/>
        <w:numPr>
          <w:ilvl w:val="0"/>
          <w:numId w:val="2"/>
        </w:numPr>
        <w:spacing w:after="90" w:line="268" w:lineRule="auto"/>
      </w:pPr>
      <w:r>
        <w:lastRenderedPageBreak/>
        <w:t>Waterfall plots give plain-language, per-loan explanations suitable for regulatory disclosure, e.g. "flagged because E1 grade (+0.22) and low income (+0.11) outweighed the 36-month term (−0.05)."</w:t>
      </w:r>
    </w:p>
    <w:p w14:paraId="0A600E6E" w14:textId="77777777" w:rsidR="00752F84" w:rsidRDefault="00000000">
      <w:r>
        <w:br w:type="page"/>
      </w:r>
    </w:p>
    <w:p w14:paraId="22163FAB" w14:textId="77777777" w:rsidR="00752F84" w:rsidRDefault="00000000">
      <w:pPr>
        <w:pStyle w:val="Heading1"/>
        <w:pBdr>
          <w:bottom w:val="single" w:sz="8" w:space="4" w:color="1F3864"/>
        </w:pBdr>
        <w:spacing w:before="400" w:after="200"/>
      </w:pPr>
      <w:r>
        <w:rPr>
          <w:b/>
          <w:bCs/>
          <w:color w:val="1F3864"/>
          <w:sz w:val="30"/>
          <w:szCs w:val="30"/>
        </w:rPr>
        <w:lastRenderedPageBreak/>
        <w:t>Phase 6 — Survival Analysis &amp; Unified Risk Framework</w:t>
      </w:r>
    </w:p>
    <w:p w14:paraId="4A955551" w14:textId="77777777" w:rsidR="00752F84" w:rsidRDefault="00000000">
      <w:pPr>
        <w:spacing w:after="160" w:line="276" w:lineRule="auto"/>
      </w:pPr>
      <w:r>
        <w:t>Classification answers whether a borrower will default. This phase addresses the complementary question — when. Kaplan-Meier, Cox Proportional Hazards, and an XGBoost survival model estimate time-to-default, correctly handling Fully Paid loans as right-censored observations rather than discarding or mislabelling them.</w:t>
      </w:r>
    </w:p>
    <w:p w14:paraId="5DF6E83B" w14:textId="77777777" w:rsidR="00752F84" w:rsidRDefault="00000000">
      <w:pPr>
        <w:pStyle w:val="Heading2"/>
        <w:spacing w:before="280" w:after="140"/>
      </w:pPr>
      <w:r>
        <w:rPr>
          <w:b/>
          <w:bCs/>
          <w:color w:val="2E5395"/>
          <w:sz w:val="24"/>
          <w:szCs w:val="24"/>
        </w:rPr>
        <w:t>6.1 Core Concepts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50"/>
      </w:tblGrid>
      <w:tr w:rsidR="00752F84" w14:paraId="665D044A"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vAlign w:val="center"/>
          </w:tcPr>
          <w:p w14:paraId="6437F72C" w14:textId="77777777" w:rsidR="00752F84" w:rsidRDefault="00000000">
            <w:r>
              <w:rPr>
                <w:b/>
                <w:bCs/>
                <w:color w:val="FFFFFF"/>
                <w:sz w:val="19"/>
                <w:szCs w:val="19"/>
              </w:rPr>
              <w:t>Concept</w:t>
            </w:r>
          </w:p>
        </w:tc>
        <w:tc>
          <w:tcPr>
            <w:tcW w:w="3400" w:type="dxa"/>
            <w:shd w:val="clear" w:color="auto" w:fill="1F3864"/>
            <w:tcMar>
              <w:top w:w="60" w:type="dxa"/>
              <w:left w:w="100" w:type="dxa"/>
              <w:bottom w:w="60" w:type="dxa"/>
              <w:right w:w="100" w:type="dxa"/>
            </w:tcMar>
            <w:vAlign w:val="center"/>
          </w:tcPr>
          <w:p w14:paraId="521247B9" w14:textId="77777777" w:rsidR="00752F84" w:rsidRDefault="00000000">
            <w:r>
              <w:rPr>
                <w:b/>
                <w:bCs/>
                <w:color w:val="FFFFFF"/>
                <w:sz w:val="19"/>
                <w:szCs w:val="19"/>
              </w:rPr>
              <w:t>Definition</w:t>
            </w:r>
          </w:p>
        </w:tc>
        <w:tc>
          <w:tcPr>
            <w:tcW w:w="3750" w:type="dxa"/>
            <w:shd w:val="clear" w:color="auto" w:fill="1F3864"/>
            <w:tcMar>
              <w:top w:w="60" w:type="dxa"/>
              <w:left w:w="100" w:type="dxa"/>
              <w:bottom w:w="60" w:type="dxa"/>
              <w:right w:w="100" w:type="dxa"/>
            </w:tcMar>
            <w:vAlign w:val="center"/>
          </w:tcPr>
          <w:p w14:paraId="22565DE6" w14:textId="77777777" w:rsidR="00752F84" w:rsidRDefault="00000000">
            <w:r>
              <w:rPr>
                <w:b/>
                <w:bCs/>
                <w:color w:val="FFFFFF"/>
                <w:sz w:val="19"/>
                <w:szCs w:val="19"/>
              </w:rPr>
              <w:t>In this project</w:t>
            </w:r>
          </w:p>
        </w:tc>
      </w:tr>
      <w:tr w:rsidR="00752F84" w14:paraId="7BBD504C" w14:textId="77777777">
        <w:tblPrEx>
          <w:tblCellMar>
            <w:top w:w="0" w:type="dxa"/>
            <w:bottom w:w="0" w:type="dxa"/>
          </w:tblCellMar>
        </w:tblPrEx>
        <w:tc>
          <w:tcPr>
            <w:tcW w:w="2200" w:type="dxa"/>
            <w:tcMar>
              <w:top w:w="60" w:type="dxa"/>
              <w:left w:w="100" w:type="dxa"/>
              <w:bottom w:w="60" w:type="dxa"/>
              <w:right w:w="100" w:type="dxa"/>
            </w:tcMar>
            <w:vAlign w:val="center"/>
          </w:tcPr>
          <w:p w14:paraId="197A6C84" w14:textId="77777777" w:rsidR="00752F84" w:rsidRDefault="00000000">
            <w:r>
              <w:rPr>
                <w:color w:val="000000"/>
                <w:sz w:val="19"/>
                <w:szCs w:val="19"/>
              </w:rPr>
              <w:t>Duration</w:t>
            </w:r>
          </w:p>
        </w:tc>
        <w:tc>
          <w:tcPr>
            <w:tcW w:w="3400" w:type="dxa"/>
            <w:tcMar>
              <w:top w:w="60" w:type="dxa"/>
              <w:left w:w="100" w:type="dxa"/>
              <w:bottom w:w="60" w:type="dxa"/>
              <w:right w:w="100" w:type="dxa"/>
            </w:tcMar>
            <w:vAlign w:val="center"/>
          </w:tcPr>
          <w:p w14:paraId="08A1D16F" w14:textId="77777777" w:rsidR="00752F84" w:rsidRDefault="00000000">
            <w:r>
              <w:rPr>
                <w:color w:val="000000"/>
                <w:sz w:val="19"/>
                <w:szCs w:val="19"/>
              </w:rPr>
              <w:t>Time from start to event or censoring</w:t>
            </w:r>
          </w:p>
        </w:tc>
        <w:tc>
          <w:tcPr>
            <w:tcW w:w="3750" w:type="dxa"/>
            <w:tcMar>
              <w:top w:w="60" w:type="dxa"/>
              <w:left w:w="100" w:type="dxa"/>
              <w:bottom w:w="60" w:type="dxa"/>
              <w:right w:w="100" w:type="dxa"/>
            </w:tcMar>
            <w:vAlign w:val="center"/>
          </w:tcPr>
          <w:p w14:paraId="42EC3BC2" w14:textId="77777777" w:rsidR="00752F84" w:rsidRDefault="00000000">
            <w:r>
              <w:rPr>
                <w:color w:val="000000"/>
                <w:sz w:val="19"/>
                <w:szCs w:val="19"/>
              </w:rPr>
              <w:t>Months from loan issue to last payment</w:t>
            </w:r>
          </w:p>
        </w:tc>
      </w:tr>
      <w:tr w:rsidR="00752F84" w14:paraId="2034317A" w14:textId="77777777">
        <w:tblPrEx>
          <w:tblCellMar>
            <w:top w:w="0" w:type="dxa"/>
            <w:bottom w:w="0" w:type="dxa"/>
          </w:tblCellMar>
        </w:tblPrEx>
        <w:tc>
          <w:tcPr>
            <w:tcW w:w="2200" w:type="dxa"/>
            <w:tcMar>
              <w:top w:w="60" w:type="dxa"/>
              <w:left w:w="100" w:type="dxa"/>
              <w:bottom w:w="60" w:type="dxa"/>
              <w:right w:w="100" w:type="dxa"/>
            </w:tcMar>
            <w:vAlign w:val="center"/>
          </w:tcPr>
          <w:p w14:paraId="28BE771C" w14:textId="77777777" w:rsidR="00752F84" w:rsidRDefault="00000000">
            <w:r>
              <w:rPr>
                <w:color w:val="000000"/>
                <w:sz w:val="19"/>
                <w:szCs w:val="19"/>
              </w:rPr>
              <w:t>Event</w:t>
            </w:r>
          </w:p>
        </w:tc>
        <w:tc>
          <w:tcPr>
            <w:tcW w:w="3400" w:type="dxa"/>
            <w:tcMar>
              <w:top w:w="60" w:type="dxa"/>
              <w:left w:w="100" w:type="dxa"/>
              <w:bottom w:w="60" w:type="dxa"/>
              <w:right w:w="100" w:type="dxa"/>
            </w:tcMar>
            <w:vAlign w:val="center"/>
          </w:tcPr>
          <w:p w14:paraId="2DEC3E9F" w14:textId="77777777" w:rsidR="00752F84" w:rsidRDefault="00000000">
            <w:r>
              <w:rPr>
                <w:color w:val="000000"/>
                <w:sz w:val="19"/>
                <w:szCs w:val="19"/>
              </w:rPr>
              <w:t>Whether the event of interest occurred</w:t>
            </w:r>
          </w:p>
        </w:tc>
        <w:tc>
          <w:tcPr>
            <w:tcW w:w="3750" w:type="dxa"/>
            <w:tcMar>
              <w:top w:w="60" w:type="dxa"/>
              <w:left w:w="100" w:type="dxa"/>
              <w:bottom w:w="60" w:type="dxa"/>
              <w:right w:w="100" w:type="dxa"/>
            </w:tcMar>
            <w:vAlign w:val="center"/>
          </w:tcPr>
          <w:p w14:paraId="5B2B1E3F" w14:textId="77777777" w:rsidR="00752F84" w:rsidRDefault="00000000">
            <w:r>
              <w:rPr>
                <w:color w:val="000000"/>
                <w:sz w:val="19"/>
                <w:szCs w:val="19"/>
              </w:rPr>
              <w:t>1 = Defaulted, 0 = Fully Paid (censored)</w:t>
            </w:r>
          </w:p>
        </w:tc>
      </w:tr>
      <w:tr w:rsidR="00752F84" w14:paraId="11135664" w14:textId="77777777">
        <w:tblPrEx>
          <w:tblCellMar>
            <w:top w:w="0" w:type="dxa"/>
            <w:bottom w:w="0" w:type="dxa"/>
          </w:tblCellMar>
        </w:tblPrEx>
        <w:tc>
          <w:tcPr>
            <w:tcW w:w="2200" w:type="dxa"/>
            <w:tcMar>
              <w:top w:w="60" w:type="dxa"/>
              <w:left w:w="100" w:type="dxa"/>
              <w:bottom w:w="60" w:type="dxa"/>
              <w:right w:w="100" w:type="dxa"/>
            </w:tcMar>
            <w:vAlign w:val="center"/>
          </w:tcPr>
          <w:p w14:paraId="0D5ADFF4" w14:textId="77777777" w:rsidR="00752F84" w:rsidRDefault="00000000">
            <w:r>
              <w:rPr>
                <w:color w:val="000000"/>
                <w:sz w:val="19"/>
                <w:szCs w:val="19"/>
              </w:rPr>
              <w:t>Survival function S(t)</w:t>
            </w:r>
          </w:p>
        </w:tc>
        <w:tc>
          <w:tcPr>
            <w:tcW w:w="3400" w:type="dxa"/>
            <w:tcMar>
              <w:top w:w="60" w:type="dxa"/>
              <w:left w:w="100" w:type="dxa"/>
              <w:bottom w:w="60" w:type="dxa"/>
              <w:right w:w="100" w:type="dxa"/>
            </w:tcMar>
            <w:vAlign w:val="center"/>
          </w:tcPr>
          <w:p w14:paraId="724E43D1" w14:textId="77777777" w:rsidR="00752F84" w:rsidRDefault="00000000">
            <w:r>
              <w:rPr>
                <w:color w:val="000000"/>
                <w:sz w:val="19"/>
                <w:szCs w:val="19"/>
              </w:rPr>
              <w:t>Probability of surviving beyond time t</w:t>
            </w:r>
          </w:p>
        </w:tc>
        <w:tc>
          <w:tcPr>
            <w:tcW w:w="3750" w:type="dxa"/>
            <w:tcMar>
              <w:top w:w="60" w:type="dxa"/>
              <w:left w:w="100" w:type="dxa"/>
              <w:bottom w:w="60" w:type="dxa"/>
              <w:right w:w="100" w:type="dxa"/>
            </w:tcMar>
            <w:vAlign w:val="center"/>
          </w:tcPr>
          <w:p w14:paraId="3F8CA143" w14:textId="77777777" w:rsidR="00752F84" w:rsidRDefault="00000000">
            <w:r>
              <w:rPr>
                <w:color w:val="000000"/>
                <w:sz w:val="19"/>
                <w:szCs w:val="19"/>
              </w:rPr>
              <w:t>Probability of not defaulting by month t</w:t>
            </w:r>
          </w:p>
        </w:tc>
      </w:tr>
      <w:tr w:rsidR="00752F84" w14:paraId="2F87021E" w14:textId="77777777">
        <w:tblPrEx>
          <w:tblCellMar>
            <w:top w:w="0" w:type="dxa"/>
            <w:bottom w:w="0" w:type="dxa"/>
          </w:tblCellMar>
        </w:tblPrEx>
        <w:tc>
          <w:tcPr>
            <w:tcW w:w="2200" w:type="dxa"/>
            <w:tcMar>
              <w:top w:w="60" w:type="dxa"/>
              <w:left w:w="100" w:type="dxa"/>
              <w:bottom w:w="60" w:type="dxa"/>
              <w:right w:w="100" w:type="dxa"/>
            </w:tcMar>
            <w:vAlign w:val="center"/>
          </w:tcPr>
          <w:p w14:paraId="2DE60602" w14:textId="77777777" w:rsidR="00752F84" w:rsidRDefault="00000000">
            <w:r>
              <w:rPr>
                <w:color w:val="000000"/>
                <w:sz w:val="19"/>
                <w:szCs w:val="19"/>
              </w:rPr>
              <w:t>Hazard function h(t)</w:t>
            </w:r>
          </w:p>
        </w:tc>
        <w:tc>
          <w:tcPr>
            <w:tcW w:w="3400" w:type="dxa"/>
            <w:tcMar>
              <w:top w:w="60" w:type="dxa"/>
              <w:left w:w="100" w:type="dxa"/>
              <w:bottom w:w="60" w:type="dxa"/>
              <w:right w:w="100" w:type="dxa"/>
            </w:tcMar>
            <w:vAlign w:val="center"/>
          </w:tcPr>
          <w:p w14:paraId="6C813FBC" w14:textId="77777777" w:rsidR="00752F84" w:rsidRDefault="00000000">
            <w:r>
              <w:rPr>
                <w:color w:val="000000"/>
                <w:sz w:val="19"/>
                <w:szCs w:val="19"/>
              </w:rPr>
              <w:t>Instantaneous default rate at time t</w:t>
            </w:r>
          </w:p>
        </w:tc>
        <w:tc>
          <w:tcPr>
            <w:tcW w:w="3750" w:type="dxa"/>
            <w:tcMar>
              <w:top w:w="60" w:type="dxa"/>
              <w:left w:w="100" w:type="dxa"/>
              <w:bottom w:w="60" w:type="dxa"/>
              <w:right w:w="100" w:type="dxa"/>
            </w:tcMar>
            <w:vAlign w:val="center"/>
          </w:tcPr>
          <w:p w14:paraId="3576F44D" w14:textId="77777777" w:rsidR="00752F84" w:rsidRDefault="00000000">
            <w:r>
              <w:rPr>
                <w:color w:val="000000"/>
                <w:sz w:val="19"/>
                <w:szCs w:val="19"/>
              </w:rPr>
              <w:t>Default rate at each month, given survival to that point</w:t>
            </w:r>
          </w:p>
        </w:tc>
      </w:tr>
    </w:tbl>
    <w:p w14:paraId="69691210" w14:textId="77777777" w:rsidR="00752F84" w:rsidRDefault="00000000">
      <w:pPr>
        <w:pStyle w:val="Heading2"/>
        <w:spacing w:before="280" w:after="140"/>
      </w:pPr>
      <w:r>
        <w:rPr>
          <w:b/>
          <w:bCs/>
          <w:color w:val="2E5395"/>
          <w:sz w:val="24"/>
          <w:szCs w:val="24"/>
        </w:rPr>
        <w:t>6.2 Kaplan-Meier Estimator</w:t>
      </w:r>
    </w:p>
    <w:p w14:paraId="7EE6CF7E" w14:textId="77777777" w:rsidR="00752F84" w:rsidRDefault="00000000">
      <w:pPr>
        <w:spacing w:before="160" w:after="40"/>
        <w:jc w:val="center"/>
      </w:pPr>
      <w:r>
        <w:rPr>
          <w:noProof/>
        </w:rPr>
        <w:drawing>
          <wp:inline distT="0" distB="0" distL="0" distR="0" wp14:anchorId="3E03AE57" wp14:editId="2E4404EA">
            <wp:extent cx="4019550" cy="3105150"/>
            <wp:effectExtent l="0" t="0" r="0" b="0"/>
            <wp:docPr id="1326440994" name="Picture 132644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19550" cy="3105150"/>
                    </a:xfrm>
                    <a:prstGeom prst="rect">
                      <a:avLst/>
                    </a:prstGeom>
                  </pic:spPr>
                </pic:pic>
              </a:graphicData>
            </a:graphic>
          </wp:inline>
        </w:drawing>
      </w:r>
    </w:p>
    <w:p w14:paraId="77B31340" w14:textId="77777777" w:rsidR="00752F84" w:rsidRDefault="00000000">
      <w:pPr>
        <w:spacing w:before="80" w:after="260"/>
        <w:jc w:val="center"/>
      </w:pPr>
      <w:r>
        <w:rPr>
          <w:i/>
          <w:iCs/>
          <w:color w:val="595959"/>
          <w:sz w:val="19"/>
          <w:szCs w:val="19"/>
        </w:rPr>
        <w:t>Figure 6.1 — Overall Kaplan-Meier survival curve</w:t>
      </w:r>
    </w:p>
    <w:p w14:paraId="2BF66F78" w14:textId="77777777" w:rsidR="00752F84" w:rsidRDefault="00000000">
      <w:pPr>
        <w:spacing w:after="160" w:line="276" w:lineRule="auto"/>
      </w:pPr>
      <w:r>
        <w:t>Survival probability starts at 1.0 and drops steeply in months 5–10 — formally confirming the danger zone first observed visually in Phase 2 — then flattens after month 20. Final survival probability settles around 0.80, i.e. roughly 20% of borrowers default over the loan lifecycle.</w:t>
      </w:r>
    </w:p>
    <w:p w14:paraId="281F13C1" w14:textId="77777777" w:rsidR="00752F84" w:rsidRDefault="00000000">
      <w:pPr>
        <w:spacing w:before="160" w:after="40"/>
        <w:jc w:val="center"/>
      </w:pPr>
      <w:r>
        <w:rPr>
          <w:noProof/>
        </w:rPr>
        <w:lastRenderedPageBreak/>
        <w:drawing>
          <wp:inline distT="0" distB="0" distL="0" distR="0" wp14:anchorId="027D5F86" wp14:editId="1EC65B58">
            <wp:extent cx="5391150" cy="2009775"/>
            <wp:effectExtent l="0" t="0" r="0" b="0"/>
            <wp:docPr id="1353241613" name="Picture 135324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91150" cy="2009775"/>
                    </a:xfrm>
                    <a:prstGeom prst="rect">
                      <a:avLst/>
                    </a:prstGeom>
                  </pic:spPr>
                </pic:pic>
              </a:graphicData>
            </a:graphic>
          </wp:inline>
        </w:drawing>
      </w:r>
    </w:p>
    <w:p w14:paraId="4B459FB1" w14:textId="77777777" w:rsidR="00752F84" w:rsidRDefault="00000000">
      <w:pPr>
        <w:spacing w:before="80" w:after="260"/>
        <w:jc w:val="center"/>
      </w:pPr>
      <w:r>
        <w:rPr>
          <w:i/>
          <w:iCs/>
          <w:color w:val="595959"/>
          <w:sz w:val="19"/>
          <w:szCs w:val="19"/>
        </w:rPr>
        <w:t>Figure 6.2 — Kaplan-Meier survival curves by loan term</w:t>
      </w:r>
    </w:p>
    <w:p w14:paraId="490C1534" w14:textId="77777777" w:rsidR="00752F84" w:rsidRDefault="00000000">
      <w:pPr>
        <w:spacing w:after="160" w:line="276" w:lineRule="auto"/>
      </w:pPr>
      <w:r>
        <w:t>By grade, curves show perfect separation with no crossing across all 7 grades — Grade A has the highest, slowest-declining survival curve, Grade G the lowest and steepest. By term, 60-month loans show lower survival throughout the entire lifecycle, a dual disadvantage of higher default rate and earlier-occurring defaults.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50"/>
      </w:tblGrid>
      <w:tr w:rsidR="00752F84" w14:paraId="2B06E067"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6F9645CD" w14:textId="77777777" w:rsidR="00752F84" w:rsidRDefault="00000000">
            <w:r>
              <w:rPr>
                <w:b/>
                <w:bCs/>
                <w:color w:val="FFFFFF"/>
                <w:sz w:val="19"/>
                <w:szCs w:val="19"/>
              </w:rPr>
              <w:t>Log-Rank Comparison</w:t>
            </w:r>
          </w:p>
        </w:tc>
        <w:tc>
          <w:tcPr>
            <w:tcW w:w="1800" w:type="dxa"/>
            <w:shd w:val="clear" w:color="auto" w:fill="1F3864"/>
            <w:tcMar>
              <w:top w:w="60" w:type="dxa"/>
              <w:left w:w="100" w:type="dxa"/>
              <w:bottom w:w="60" w:type="dxa"/>
              <w:right w:w="100" w:type="dxa"/>
            </w:tcMar>
            <w:vAlign w:val="center"/>
          </w:tcPr>
          <w:p w14:paraId="7300C879" w14:textId="77777777" w:rsidR="00752F84" w:rsidRDefault="00000000">
            <w:r>
              <w:rPr>
                <w:b/>
                <w:bCs/>
                <w:color w:val="FFFFFF"/>
                <w:sz w:val="19"/>
                <w:szCs w:val="19"/>
              </w:rPr>
              <w:t>Result</w:t>
            </w:r>
          </w:p>
        </w:tc>
        <w:tc>
          <w:tcPr>
            <w:tcW w:w="4550" w:type="dxa"/>
            <w:shd w:val="clear" w:color="auto" w:fill="1F3864"/>
            <w:tcMar>
              <w:top w:w="60" w:type="dxa"/>
              <w:left w:w="100" w:type="dxa"/>
              <w:bottom w:w="60" w:type="dxa"/>
              <w:right w:w="100" w:type="dxa"/>
            </w:tcMar>
            <w:vAlign w:val="center"/>
          </w:tcPr>
          <w:p w14:paraId="0017C5AB" w14:textId="77777777" w:rsidR="00752F84" w:rsidRDefault="00000000">
            <w:r>
              <w:rPr>
                <w:b/>
                <w:bCs/>
                <w:color w:val="FFFFFF"/>
                <w:sz w:val="19"/>
                <w:szCs w:val="19"/>
              </w:rPr>
              <w:t>Conclusion</w:t>
            </w:r>
          </w:p>
        </w:tc>
      </w:tr>
      <w:tr w:rsidR="00752F84" w14:paraId="316EAA0C" w14:textId="77777777">
        <w:tblPrEx>
          <w:tblCellMar>
            <w:top w:w="0" w:type="dxa"/>
            <w:bottom w:w="0" w:type="dxa"/>
          </w:tblCellMar>
        </w:tblPrEx>
        <w:tc>
          <w:tcPr>
            <w:tcW w:w="3000" w:type="dxa"/>
            <w:tcMar>
              <w:top w:w="60" w:type="dxa"/>
              <w:left w:w="100" w:type="dxa"/>
              <w:bottom w:w="60" w:type="dxa"/>
              <w:right w:w="100" w:type="dxa"/>
            </w:tcMar>
            <w:vAlign w:val="center"/>
          </w:tcPr>
          <w:p w14:paraId="41DB9A7F" w14:textId="77777777" w:rsidR="00752F84" w:rsidRDefault="00000000">
            <w:r>
              <w:rPr>
                <w:color w:val="000000"/>
                <w:sz w:val="19"/>
                <w:szCs w:val="19"/>
              </w:rPr>
              <w:t>Grade A vs Grade G</w:t>
            </w:r>
          </w:p>
        </w:tc>
        <w:tc>
          <w:tcPr>
            <w:tcW w:w="1800" w:type="dxa"/>
            <w:tcMar>
              <w:top w:w="60" w:type="dxa"/>
              <w:left w:w="100" w:type="dxa"/>
              <w:bottom w:w="60" w:type="dxa"/>
              <w:right w:w="100" w:type="dxa"/>
            </w:tcMar>
            <w:vAlign w:val="center"/>
          </w:tcPr>
          <w:p w14:paraId="20C2E1C4" w14:textId="77777777" w:rsidR="00752F84" w:rsidRDefault="00000000">
            <w:r>
              <w:rPr>
                <w:color w:val="000000"/>
                <w:sz w:val="19"/>
                <w:szCs w:val="19"/>
              </w:rPr>
              <w:t>p &lt; 0.001</w:t>
            </w:r>
          </w:p>
        </w:tc>
        <w:tc>
          <w:tcPr>
            <w:tcW w:w="4550" w:type="dxa"/>
            <w:tcMar>
              <w:top w:w="60" w:type="dxa"/>
              <w:left w:w="100" w:type="dxa"/>
              <w:bottom w:w="60" w:type="dxa"/>
              <w:right w:w="100" w:type="dxa"/>
            </w:tcMar>
            <w:vAlign w:val="center"/>
          </w:tcPr>
          <w:p w14:paraId="6F5BD7B2" w14:textId="77777777" w:rsidR="00752F84" w:rsidRDefault="00000000">
            <w:r>
              <w:rPr>
                <w:color w:val="000000"/>
                <w:sz w:val="19"/>
                <w:szCs w:val="19"/>
              </w:rPr>
              <w:t>Grade is a genuine time-to-default predictor</w:t>
            </w:r>
          </w:p>
        </w:tc>
      </w:tr>
      <w:tr w:rsidR="00752F84" w14:paraId="7E2D485B" w14:textId="77777777">
        <w:tblPrEx>
          <w:tblCellMar>
            <w:top w:w="0" w:type="dxa"/>
            <w:bottom w:w="0" w:type="dxa"/>
          </w:tblCellMar>
        </w:tblPrEx>
        <w:tc>
          <w:tcPr>
            <w:tcW w:w="3000" w:type="dxa"/>
            <w:tcMar>
              <w:top w:w="60" w:type="dxa"/>
              <w:left w:w="100" w:type="dxa"/>
              <w:bottom w:w="60" w:type="dxa"/>
              <w:right w:w="100" w:type="dxa"/>
            </w:tcMar>
            <w:vAlign w:val="center"/>
          </w:tcPr>
          <w:p w14:paraId="7D7E54DD" w14:textId="77777777" w:rsidR="00752F84" w:rsidRDefault="00000000">
            <w:r>
              <w:rPr>
                <w:color w:val="000000"/>
                <w:sz w:val="19"/>
                <w:szCs w:val="19"/>
              </w:rPr>
              <w:t>36-month vs 60-month</w:t>
            </w:r>
          </w:p>
        </w:tc>
        <w:tc>
          <w:tcPr>
            <w:tcW w:w="1800" w:type="dxa"/>
            <w:tcMar>
              <w:top w:w="60" w:type="dxa"/>
              <w:left w:w="100" w:type="dxa"/>
              <w:bottom w:w="60" w:type="dxa"/>
              <w:right w:w="100" w:type="dxa"/>
            </w:tcMar>
            <w:vAlign w:val="center"/>
          </w:tcPr>
          <w:p w14:paraId="728A9F90" w14:textId="77777777" w:rsidR="00752F84" w:rsidRDefault="00000000">
            <w:r>
              <w:rPr>
                <w:color w:val="000000"/>
                <w:sz w:val="19"/>
                <w:szCs w:val="19"/>
              </w:rPr>
              <w:t>p &lt; 0.001</w:t>
            </w:r>
          </w:p>
        </w:tc>
        <w:tc>
          <w:tcPr>
            <w:tcW w:w="4550" w:type="dxa"/>
            <w:tcMar>
              <w:top w:w="60" w:type="dxa"/>
              <w:left w:w="100" w:type="dxa"/>
              <w:bottom w:w="60" w:type="dxa"/>
              <w:right w:w="100" w:type="dxa"/>
            </w:tcMar>
            <w:vAlign w:val="center"/>
          </w:tcPr>
          <w:p w14:paraId="4B184C20" w14:textId="77777777" w:rsidR="00752F84" w:rsidRDefault="00000000">
            <w:r>
              <w:rPr>
                <w:color w:val="000000"/>
                <w:sz w:val="19"/>
                <w:szCs w:val="19"/>
              </w:rPr>
              <w:t>Term affects timing, not just overall rate</w:t>
            </w:r>
          </w:p>
        </w:tc>
      </w:tr>
      <w:tr w:rsidR="00752F84" w14:paraId="2957DB95" w14:textId="77777777">
        <w:tblPrEx>
          <w:tblCellMar>
            <w:top w:w="0" w:type="dxa"/>
            <w:bottom w:w="0" w:type="dxa"/>
          </w:tblCellMar>
        </w:tblPrEx>
        <w:tc>
          <w:tcPr>
            <w:tcW w:w="3000" w:type="dxa"/>
            <w:tcMar>
              <w:top w:w="60" w:type="dxa"/>
              <w:left w:w="100" w:type="dxa"/>
              <w:bottom w:w="60" w:type="dxa"/>
              <w:right w:w="100" w:type="dxa"/>
            </w:tcMar>
            <w:vAlign w:val="center"/>
          </w:tcPr>
          <w:p w14:paraId="2A3DB802" w14:textId="77777777" w:rsidR="00752F84" w:rsidRDefault="00000000">
            <w:r>
              <w:rPr>
                <w:color w:val="000000"/>
                <w:sz w:val="19"/>
                <w:szCs w:val="19"/>
              </w:rPr>
              <w:t>High vs Low DTI</w:t>
            </w:r>
          </w:p>
        </w:tc>
        <w:tc>
          <w:tcPr>
            <w:tcW w:w="1800" w:type="dxa"/>
            <w:tcMar>
              <w:top w:w="60" w:type="dxa"/>
              <w:left w:w="100" w:type="dxa"/>
              <w:bottom w:w="60" w:type="dxa"/>
              <w:right w:w="100" w:type="dxa"/>
            </w:tcMar>
            <w:vAlign w:val="center"/>
          </w:tcPr>
          <w:p w14:paraId="1CC8DC67" w14:textId="77777777" w:rsidR="00752F84" w:rsidRDefault="00000000">
            <w:r>
              <w:rPr>
                <w:color w:val="000000"/>
                <w:sz w:val="19"/>
                <w:szCs w:val="19"/>
              </w:rPr>
              <w:t>p &lt; 0.001</w:t>
            </w:r>
          </w:p>
        </w:tc>
        <w:tc>
          <w:tcPr>
            <w:tcW w:w="4550" w:type="dxa"/>
            <w:tcMar>
              <w:top w:w="60" w:type="dxa"/>
              <w:left w:w="100" w:type="dxa"/>
              <w:bottom w:w="60" w:type="dxa"/>
              <w:right w:w="100" w:type="dxa"/>
            </w:tcMar>
            <w:vAlign w:val="center"/>
          </w:tcPr>
          <w:p w14:paraId="60BC0D52" w14:textId="77777777" w:rsidR="00752F84" w:rsidRDefault="00000000">
            <w:r>
              <w:rPr>
                <w:color w:val="000000"/>
                <w:sz w:val="19"/>
                <w:szCs w:val="19"/>
              </w:rPr>
              <w:t>Higher debt burden accelerates default</w:t>
            </w:r>
          </w:p>
        </w:tc>
      </w:tr>
      <w:tr w:rsidR="00752F84" w14:paraId="5AA86DF9" w14:textId="77777777">
        <w:tblPrEx>
          <w:tblCellMar>
            <w:top w:w="0" w:type="dxa"/>
            <w:bottom w:w="0" w:type="dxa"/>
          </w:tblCellMar>
        </w:tblPrEx>
        <w:tc>
          <w:tcPr>
            <w:tcW w:w="3000" w:type="dxa"/>
            <w:tcMar>
              <w:top w:w="60" w:type="dxa"/>
              <w:left w:w="100" w:type="dxa"/>
              <w:bottom w:w="60" w:type="dxa"/>
              <w:right w:w="100" w:type="dxa"/>
            </w:tcMar>
            <w:vAlign w:val="center"/>
          </w:tcPr>
          <w:p w14:paraId="2A8F9FF9" w14:textId="77777777" w:rsidR="00752F84" w:rsidRDefault="00000000">
            <w:r>
              <w:rPr>
                <w:color w:val="000000"/>
                <w:sz w:val="19"/>
                <w:szCs w:val="19"/>
              </w:rPr>
              <w:t>High vs Low Income</w:t>
            </w:r>
          </w:p>
        </w:tc>
        <w:tc>
          <w:tcPr>
            <w:tcW w:w="1800" w:type="dxa"/>
            <w:tcMar>
              <w:top w:w="60" w:type="dxa"/>
              <w:left w:w="100" w:type="dxa"/>
              <w:bottom w:w="60" w:type="dxa"/>
              <w:right w:w="100" w:type="dxa"/>
            </w:tcMar>
            <w:vAlign w:val="center"/>
          </w:tcPr>
          <w:p w14:paraId="62F8D9D0" w14:textId="77777777" w:rsidR="00752F84" w:rsidRDefault="00000000">
            <w:r>
              <w:rPr>
                <w:color w:val="000000"/>
                <w:sz w:val="19"/>
                <w:szCs w:val="19"/>
              </w:rPr>
              <w:t>p &lt; 0.001</w:t>
            </w:r>
          </w:p>
        </w:tc>
        <w:tc>
          <w:tcPr>
            <w:tcW w:w="4550" w:type="dxa"/>
            <w:tcMar>
              <w:top w:w="60" w:type="dxa"/>
              <w:left w:w="100" w:type="dxa"/>
              <w:bottom w:w="60" w:type="dxa"/>
              <w:right w:w="100" w:type="dxa"/>
            </w:tcMar>
            <w:vAlign w:val="center"/>
          </w:tcPr>
          <w:p w14:paraId="7FC8EFE7" w14:textId="77777777" w:rsidR="00752F84" w:rsidRDefault="00000000">
            <w:r>
              <w:rPr>
                <w:color w:val="000000"/>
                <w:sz w:val="19"/>
                <w:szCs w:val="19"/>
              </w:rPr>
              <w:t>Higher income delays default</w:t>
            </w:r>
          </w:p>
        </w:tc>
      </w:tr>
    </w:tbl>
    <w:p w14:paraId="0A8FC972" w14:textId="77777777" w:rsidR="00752F84" w:rsidRDefault="00000000">
      <w:pPr>
        <w:pStyle w:val="Heading2"/>
        <w:spacing w:before="280" w:after="140"/>
      </w:pPr>
      <w:r>
        <w:rPr>
          <w:b/>
          <w:bCs/>
          <w:color w:val="2E5395"/>
          <w:sz w:val="24"/>
          <w:szCs w:val="24"/>
        </w:rPr>
        <w:t>6.3 Cox Proportional Hazards Model</w:t>
      </w:r>
    </w:p>
    <w:p w14:paraId="492FC1AD" w14:textId="77777777" w:rsidR="00752F84" w:rsidRDefault="00000000">
      <w:pPr>
        <w:spacing w:after="160" w:line="276" w:lineRule="auto"/>
      </w:pPr>
      <w:r>
        <w:t>h(t|X) = h0(t) × exp(β1X1 + β2X2 + ... + βpXp) — the exponential of each coefficient is a hazard ratio (HR): HR &gt; 1 accelerates default, HR &lt; 1 is protective.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50"/>
      </w:tblGrid>
      <w:tr w:rsidR="00752F84" w14:paraId="724900C4"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vAlign w:val="center"/>
          </w:tcPr>
          <w:p w14:paraId="4825EA94" w14:textId="77777777" w:rsidR="00752F84" w:rsidRDefault="00000000">
            <w:r>
              <w:rPr>
                <w:b/>
                <w:bCs/>
                <w:color w:val="FFFFFF"/>
                <w:sz w:val="19"/>
                <w:szCs w:val="19"/>
              </w:rPr>
              <w:t>Feature</w:t>
            </w:r>
          </w:p>
        </w:tc>
        <w:tc>
          <w:tcPr>
            <w:tcW w:w="1800" w:type="dxa"/>
            <w:shd w:val="clear" w:color="auto" w:fill="1F3864"/>
            <w:tcMar>
              <w:top w:w="60" w:type="dxa"/>
              <w:left w:w="100" w:type="dxa"/>
              <w:bottom w:w="60" w:type="dxa"/>
              <w:right w:w="100" w:type="dxa"/>
            </w:tcMar>
            <w:vAlign w:val="center"/>
          </w:tcPr>
          <w:p w14:paraId="71A51CB5" w14:textId="77777777" w:rsidR="00752F84" w:rsidRDefault="00000000">
            <w:r>
              <w:rPr>
                <w:b/>
                <w:bCs/>
                <w:color w:val="FFFFFF"/>
                <w:sz w:val="19"/>
                <w:szCs w:val="19"/>
              </w:rPr>
              <w:t>Hazard Ratio</w:t>
            </w:r>
          </w:p>
        </w:tc>
        <w:tc>
          <w:tcPr>
            <w:tcW w:w="5550" w:type="dxa"/>
            <w:shd w:val="clear" w:color="auto" w:fill="1F3864"/>
            <w:tcMar>
              <w:top w:w="60" w:type="dxa"/>
              <w:left w:w="100" w:type="dxa"/>
              <w:bottom w:w="60" w:type="dxa"/>
              <w:right w:w="100" w:type="dxa"/>
            </w:tcMar>
            <w:vAlign w:val="center"/>
          </w:tcPr>
          <w:p w14:paraId="664B5000" w14:textId="77777777" w:rsidR="00752F84" w:rsidRDefault="00000000">
            <w:r>
              <w:rPr>
                <w:b/>
                <w:bCs/>
                <w:color w:val="FFFFFF"/>
                <w:sz w:val="19"/>
                <w:szCs w:val="19"/>
              </w:rPr>
              <w:t>Interpretation</w:t>
            </w:r>
          </w:p>
        </w:tc>
      </w:tr>
      <w:tr w:rsidR="00752F84" w14:paraId="7E950701" w14:textId="77777777">
        <w:tblPrEx>
          <w:tblCellMar>
            <w:top w:w="0" w:type="dxa"/>
            <w:bottom w:w="0" w:type="dxa"/>
          </w:tblCellMar>
        </w:tblPrEx>
        <w:tc>
          <w:tcPr>
            <w:tcW w:w="2000" w:type="dxa"/>
            <w:tcMar>
              <w:top w:w="60" w:type="dxa"/>
              <w:left w:w="100" w:type="dxa"/>
              <w:bottom w:w="60" w:type="dxa"/>
              <w:right w:w="100" w:type="dxa"/>
            </w:tcMar>
            <w:vAlign w:val="center"/>
          </w:tcPr>
          <w:p w14:paraId="75AF4733" w14:textId="77777777" w:rsidR="00752F84" w:rsidRDefault="00000000">
            <w:r>
              <w:rPr>
                <w:color w:val="000000"/>
                <w:sz w:val="19"/>
                <w:szCs w:val="19"/>
              </w:rPr>
              <w:t>int_rate</w:t>
            </w:r>
          </w:p>
        </w:tc>
        <w:tc>
          <w:tcPr>
            <w:tcW w:w="1800" w:type="dxa"/>
            <w:tcMar>
              <w:top w:w="60" w:type="dxa"/>
              <w:left w:w="100" w:type="dxa"/>
              <w:bottom w:w="60" w:type="dxa"/>
              <w:right w:w="100" w:type="dxa"/>
            </w:tcMar>
            <w:vAlign w:val="center"/>
          </w:tcPr>
          <w:p w14:paraId="604B7439" w14:textId="77777777" w:rsidR="00752F84" w:rsidRDefault="00000000">
            <w:r>
              <w:rPr>
                <w:color w:val="000000"/>
                <w:sz w:val="19"/>
                <w:szCs w:val="19"/>
              </w:rPr>
              <w:t>HR &gt; 1</w:t>
            </w:r>
          </w:p>
        </w:tc>
        <w:tc>
          <w:tcPr>
            <w:tcW w:w="5550" w:type="dxa"/>
            <w:tcMar>
              <w:top w:w="60" w:type="dxa"/>
              <w:left w:w="100" w:type="dxa"/>
              <w:bottom w:w="60" w:type="dxa"/>
              <w:right w:w="100" w:type="dxa"/>
            </w:tcMar>
            <w:vAlign w:val="center"/>
          </w:tcPr>
          <w:p w14:paraId="49B6A2EC" w14:textId="77777777" w:rsidR="00752F84" w:rsidRDefault="00000000">
            <w:r>
              <w:rPr>
                <w:color w:val="000000"/>
                <w:sz w:val="19"/>
                <w:szCs w:val="19"/>
              </w:rPr>
              <w:t>Higher rate accelerates default — strongest continuous predictor of timing</w:t>
            </w:r>
          </w:p>
        </w:tc>
      </w:tr>
      <w:tr w:rsidR="00752F84" w14:paraId="7DA99792" w14:textId="77777777">
        <w:tblPrEx>
          <w:tblCellMar>
            <w:top w:w="0" w:type="dxa"/>
            <w:bottom w:w="0" w:type="dxa"/>
          </w:tblCellMar>
        </w:tblPrEx>
        <w:tc>
          <w:tcPr>
            <w:tcW w:w="2000" w:type="dxa"/>
            <w:tcMar>
              <w:top w:w="60" w:type="dxa"/>
              <w:left w:w="100" w:type="dxa"/>
              <w:bottom w:w="60" w:type="dxa"/>
              <w:right w:w="100" w:type="dxa"/>
            </w:tcMar>
            <w:vAlign w:val="center"/>
          </w:tcPr>
          <w:p w14:paraId="363AB84F" w14:textId="77777777" w:rsidR="00752F84" w:rsidRDefault="00000000">
            <w:r>
              <w:rPr>
                <w:color w:val="000000"/>
                <w:sz w:val="19"/>
                <w:szCs w:val="19"/>
              </w:rPr>
              <w:t>sub_grade (G vs A)</w:t>
            </w:r>
          </w:p>
        </w:tc>
        <w:tc>
          <w:tcPr>
            <w:tcW w:w="1800" w:type="dxa"/>
            <w:tcMar>
              <w:top w:w="60" w:type="dxa"/>
              <w:left w:w="100" w:type="dxa"/>
              <w:bottom w:w="60" w:type="dxa"/>
              <w:right w:w="100" w:type="dxa"/>
            </w:tcMar>
            <w:vAlign w:val="center"/>
          </w:tcPr>
          <w:p w14:paraId="05BD8DC9" w14:textId="77777777" w:rsidR="00752F84" w:rsidRDefault="00000000">
            <w:r>
              <w:rPr>
                <w:color w:val="000000"/>
                <w:sz w:val="19"/>
                <w:szCs w:val="19"/>
              </w:rPr>
              <w:t>HR &gt; 1, monotonic</w:t>
            </w:r>
          </w:p>
        </w:tc>
        <w:tc>
          <w:tcPr>
            <w:tcW w:w="5550" w:type="dxa"/>
            <w:tcMar>
              <w:top w:w="60" w:type="dxa"/>
              <w:left w:w="100" w:type="dxa"/>
              <w:bottom w:w="60" w:type="dxa"/>
              <w:right w:w="100" w:type="dxa"/>
            </w:tcMar>
            <w:vAlign w:val="center"/>
          </w:tcPr>
          <w:p w14:paraId="53F51EC0" w14:textId="77777777" w:rsidR="00752F84" w:rsidRDefault="00000000">
            <w:r>
              <w:rPr>
                <w:color w:val="000000"/>
                <w:sz w:val="19"/>
                <w:szCs w:val="19"/>
              </w:rPr>
              <w:t>Each grade step increases hazard</w:t>
            </w:r>
          </w:p>
        </w:tc>
      </w:tr>
      <w:tr w:rsidR="00752F84" w14:paraId="2633BC30" w14:textId="77777777">
        <w:tblPrEx>
          <w:tblCellMar>
            <w:top w:w="0" w:type="dxa"/>
            <w:bottom w:w="0" w:type="dxa"/>
          </w:tblCellMar>
        </w:tblPrEx>
        <w:tc>
          <w:tcPr>
            <w:tcW w:w="2000" w:type="dxa"/>
            <w:tcMar>
              <w:top w:w="60" w:type="dxa"/>
              <w:left w:w="100" w:type="dxa"/>
              <w:bottom w:w="60" w:type="dxa"/>
              <w:right w:w="100" w:type="dxa"/>
            </w:tcMar>
            <w:vAlign w:val="center"/>
          </w:tcPr>
          <w:p w14:paraId="6E28A47D" w14:textId="77777777" w:rsidR="00752F84" w:rsidRDefault="00000000">
            <w:r>
              <w:rPr>
                <w:color w:val="000000"/>
                <w:sz w:val="19"/>
                <w:szCs w:val="19"/>
              </w:rPr>
              <w:t>annual_inc</w:t>
            </w:r>
          </w:p>
        </w:tc>
        <w:tc>
          <w:tcPr>
            <w:tcW w:w="1800" w:type="dxa"/>
            <w:tcMar>
              <w:top w:w="60" w:type="dxa"/>
              <w:left w:w="100" w:type="dxa"/>
              <w:bottom w:w="60" w:type="dxa"/>
              <w:right w:w="100" w:type="dxa"/>
            </w:tcMar>
            <w:vAlign w:val="center"/>
          </w:tcPr>
          <w:p w14:paraId="283B3158" w14:textId="77777777" w:rsidR="00752F84" w:rsidRDefault="00000000">
            <w:r>
              <w:rPr>
                <w:color w:val="000000"/>
                <w:sz w:val="19"/>
                <w:szCs w:val="19"/>
              </w:rPr>
              <w:t>HR &lt; 1 (protective)</w:t>
            </w:r>
          </w:p>
        </w:tc>
        <w:tc>
          <w:tcPr>
            <w:tcW w:w="5550" w:type="dxa"/>
            <w:tcMar>
              <w:top w:w="60" w:type="dxa"/>
              <w:left w:w="100" w:type="dxa"/>
              <w:bottom w:w="60" w:type="dxa"/>
              <w:right w:w="100" w:type="dxa"/>
            </w:tcMar>
            <w:vAlign w:val="center"/>
          </w:tcPr>
          <w:p w14:paraId="01E0C009" w14:textId="77777777" w:rsidR="00752F84" w:rsidRDefault="00000000">
            <w:r>
              <w:rPr>
                <w:color w:val="000000"/>
                <w:sz w:val="19"/>
                <w:szCs w:val="19"/>
              </w:rPr>
              <w:t>Higher income delays default</w:t>
            </w:r>
          </w:p>
        </w:tc>
      </w:tr>
      <w:tr w:rsidR="00752F84" w14:paraId="0CF65F85" w14:textId="77777777">
        <w:tblPrEx>
          <w:tblCellMar>
            <w:top w:w="0" w:type="dxa"/>
            <w:bottom w:w="0" w:type="dxa"/>
          </w:tblCellMar>
        </w:tblPrEx>
        <w:tc>
          <w:tcPr>
            <w:tcW w:w="2000" w:type="dxa"/>
            <w:tcMar>
              <w:top w:w="60" w:type="dxa"/>
              <w:left w:w="100" w:type="dxa"/>
              <w:bottom w:w="60" w:type="dxa"/>
              <w:right w:w="100" w:type="dxa"/>
            </w:tcMar>
            <w:vAlign w:val="center"/>
          </w:tcPr>
          <w:p w14:paraId="29C749A5" w14:textId="77777777" w:rsidR="00752F84" w:rsidRDefault="00000000">
            <w:r>
              <w:rPr>
                <w:color w:val="000000"/>
                <w:sz w:val="19"/>
                <w:szCs w:val="19"/>
              </w:rPr>
              <w:t>term (60m vs 36m)</w:t>
            </w:r>
          </w:p>
        </w:tc>
        <w:tc>
          <w:tcPr>
            <w:tcW w:w="1800" w:type="dxa"/>
            <w:tcMar>
              <w:top w:w="60" w:type="dxa"/>
              <w:left w:w="100" w:type="dxa"/>
              <w:bottom w:w="60" w:type="dxa"/>
              <w:right w:w="100" w:type="dxa"/>
            </w:tcMar>
            <w:vAlign w:val="center"/>
          </w:tcPr>
          <w:p w14:paraId="5D60FF01" w14:textId="77777777" w:rsidR="00752F84" w:rsidRDefault="00000000">
            <w:r>
              <w:rPr>
                <w:color w:val="000000"/>
                <w:sz w:val="19"/>
                <w:szCs w:val="19"/>
              </w:rPr>
              <w:t>HR &gt; 1</w:t>
            </w:r>
          </w:p>
        </w:tc>
        <w:tc>
          <w:tcPr>
            <w:tcW w:w="5550" w:type="dxa"/>
            <w:tcMar>
              <w:top w:w="60" w:type="dxa"/>
              <w:left w:w="100" w:type="dxa"/>
              <w:bottom w:w="60" w:type="dxa"/>
              <w:right w:w="100" w:type="dxa"/>
            </w:tcMar>
            <w:vAlign w:val="center"/>
          </w:tcPr>
          <w:p w14:paraId="6D23AED0" w14:textId="77777777" w:rsidR="00752F84" w:rsidRDefault="00000000">
            <w:r>
              <w:rPr>
                <w:color w:val="000000"/>
                <w:sz w:val="19"/>
                <w:szCs w:val="19"/>
              </w:rPr>
              <w:t>Longer term increases hazard throughout the lifecycle</w:t>
            </w:r>
          </w:p>
        </w:tc>
      </w:tr>
      <w:tr w:rsidR="00752F84" w14:paraId="0DC30EDA" w14:textId="77777777">
        <w:tblPrEx>
          <w:tblCellMar>
            <w:top w:w="0" w:type="dxa"/>
            <w:bottom w:w="0" w:type="dxa"/>
          </w:tblCellMar>
        </w:tblPrEx>
        <w:tc>
          <w:tcPr>
            <w:tcW w:w="2000" w:type="dxa"/>
            <w:tcMar>
              <w:top w:w="60" w:type="dxa"/>
              <w:left w:w="100" w:type="dxa"/>
              <w:bottom w:w="60" w:type="dxa"/>
              <w:right w:w="100" w:type="dxa"/>
            </w:tcMar>
            <w:vAlign w:val="center"/>
          </w:tcPr>
          <w:p w14:paraId="62BB31D4" w14:textId="77777777" w:rsidR="00752F84" w:rsidRDefault="00000000">
            <w:r>
              <w:rPr>
                <w:color w:val="000000"/>
                <w:sz w:val="19"/>
                <w:szCs w:val="19"/>
              </w:rPr>
              <w:t>dti</w:t>
            </w:r>
          </w:p>
        </w:tc>
        <w:tc>
          <w:tcPr>
            <w:tcW w:w="1800" w:type="dxa"/>
            <w:tcMar>
              <w:top w:w="60" w:type="dxa"/>
              <w:left w:w="100" w:type="dxa"/>
              <w:bottom w:w="60" w:type="dxa"/>
              <w:right w:w="100" w:type="dxa"/>
            </w:tcMar>
            <w:vAlign w:val="center"/>
          </w:tcPr>
          <w:p w14:paraId="42737AEA" w14:textId="77777777" w:rsidR="00752F84" w:rsidRDefault="00000000">
            <w:r>
              <w:rPr>
                <w:color w:val="000000"/>
                <w:sz w:val="19"/>
                <w:szCs w:val="19"/>
              </w:rPr>
              <w:t>HR &gt; 1</w:t>
            </w:r>
          </w:p>
        </w:tc>
        <w:tc>
          <w:tcPr>
            <w:tcW w:w="5550" w:type="dxa"/>
            <w:tcMar>
              <w:top w:w="60" w:type="dxa"/>
              <w:left w:w="100" w:type="dxa"/>
              <w:bottom w:w="60" w:type="dxa"/>
              <w:right w:w="100" w:type="dxa"/>
            </w:tcMar>
            <w:vAlign w:val="center"/>
          </w:tcPr>
          <w:p w14:paraId="633F483C" w14:textId="77777777" w:rsidR="00752F84" w:rsidRDefault="00000000">
            <w:r>
              <w:rPr>
                <w:color w:val="000000"/>
                <w:sz w:val="19"/>
                <w:szCs w:val="19"/>
              </w:rPr>
              <w:t>Higher debt burden accelerates default</w:t>
            </w:r>
          </w:p>
        </w:tc>
      </w:tr>
      <w:tr w:rsidR="00752F84" w14:paraId="20CC5FC1" w14:textId="77777777">
        <w:tblPrEx>
          <w:tblCellMar>
            <w:top w:w="0" w:type="dxa"/>
            <w:bottom w:w="0" w:type="dxa"/>
          </w:tblCellMar>
        </w:tblPrEx>
        <w:tc>
          <w:tcPr>
            <w:tcW w:w="2000" w:type="dxa"/>
            <w:tcMar>
              <w:top w:w="60" w:type="dxa"/>
              <w:left w:w="100" w:type="dxa"/>
              <w:bottom w:w="60" w:type="dxa"/>
              <w:right w:w="100" w:type="dxa"/>
            </w:tcMar>
            <w:vAlign w:val="center"/>
          </w:tcPr>
          <w:p w14:paraId="0F1D67A3" w14:textId="77777777" w:rsidR="00752F84" w:rsidRDefault="00000000">
            <w:r>
              <w:rPr>
                <w:color w:val="000000"/>
                <w:sz w:val="19"/>
                <w:szCs w:val="19"/>
              </w:rPr>
              <w:t>inq_last_6mths</w:t>
            </w:r>
          </w:p>
        </w:tc>
        <w:tc>
          <w:tcPr>
            <w:tcW w:w="1800" w:type="dxa"/>
            <w:tcMar>
              <w:top w:w="60" w:type="dxa"/>
              <w:left w:w="100" w:type="dxa"/>
              <w:bottom w:w="60" w:type="dxa"/>
              <w:right w:w="100" w:type="dxa"/>
            </w:tcMar>
            <w:vAlign w:val="center"/>
          </w:tcPr>
          <w:p w14:paraId="761D92A8" w14:textId="77777777" w:rsidR="00752F84" w:rsidRDefault="00000000">
            <w:r>
              <w:rPr>
                <w:color w:val="000000"/>
                <w:sz w:val="19"/>
                <w:szCs w:val="19"/>
              </w:rPr>
              <w:t>HR &gt; 1</w:t>
            </w:r>
          </w:p>
        </w:tc>
        <w:tc>
          <w:tcPr>
            <w:tcW w:w="5550" w:type="dxa"/>
            <w:tcMar>
              <w:top w:w="60" w:type="dxa"/>
              <w:left w:w="100" w:type="dxa"/>
              <w:bottom w:w="60" w:type="dxa"/>
              <w:right w:w="100" w:type="dxa"/>
            </w:tcMar>
            <w:vAlign w:val="center"/>
          </w:tcPr>
          <w:p w14:paraId="67902AF1" w14:textId="77777777" w:rsidR="00752F84" w:rsidRDefault="00000000">
            <w:r>
              <w:rPr>
                <w:color w:val="000000"/>
                <w:sz w:val="19"/>
                <w:szCs w:val="19"/>
              </w:rPr>
              <w:t>Recent credit inquiries signal financial stress</w:t>
            </w:r>
          </w:p>
        </w:tc>
      </w:tr>
    </w:tbl>
    <w:p w14:paraId="5B8240C9" w14:textId="77777777" w:rsidR="00752F84" w:rsidRDefault="00000000">
      <w:pPr>
        <w:pStyle w:val="Heading2"/>
        <w:spacing w:before="280" w:after="140"/>
      </w:pPr>
      <w:r>
        <w:rPr>
          <w:b/>
          <w:bCs/>
          <w:color w:val="2E5395"/>
          <w:sz w:val="24"/>
          <w:szCs w:val="24"/>
        </w:rPr>
        <w:t>6.4 XGBoost Survival Model &amp; SHAP</w:t>
      </w:r>
    </w:p>
    <w:p w14:paraId="2EFC3869" w14:textId="77777777" w:rsidR="00752F84" w:rsidRDefault="00000000">
      <w:pPr>
        <w:spacing w:after="160" w:line="276" w:lineRule="auto"/>
      </w:pPr>
      <w:r>
        <w:t>Cox PH assumes linearity in the log-hazard; an XGBoost model with the survival:cox objective extends gradient boosting to time-to-event data, capturing non-linear feature interactions while producing a relative risk score.</w:t>
      </w:r>
    </w:p>
    <w:p w14:paraId="1D0CE25F" w14:textId="77777777" w:rsidR="00752F84" w:rsidRDefault="00000000">
      <w:pPr>
        <w:spacing w:before="160" w:after="40"/>
        <w:jc w:val="center"/>
      </w:pPr>
      <w:r>
        <w:rPr>
          <w:noProof/>
        </w:rPr>
        <w:lastRenderedPageBreak/>
        <w:drawing>
          <wp:inline distT="0" distB="0" distL="0" distR="0" wp14:anchorId="3AAAF346" wp14:editId="4B4386AA">
            <wp:extent cx="4933950" cy="2838450"/>
            <wp:effectExtent l="0" t="0" r="0" b="0"/>
            <wp:docPr id="501016667" name="Picture 50101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33950" cy="2838450"/>
                    </a:xfrm>
                    <a:prstGeom prst="rect">
                      <a:avLst/>
                    </a:prstGeom>
                  </pic:spPr>
                </pic:pic>
              </a:graphicData>
            </a:graphic>
          </wp:inline>
        </w:drawing>
      </w:r>
    </w:p>
    <w:p w14:paraId="12552244" w14:textId="77777777" w:rsidR="00752F84" w:rsidRDefault="00000000">
      <w:pPr>
        <w:spacing w:before="80" w:after="260"/>
        <w:jc w:val="center"/>
      </w:pPr>
      <w:r>
        <w:rPr>
          <w:i/>
          <w:iCs/>
          <w:color w:val="595959"/>
          <w:sz w:val="19"/>
          <w:szCs w:val="19"/>
        </w:rPr>
        <w:t>Figure 6.3 — SHAP global importance for the XGBoost survival model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50"/>
        <w:gridCol w:w="2600"/>
        <w:gridCol w:w="4200"/>
      </w:tblGrid>
      <w:tr w:rsidR="00752F84" w14:paraId="71CEADE9" w14:textId="77777777">
        <w:tblPrEx>
          <w:tblCellMar>
            <w:top w:w="0" w:type="dxa"/>
            <w:bottom w:w="0" w:type="dxa"/>
          </w:tblCellMar>
        </w:tblPrEx>
        <w:trPr>
          <w:tblHeader/>
        </w:trPr>
        <w:tc>
          <w:tcPr>
            <w:tcW w:w="800" w:type="dxa"/>
            <w:shd w:val="clear" w:color="auto" w:fill="1F3864"/>
            <w:tcMar>
              <w:top w:w="60" w:type="dxa"/>
              <w:left w:w="100" w:type="dxa"/>
              <w:bottom w:w="60" w:type="dxa"/>
              <w:right w:w="100" w:type="dxa"/>
            </w:tcMar>
            <w:vAlign w:val="center"/>
          </w:tcPr>
          <w:p w14:paraId="671056AE" w14:textId="77777777" w:rsidR="00752F84" w:rsidRDefault="00000000">
            <w:r>
              <w:rPr>
                <w:b/>
                <w:bCs/>
                <w:color w:val="FFFFFF"/>
                <w:sz w:val="19"/>
                <w:szCs w:val="19"/>
              </w:rPr>
              <w:t>Rank</w:t>
            </w:r>
          </w:p>
        </w:tc>
        <w:tc>
          <w:tcPr>
            <w:tcW w:w="1750" w:type="dxa"/>
            <w:shd w:val="clear" w:color="auto" w:fill="1F3864"/>
            <w:tcMar>
              <w:top w:w="60" w:type="dxa"/>
              <w:left w:w="100" w:type="dxa"/>
              <w:bottom w:w="60" w:type="dxa"/>
              <w:right w:w="100" w:type="dxa"/>
            </w:tcMar>
            <w:vAlign w:val="center"/>
          </w:tcPr>
          <w:p w14:paraId="78DA3217" w14:textId="77777777" w:rsidR="00752F84" w:rsidRDefault="00000000">
            <w:r>
              <w:rPr>
                <w:b/>
                <w:bCs/>
                <w:color w:val="FFFFFF"/>
                <w:sz w:val="19"/>
                <w:szCs w:val="19"/>
              </w:rPr>
              <w:t>Feature</w:t>
            </w:r>
          </w:p>
        </w:tc>
        <w:tc>
          <w:tcPr>
            <w:tcW w:w="2600" w:type="dxa"/>
            <w:shd w:val="clear" w:color="auto" w:fill="1F3864"/>
            <w:tcMar>
              <w:top w:w="60" w:type="dxa"/>
              <w:left w:w="100" w:type="dxa"/>
              <w:bottom w:w="60" w:type="dxa"/>
              <w:right w:w="100" w:type="dxa"/>
            </w:tcMar>
            <w:vAlign w:val="center"/>
          </w:tcPr>
          <w:p w14:paraId="65C0973C" w14:textId="77777777" w:rsidR="00752F84" w:rsidRDefault="00000000">
            <w:r>
              <w:rPr>
                <w:b/>
                <w:bCs/>
                <w:color w:val="FFFFFF"/>
                <w:sz w:val="19"/>
                <w:szCs w:val="19"/>
              </w:rPr>
              <w:t>Importance / SHAP</w:t>
            </w:r>
          </w:p>
        </w:tc>
        <w:tc>
          <w:tcPr>
            <w:tcW w:w="4200" w:type="dxa"/>
            <w:shd w:val="clear" w:color="auto" w:fill="1F3864"/>
            <w:tcMar>
              <w:top w:w="60" w:type="dxa"/>
              <w:left w:w="100" w:type="dxa"/>
              <w:bottom w:w="60" w:type="dxa"/>
              <w:right w:w="100" w:type="dxa"/>
            </w:tcMar>
            <w:vAlign w:val="center"/>
          </w:tcPr>
          <w:p w14:paraId="2876D4CE" w14:textId="77777777" w:rsidR="00752F84" w:rsidRDefault="00000000">
            <w:r>
              <w:rPr>
                <w:b/>
                <w:bCs/>
                <w:color w:val="FFFFFF"/>
                <w:sz w:val="19"/>
                <w:szCs w:val="19"/>
              </w:rPr>
              <w:t>Interpretation</w:t>
            </w:r>
          </w:p>
        </w:tc>
      </w:tr>
      <w:tr w:rsidR="00752F84" w14:paraId="038080CE" w14:textId="77777777">
        <w:tblPrEx>
          <w:tblCellMar>
            <w:top w:w="0" w:type="dxa"/>
            <w:bottom w:w="0" w:type="dxa"/>
          </w:tblCellMar>
        </w:tblPrEx>
        <w:tc>
          <w:tcPr>
            <w:tcW w:w="800" w:type="dxa"/>
            <w:tcMar>
              <w:top w:w="60" w:type="dxa"/>
              <w:left w:w="100" w:type="dxa"/>
              <w:bottom w:w="60" w:type="dxa"/>
              <w:right w:w="100" w:type="dxa"/>
            </w:tcMar>
            <w:vAlign w:val="center"/>
          </w:tcPr>
          <w:p w14:paraId="20F2C400" w14:textId="77777777" w:rsidR="00752F84" w:rsidRDefault="00000000">
            <w:r>
              <w:rPr>
                <w:color w:val="000000"/>
                <w:sz w:val="19"/>
                <w:szCs w:val="19"/>
              </w:rPr>
              <w:t>1</w:t>
            </w:r>
          </w:p>
        </w:tc>
        <w:tc>
          <w:tcPr>
            <w:tcW w:w="1750" w:type="dxa"/>
            <w:tcMar>
              <w:top w:w="60" w:type="dxa"/>
              <w:left w:w="100" w:type="dxa"/>
              <w:bottom w:w="60" w:type="dxa"/>
              <w:right w:w="100" w:type="dxa"/>
            </w:tcMar>
            <w:vAlign w:val="center"/>
          </w:tcPr>
          <w:p w14:paraId="1C55ED53" w14:textId="77777777" w:rsidR="00752F84" w:rsidRDefault="00000000">
            <w:r>
              <w:rPr>
                <w:color w:val="000000"/>
                <w:sz w:val="19"/>
                <w:szCs w:val="19"/>
              </w:rPr>
              <w:t>int_rate</w:t>
            </w:r>
          </w:p>
        </w:tc>
        <w:tc>
          <w:tcPr>
            <w:tcW w:w="2600" w:type="dxa"/>
            <w:tcMar>
              <w:top w:w="60" w:type="dxa"/>
              <w:left w:w="100" w:type="dxa"/>
              <w:bottom w:w="60" w:type="dxa"/>
              <w:right w:w="100" w:type="dxa"/>
            </w:tcMar>
            <w:vAlign w:val="center"/>
          </w:tcPr>
          <w:p w14:paraId="277E3AE8" w14:textId="77777777" w:rsidR="00752F84" w:rsidRDefault="00000000">
            <w:r>
              <w:rPr>
                <w:color w:val="000000"/>
                <w:sz w:val="19"/>
                <w:szCs w:val="19"/>
              </w:rPr>
              <w:t>0.3212 importance / 0.42 SHAP</w:t>
            </w:r>
          </w:p>
        </w:tc>
        <w:tc>
          <w:tcPr>
            <w:tcW w:w="4200" w:type="dxa"/>
            <w:tcMar>
              <w:top w:w="60" w:type="dxa"/>
              <w:left w:w="100" w:type="dxa"/>
              <w:bottom w:w="60" w:type="dxa"/>
              <w:right w:w="100" w:type="dxa"/>
            </w:tcMar>
            <w:vAlign w:val="center"/>
          </w:tcPr>
          <w:p w14:paraId="30A6A123" w14:textId="77777777" w:rsidR="00752F84" w:rsidRDefault="00000000">
            <w:r>
              <w:rPr>
                <w:color w:val="000000"/>
                <w:sz w:val="19"/>
                <w:szCs w:val="19"/>
              </w:rPr>
              <w:t>Dominant — 3× the next feature; rate directly encodes timing</w:t>
            </w:r>
          </w:p>
        </w:tc>
      </w:tr>
      <w:tr w:rsidR="00752F84" w14:paraId="67184C61" w14:textId="77777777">
        <w:tblPrEx>
          <w:tblCellMar>
            <w:top w:w="0" w:type="dxa"/>
            <w:bottom w:w="0" w:type="dxa"/>
          </w:tblCellMar>
        </w:tblPrEx>
        <w:tc>
          <w:tcPr>
            <w:tcW w:w="800" w:type="dxa"/>
            <w:tcMar>
              <w:top w:w="60" w:type="dxa"/>
              <w:left w:w="100" w:type="dxa"/>
              <w:bottom w:w="60" w:type="dxa"/>
              <w:right w:w="100" w:type="dxa"/>
            </w:tcMar>
            <w:vAlign w:val="center"/>
          </w:tcPr>
          <w:p w14:paraId="73D9FE14" w14:textId="77777777" w:rsidR="00752F84" w:rsidRDefault="00000000">
            <w:r>
              <w:rPr>
                <w:color w:val="000000"/>
                <w:sz w:val="19"/>
                <w:szCs w:val="19"/>
              </w:rPr>
              <w:t>2</w:t>
            </w:r>
          </w:p>
        </w:tc>
        <w:tc>
          <w:tcPr>
            <w:tcW w:w="1750" w:type="dxa"/>
            <w:tcMar>
              <w:top w:w="60" w:type="dxa"/>
              <w:left w:w="100" w:type="dxa"/>
              <w:bottom w:w="60" w:type="dxa"/>
              <w:right w:w="100" w:type="dxa"/>
            </w:tcMar>
            <w:vAlign w:val="center"/>
          </w:tcPr>
          <w:p w14:paraId="0CF53BA8" w14:textId="77777777" w:rsidR="00752F84" w:rsidRDefault="00000000">
            <w:r>
              <w:rPr>
                <w:color w:val="000000"/>
                <w:sz w:val="19"/>
                <w:szCs w:val="19"/>
              </w:rPr>
              <w:t>sub_grade</w:t>
            </w:r>
          </w:p>
        </w:tc>
        <w:tc>
          <w:tcPr>
            <w:tcW w:w="2600" w:type="dxa"/>
            <w:tcMar>
              <w:top w:w="60" w:type="dxa"/>
              <w:left w:w="100" w:type="dxa"/>
              <w:bottom w:w="60" w:type="dxa"/>
              <w:right w:w="100" w:type="dxa"/>
            </w:tcMar>
            <w:vAlign w:val="center"/>
          </w:tcPr>
          <w:p w14:paraId="36FE4F35" w14:textId="77777777" w:rsidR="00752F84" w:rsidRDefault="00000000">
            <w:r>
              <w:rPr>
                <w:color w:val="000000"/>
                <w:sz w:val="19"/>
                <w:szCs w:val="19"/>
              </w:rPr>
              <w:t>0.1039 importance / ~0.05 SHAP</w:t>
            </w:r>
          </w:p>
        </w:tc>
        <w:tc>
          <w:tcPr>
            <w:tcW w:w="4200" w:type="dxa"/>
            <w:tcMar>
              <w:top w:w="60" w:type="dxa"/>
              <w:left w:w="100" w:type="dxa"/>
              <w:bottom w:w="60" w:type="dxa"/>
              <w:right w:w="100" w:type="dxa"/>
            </w:tcMar>
            <w:vAlign w:val="center"/>
          </w:tcPr>
          <w:p w14:paraId="5531806A" w14:textId="77777777" w:rsidR="00752F84" w:rsidRDefault="00000000">
            <w:r>
              <w:rPr>
                <w:color w:val="000000"/>
                <w:sz w:val="19"/>
                <w:szCs w:val="19"/>
              </w:rPr>
              <w:t>Confirms grade as universal, but weaker for timing than for outcome</w:t>
            </w:r>
          </w:p>
        </w:tc>
      </w:tr>
      <w:tr w:rsidR="00752F84" w14:paraId="3E171D74" w14:textId="77777777">
        <w:tblPrEx>
          <w:tblCellMar>
            <w:top w:w="0" w:type="dxa"/>
            <w:bottom w:w="0" w:type="dxa"/>
          </w:tblCellMar>
        </w:tblPrEx>
        <w:tc>
          <w:tcPr>
            <w:tcW w:w="800" w:type="dxa"/>
            <w:tcMar>
              <w:top w:w="60" w:type="dxa"/>
              <w:left w:w="100" w:type="dxa"/>
              <w:bottom w:w="60" w:type="dxa"/>
              <w:right w:w="100" w:type="dxa"/>
            </w:tcMar>
            <w:vAlign w:val="center"/>
          </w:tcPr>
          <w:p w14:paraId="2A371854" w14:textId="77777777" w:rsidR="00752F84" w:rsidRDefault="00000000">
            <w:r>
              <w:rPr>
                <w:color w:val="000000"/>
                <w:sz w:val="19"/>
                <w:szCs w:val="19"/>
              </w:rPr>
              <w:t>3</w:t>
            </w:r>
          </w:p>
        </w:tc>
        <w:tc>
          <w:tcPr>
            <w:tcW w:w="1750" w:type="dxa"/>
            <w:tcMar>
              <w:top w:w="60" w:type="dxa"/>
              <w:left w:w="100" w:type="dxa"/>
              <w:bottom w:w="60" w:type="dxa"/>
              <w:right w:w="100" w:type="dxa"/>
            </w:tcMar>
            <w:vAlign w:val="center"/>
          </w:tcPr>
          <w:p w14:paraId="1EAD285B" w14:textId="77777777" w:rsidR="00752F84" w:rsidRDefault="00000000">
            <w:r>
              <w:rPr>
                <w:color w:val="000000"/>
                <w:sz w:val="19"/>
                <w:szCs w:val="19"/>
              </w:rPr>
              <w:t>inq_last_6mths</w:t>
            </w:r>
          </w:p>
        </w:tc>
        <w:tc>
          <w:tcPr>
            <w:tcW w:w="2600" w:type="dxa"/>
            <w:tcMar>
              <w:top w:w="60" w:type="dxa"/>
              <w:left w:w="100" w:type="dxa"/>
              <w:bottom w:w="60" w:type="dxa"/>
              <w:right w:w="100" w:type="dxa"/>
            </w:tcMar>
            <w:vAlign w:val="center"/>
          </w:tcPr>
          <w:p w14:paraId="73F1FCBA" w14:textId="77777777" w:rsidR="00752F84" w:rsidRDefault="00000000">
            <w:r>
              <w:rPr>
                <w:color w:val="000000"/>
                <w:sz w:val="19"/>
                <w:szCs w:val="19"/>
              </w:rPr>
              <w:t>0.0625 importance / 0.10 SHAP</w:t>
            </w:r>
          </w:p>
        </w:tc>
        <w:tc>
          <w:tcPr>
            <w:tcW w:w="4200" w:type="dxa"/>
            <w:tcMar>
              <w:top w:w="60" w:type="dxa"/>
              <w:left w:w="100" w:type="dxa"/>
              <w:bottom w:w="60" w:type="dxa"/>
              <w:right w:w="100" w:type="dxa"/>
            </w:tcMar>
            <w:vAlign w:val="center"/>
          </w:tcPr>
          <w:p w14:paraId="25796B53" w14:textId="77777777" w:rsidR="00752F84" w:rsidRDefault="00000000">
            <w:r>
              <w:rPr>
                <w:color w:val="000000"/>
                <w:sz w:val="19"/>
                <w:szCs w:val="19"/>
              </w:rPr>
              <w:t>Recent inquiries accelerate expected default</w:t>
            </w:r>
          </w:p>
        </w:tc>
      </w:tr>
      <w:tr w:rsidR="00752F84" w14:paraId="28073090" w14:textId="77777777">
        <w:tblPrEx>
          <w:tblCellMar>
            <w:top w:w="0" w:type="dxa"/>
            <w:bottom w:w="0" w:type="dxa"/>
          </w:tblCellMar>
        </w:tblPrEx>
        <w:tc>
          <w:tcPr>
            <w:tcW w:w="800" w:type="dxa"/>
            <w:tcMar>
              <w:top w:w="60" w:type="dxa"/>
              <w:left w:w="100" w:type="dxa"/>
              <w:bottom w:w="60" w:type="dxa"/>
              <w:right w:w="100" w:type="dxa"/>
            </w:tcMar>
            <w:vAlign w:val="center"/>
          </w:tcPr>
          <w:p w14:paraId="17D1BDDD" w14:textId="77777777" w:rsidR="00752F84" w:rsidRDefault="00000000">
            <w:r>
              <w:rPr>
                <w:color w:val="000000"/>
                <w:sz w:val="19"/>
                <w:szCs w:val="19"/>
              </w:rPr>
              <w:t>4</w:t>
            </w:r>
          </w:p>
        </w:tc>
        <w:tc>
          <w:tcPr>
            <w:tcW w:w="1750" w:type="dxa"/>
            <w:tcMar>
              <w:top w:w="60" w:type="dxa"/>
              <w:left w:w="100" w:type="dxa"/>
              <w:bottom w:w="60" w:type="dxa"/>
              <w:right w:w="100" w:type="dxa"/>
            </w:tcMar>
            <w:vAlign w:val="center"/>
          </w:tcPr>
          <w:p w14:paraId="646D8F24" w14:textId="77777777" w:rsidR="00752F84" w:rsidRDefault="00000000">
            <w:r>
              <w:rPr>
                <w:color w:val="000000"/>
                <w:sz w:val="19"/>
                <w:szCs w:val="19"/>
              </w:rPr>
              <w:t>annual_inc</w:t>
            </w:r>
          </w:p>
        </w:tc>
        <w:tc>
          <w:tcPr>
            <w:tcW w:w="2600" w:type="dxa"/>
            <w:tcMar>
              <w:top w:w="60" w:type="dxa"/>
              <w:left w:w="100" w:type="dxa"/>
              <w:bottom w:w="60" w:type="dxa"/>
              <w:right w:w="100" w:type="dxa"/>
            </w:tcMar>
            <w:vAlign w:val="center"/>
          </w:tcPr>
          <w:p w14:paraId="5A193955" w14:textId="77777777" w:rsidR="00752F84" w:rsidRDefault="00000000">
            <w:r>
              <w:rPr>
                <w:color w:val="000000"/>
                <w:sz w:val="19"/>
                <w:szCs w:val="19"/>
              </w:rPr>
              <w:t>~0.04 importance / 0.19 SHAP</w:t>
            </w:r>
          </w:p>
        </w:tc>
        <w:tc>
          <w:tcPr>
            <w:tcW w:w="4200" w:type="dxa"/>
            <w:tcMar>
              <w:top w:w="60" w:type="dxa"/>
              <w:left w:w="100" w:type="dxa"/>
              <w:bottom w:w="60" w:type="dxa"/>
              <w:right w:w="100" w:type="dxa"/>
            </w:tcMar>
            <w:vAlign w:val="center"/>
          </w:tcPr>
          <w:p w14:paraId="14B9693E" w14:textId="77777777" w:rsidR="00752F84" w:rsidRDefault="00000000">
            <w:r>
              <w:rPr>
                <w:color w:val="000000"/>
                <w:sz w:val="19"/>
                <w:szCs w:val="19"/>
              </w:rPr>
              <w:t>Protective — higher income delays default</w:t>
            </w:r>
          </w:p>
        </w:tc>
      </w:tr>
    </w:tbl>
    <w:p w14:paraId="36DED144" w14:textId="77777777" w:rsidR="00752F84" w:rsidRDefault="00000000">
      <w:pPr>
        <w:spacing w:before="160" w:after="40"/>
        <w:jc w:val="center"/>
      </w:pPr>
      <w:r>
        <w:rPr>
          <w:noProof/>
        </w:rPr>
        <w:drawing>
          <wp:inline distT="0" distB="0" distL="0" distR="0" wp14:anchorId="78921779" wp14:editId="179B767E">
            <wp:extent cx="5486400" cy="2838450"/>
            <wp:effectExtent l="0" t="0" r="0" b="0"/>
            <wp:docPr id="1859783071" name="Picture 185978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838450"/>
                    </a:xfrm>
                    <a:prstGeom prst="rect">
                      <a:avLst/>
                    </a:prstGeom>
                  </pic:spPr>
                </pic:pic>
              </a:graphicData>
            </a:graphic>
          </wp:inline>
        </w:drawing>
      </w:r>
    </w:p>
    <w:p w14:paraId="1D0EE616" w14:textId="77777777" w:rsidR="00752F84" w:rsidRDefault="00000000">
      <w:pPr>
        <w:spacing w:before="80" w:after="260"/>
        <w:jc w:val="center"/>
      </w:pPr>
      <w:r>
        <w:rPr>
          <w:i/>
          <w:iCs/>
          <w:color w:val="595959"/>
          <w:sz w:val="19"/>
          <w:szCs w:val="19"/>
        </w:rPr>
        <w:t>Figure 6.4 — SHAP beeswarm for the XGBoost survival model</w:t>
      </w:r>
    </w:p>
    <w:p w14:paraId="5F9D9F4D" w14:textId="77777777" w:rsidR="00752F84" w:rsidRDefault="00000000">
      <w:pPr>
        <w:pStyle w:val="Heading2"/>
        <w:spacing w:before="280" w:after="140"/>
      </w:pPr>
      <w:r>
        <w:rPr>
          <w:b/>
          <w:bCs/>
          <w:color w:val="2E5395"/>
          <w:sz w:val="24"/>
          <w:szCs w:val="24"/>
        </w:rPr>
        <w:t>6.5 Classification vs Survival SHAP — The Key Divergence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7"/>
        <w:gridCol w:w="2507"/>
        <w:gridCol w:w="2507"/>
        <w:gridCol w:w="2559"/>
      </w:tblGrid>
      <w:tr w:rsidR="00752F84" w14:paraId="04BE40D6"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vAlign w:val="center"/>
          </w:tcPr>
          <w:p w14:paraId="3CF5277D" w14:textId="77777777" w:rsidR="00752F84" w:rsidRDefault="00000000">
            <w:r>
              <w:rPr>
                <w:b/>
                <w:bCs/>
                <w:color w:val="FFFFFF"/>
                <w:sz w:val="19"/>
                <w:szCs w:val="19"/>
              </w:rPr>
              <w:lastRenderedPageBreak/>
              <w:t>Feature</w:t>
            </w:r>
          </w:p>
        </w:tc>
        <w:tc>
          <w:tcPr>
            <w:tcW w:w="2400" w:type="dxa"/>
            <w:shd w:val="clear" w:color="auto" w:fill="1F3864"/>
            <w:tcMar>
              <w:top w:w="60" w:type="dxa"/>
              <w:left w:w="100" w:type="dxa"/>
              <w:bottom w:w="60" w:type="dxa"/>
              <w:right w:w="100" w:type="dxa"/>
            </w:tcMar>
            <w:vAlign w:val="center"/>
          </w:tcPr>
          <w:p w14:paraId="23F8AA13" w14:textId="77777777" w:rsidR="00752F84" w:rsidRDefault="00000000">
            <w:r>
              <w:rPr>
                <w:b/>
                <w:bCs/>
                <w:color w:val="FFFFFF"/>
                <w:sz w:val="19"/>
                <w:szCs w:val="19"/>
              </w:rPr>
              <w:t>Classification SHAP (Phase 5)</w:t>
            </w:r>
          </w:p>
        </w:tc>
        <w:tc>
          <w:tcPr>
            <w:tcW w:w="2400" w:type="dxa"/>
            <w:shd w:val="clear" w:color="auto" w:fill="1F3864"/>
            <w:tcMar>
              <w:top w:w="60" w:type="dxa"/>
              <w:left w:w="100" w:type="dxa"/>
              <w:bottom w:w="60" w:type="dxa"/>
              <w:right w:w="100" w:type="dxa"/>
            </w:tcMar>
            <w:vAlign w:val="center"/>
          </w:tcPr>
          <w:p w14:paraId="15A14F35" w14:textId="77777777" w:rsidR="00752F84" w:rsidRDefault="00000000">
            <w:r>
              <w:rPr>
                <w:b/>
                <w:bCs/>
                <w:color w:val="FFFFFF"/>
                <w:sz w:val="19"/>
                <w:szCs w:val="19"/>
              </w:rPr>
              <w:t>Survival SHAP (Phase 6)</w:t>
            </w:r>
          </w:p>
        </w:tc>
        <w:tc>
          <w:tcPr>
            <w:tcW w:w="2450" w:type="dxa"/>
            <w:shd w:val="clear" w:color="auto" w:fill="1F3864"/>
            <w:tcMar>
              <w:top w:w="60" w:type="dxa"/>
              <w:left w:w="100" w:type="dxa"/>
              <w:bottom w:w="60" w:type="dxa"/>
              <w:right w:w="100" w:type="dxa"/>
            </w:tcMar>
            <w:vAlign w:val="center"/>
          </w:tcPr>
          <w:p w14:paraId="68684F7C" w14:textId="77777777" w:rsidR="00752F84" w:rsidRDefault="00000000">
            <w:r>
              <w:rPr>
                <w:b/>
                <w:bCs/>
                <w:color w:val="FFFFFF"/>
                <w:sz w:val="19"/>
                <w:szCs w:val="19"/>
              </w:rPr>
              <w:t>What it means</w:t>
            </w:r>
          </w:p>
        </w:tc>
      </w:tr>
      <w:tr w:rsidR="00752F84" w14:paraId="5A87F884" w14:textId="77777777">
        <w:tblPrEx>
          <w:tblCellMar>
            <w:top w:w="0" w:type="dxa"/>
            <w:bottom w:w="0" w:type="dxa"/>
          </w:tblCellMar>
        </w:tblPrEx>
        <w:tc>
          <w:tcPr>
            <w:tcW w:w="1700" w:type="dxa"/>
            <w:tcMar>
              <w:top w:w="60" w:type="dxa"/>
              <w:left w:w="100" w:type="dxa"/>
              <w:bottom w:w="60" w:type="dxa"/>
              <w:right w:w="100" w:type="dxa"/>
            </w:tcMar>
            <w:vAlign w:val="center"/>
          </w:tcPr>
          <w:p w14:paraId="11C9FDBA" w14:textId="77777777" w:rsidR="00752F84" w:rsidRDefault="00000000">
            <w:r>
              <w:rPr>
                <w:color w:val="000000"/>
                <w:sz w:val="19"/>
                <w:szCs w:val="19"/>
              </w:rPr>
              <w:t>sub_grade</w:t>
            </w:r>
          </w:p>
        </w:tc>
        <w:tc>
          <w:tcPr>
            <w:tcW w:w="2400" w:type="dxa"/>
            <w:tcMar>
              <w:top w:w="60" w:type="dxa"/>
              <w:left w:w="100" w:type="dxa"/>
              <w:bottom w:w="60" w:type="dxa"/>
              <w:right w:w="100" w:type="dxa"/>
            </w:tcMar>
            <w:vAlign w:val="center"/>
          </w:tcPr>
          <w:p w14:paraId="0D1793F4" w14:textId="77777777" w:rsidR="00752F84" w:rsidRDefault="00000000">
            <w:r>
              <w:rPr>
                <w:color w:val="000000"/>
                <w:sz w:val="19"/>
                <w:szCs w:val="19"/>
              </w:rPr>
              <w:t>0.19 (1st)</w:t>
            </w:r>
          </w:p>
        </w:tc>
        <w:tc>
          <w:tcPr>
            <w:tcW w:w="2400" w:type="dxa"/>
            <w:tcMar>
              <w:top w:w="60" w:type="dxa"/>
              <w:left w:w="100" w:type="dxa"/>
              <w:bottom w:w="60" w:type="dxa"/>
              <w:right w:w="100" w:type="dxa"/>
            </w:tcMar>
            <w:vAlign w:val="center"/>
          </w:tcPr>
          <w:p w14:paraId="5C93A0C6" w14:textId="77777777" w:rsidR="00752F84" w:rsidRDefault="00000000">
            <w:r>
              <w:rPr>
                <w:color w:val="000000"/>
                <w:sz w:val="19"/>
                <w:szCs w:val="19"/>
              </w:rPr>
              <w:t>~0.05 (5th)</w:t>
            </w:r>
          </w:p>
        </w:tc>
        <w:tc>
          <w:tcPr>
            <w:tcW w:w="2450" w:type="dxa"/>
            <w:tcMar>
              <w:top w:w="60" w:type="dxa"/>
              <w:left w:w="100" w:type="dxa"/>
              <w:bottom w:w="60" w:type="dxa"/>
              <w:right w:w="100" w:type="dxa"/>
            </w:tcMar>
            <w:vAlign w:val="center"/>
          </w:tcPr>
          <w:p w14:paraId="268BC16B" w14:textId="77777777" w:rsidR="00752F84" w:rsidRDefault="00000000">
            <w:r>
              <w:rPr>
                <w:color w:val="000000"/>
                <w:sz w:val="19"/>
                <w:szCs w:val="19"/>
              </w:rPr>
              <w:t>Best predictor of WHETHER a default occurs</w:t>
            </w:r>
          </w:p>
        </w:tc>
      </w:tr>
      <w:tr w:rsidR="00752F84" w14:paraId="6A68417A" w14:textId="77777777">
        <w:tblPrEx>
          <w:tblCellMar>
            <w:top w:w="0" w:type="dxa"/>
            <w:bottom w:w="0" w:type="dxa"/>
          </w:tblCellMar>
        </w:tblPrEx>
        <w:tc>
          <w:tcPr>
            <w:tcW w:w="1700" w:type="dxa"/>
            <w:tcMar>
              <w:top w:w="60" w:type="dxa"/>
              <w:left w:w="100" w:type="dxa"/>
              <w:bottom w:w="60" w:type="dxa"/>
              <w:right w:w="100" w:type="dxa"/>
            </w:tcMar>
            <w:vAlign w:val="center"/>
          </w:tcPr>
          <w:p w14:paraId="2D55C735" w14:textId="77777777" w:rsidR="00752F84" w:rsidRDefault="00000000">
            <w:r>
              <w:rPr>
                <w:color w:val="000000"/>
                <w:sz w:val="19"/>
                <w:szCs w:val="19"/>
              </w:rPr>
              <w:t>int_rate</w:t>
            </w:r>
          </w:p>
        </w:tc>
        <w:tc>
          <w:tcPr>
            <w:tcW w:w="2400" w:type="dxa"/>
            <w:tcMar>
              <w:top w:w="60" w:type="dxa"/>
              <w:left w:w="100" w:type="dxa"/>
              <w:bottom w:w="60" w:type="dxa"/>
              <w:right w:w="100" w:type="dxa"/>
            </w:tcMar>
            <w:vAlign w:val="center"/>
          </w:tcPr>
          <w:p w14:paraId="4EC7FB45" w14:textId="77777777" w:rsidR="00752F84" w:rsidRDefault="00000000">
            <w:r>
              <w:rPr>
                <w:color w:val="000000"/>
                <w:sz w:val="19"/>
                <w:szCs w:val="19"/>
              </w:rPr>
              <w:t>0.04 (5th)</w:t>
            </w:r>
          </w:p>
        </w:tc>
        <w:tc>
          <w:tcPr>
            <w:tcW w:w="2400" w:type="dxa"/>
            <w:tcMar>
              <w:top w:w="60" w:type="dxa"/>
              <w:left w:w="100" w:type="dxa"/>
              <w:bottom w:w="60" w:type="dxa"/>
              <w:right w:w="100" w:type="dxa"/>
            </w:tcMar>
            <w:vAlign w:val="center"/>
          </w:tcPr>
          <w:p w14:paraId="68FF56B0" w14:textId="77777777" w:rsidR="00752F84" w:rsidRDefault="00000000">
            <w:r>
              <w:rPr>
                <w:color w:val="000000"/>
                <w:sz w:val="19"/>
                <w:szCs w:val="19"/>
              </w:rPr>
              <w:t>0.42 (1st)</w:t>
            </w:r>
          </w:p>
        </w:tc>
        <w:tc>
          <w:tcPr>
            <w:tcW w:w="2450" w:type="dxa"/>
            <w:tcMar>
              <w:top w:w="60" w:type="dxa"/>
              <w:left w:w="100" w:type="dxa"/>
              <w:bottom w:w="60" w:type="dxa"/>
              <w:right w:w="100" w:type="dxa"/>
            </w:tcMar>
            <w:vAlign w:val="center"/>
          </w:tcPr>
          <w:p w14:paraId="26AD88DD" w14:textId="77777777" w:rsidR="00752F84" w:rsidRDefault="00000000">
            <w:r>
              <w:rPr>
                <w:color w:val="000000"/>
                <w:sz w:val="19"/>
                <w:szCs w:val="19"/>
              </w:rPr>
              <w:t>Best predictor of WHEN a default occurs</w:t>
            </w:r>
          </w:p>
        </w:tc>
      </w:tr>
      <w:tr w:rsidR="00752F84" w14:paraId="50F38DE5" w14:textId="77777777">
        <w:tblPrEx>
          <w:tblCellMar>
            <w:top w:w="0" w:type="dxa"/>
            <w:bottom w:w="0" w:type="dxa"/>
          </w:tblCellMar>
        </w:tblPrEx>
        <w:tc>
          <w:tcPr>
            <w:tcW w:w="1700" w:type="dxa"/>
            <w:tcMar>
              <w:top w:w="60" w:type="dxa"/>
              <w:left w:w="100" w:type="dxa"/>
              <w:bottom w:w="60" w:type="dxa"/>
              <w:right w:w="100" w:type="dxa"/>
            </w:tcMar>
            <w:vAlign w:val="center"/>
          </w:tcPr>
          <w:p w14:paraId="3CA4D231" w14:textId="77777777" w:rsidR="00752F84" w:rsidRDefault="00000000">
            <w:r>
              <w:rPr>
                <w:color w:val="000000"/>
                <w:sz w:val="19"/>
                <w:szCs w:val="19"/>
              </w:rPr>
              <w:t>annual_inc</w:t>
            </w:r>
          </w:p>
        </w:tc>
        <w:tc>
          <w:tcPr>
            <w:tcW w:w="2400" w:type="dxa"/>
            <w:tcMar>
              <w:top w:w="60" w:type="dxa"/>
              <w:left w:w="100" w:type="dxa"/>
              <w:bottom w:w="60" w:type="dxa"/>
              <w:right w:w="100" w:type="dxa"/>
            </w:tcMar>
            <w:vAlign w:val="center"/>
          </w:tcPr>
          <w:p w14:paraId="1A2078B8" w14:textId="77777777" w:rsidR="00752F84" w:rsidRDefault="00000000">
            <w:r>
              <w:rPr>
                <w:color w:val="000000"/>
                <w:sz w:val="19"/>
                <w:szCs w:val="19"/>
              </w:rPr>
              <w:t>0.06 (2nd)</w:t>
            </w:r>
          </w:p>
        </w:tc>
        <w:tc>
          <w:tcPr>
            <w:tcW w:w="2400" w:type="dxa"/>
            <w:tcMar>
              <w:top w:w="60" w:type="dxa"/>
              <w:left w:w="100" w:type="dxa"/>
              <w:bottom w:w="60" w:type="dxa"/>
              <w:right w:w="100" w:type="dxa"/>
            </w:tcMar>
            <w:vAlign w:val="center"/>
          </w:tcPr>
          <w:p w14:paraId="6AC3F94B" w14:textId="77777777" w:rsidR="00752F84" w:rsidRDefault="00000000">
            <w:r>
              <w:rPr>
                <w:color w:val="000000"/>
                <w:sz w:val="19"/>
                <w:szCs w:val="19"/>
              </w:rPr>
              <w:t>0.19 (2nd)</w:t>
            </w:r>
          </w:p>
        </w:tc>
        <w:tc>
          <w:tcPr>
            <w:tcW w:w="2450" w:type="dxa"/>
            <w:tcMar>
              <w:top w:w="60" w:type="dxa"/>
              <w:left w:w="100" w:type="dxa"/>
              <w:bottom w:w="60" w:type="dxa"/>
              <w:right w:w="100" w:type="dxa"/>
            </w:tcMar>
            <w:vAlign w:val="center"/>
          </w:tcPr>
          <w:p w14:paraId="7B3F92E6" w14:textId="77777777" w:rsidR="00752F84" w:rsidRDefault="00000000">
            <w:r>
              <w:rPr>
                <w:color w:val="000000"/>
                <w:sz w:val="19"/>
                <w:szCs w:val="19"/>
              </w:rPr>
              <w:t>Important for both outcome and timing</w:t>
            </w:r>
          </w:p>
        </w:tc>
      </w:tr>
      <w:tr w:rsidR="00752F84" w14:paraId="6D48BBD1" w14:textId="77777777">
        <w:tblPrEx>
          <w:tblCellMar>
            <w:top w:w="0" w:type="dxa"/>
            <w:bottom w:w="0" w:type="dxa"/>
          </w:tblCellMar>
        </w:tblPrEx>
        <w:tc>
          <w:tcPr>
            <w:tcW w:w="1700" w:type="dxa"/>
            <w:tcMar>
              <w:top w:w="60" w:type="dxa"/>
              <w:left w:w="100" w:type="dxa"/>
              <w:bottom w:w="60" w:type="dxa"/>
              <w:right w:w="100" w:type="dxa"/>
            </w:tcMar>
            <w:vAlign w:val="center"/>
          </w:tcPr>
          <w:p w14:paraId="2A976C46" w14:textId="77777777" w:rsidR="00752F84" w:rsidRDefault="00000000">
            <w:r>
              <w:rPr>
                <w:color w:val="000000"/>
                <w:sz w:val="19"/>
                <w:szCs w:val="19"/>
              </w:rPr>
              <w:t>inq_last_6mths</w:t>
            </w:r>
          </w:p>
        </w:tc>
        <w:tc>
          <w:tcPr>
            <w:tcW w:w="2400" w:type="dxa"/>
            <w:tcMar>
              <w:top w:w="60" w:type="dxa"/>
              <w:left w:w="100" w:type="dxa"/>
              <w:bottom w:w="60" w:type="dxa"/>
              <w:right w:w="100" w:type="dxa"/>
            </w:tcMar>
            <w:vAlign w:val="center"/>
          </w:tcPr>
          <w:p w14:paraId="0E218A5B" w14:textId="77777777" w:rsidR="00752F84" w:rsidRDefault="00000000">
            <w:r>
              <w:rPr>
                <w:color w:val="000000"/>
                <w:sz w:val="19"/>
                <w:szCs w:val="19"/>
              </w:rPr>
              <w:t>Absent from top 10</w:t>
            </w:r>
          </w:p>
        </w:tc>
        <w:tc>
          <w:tcPr>
            <w:tcW w:w="2400" w:type="dxa"/>
            <w:tcMar>
              <w:top w:w="60" w:type="dxa"/>
              <w:left w:w="100" w:type="dxa"/>
              <w:bottom w:w="60" w:type="dxa"/>
              <w:right w:w="100" w:type="dxa"/>
            </w:tcMar>
            <w:vAlign w:val="center"/>
          </w:tcPr>
          <w:p w14:paraId="37C57F21" w14:textId="77777777" w:rsidR="00752F84" w:rsidRDefault="00000000">
            <w:r>
              <w:rPr>
                <w:color w:val="000000"/>
                <w:sz w:val="19"/>
                <w:szCs w:val="19"/>
              </w:rPr>
              <w:t>0.10 (3rd)</w:t>
            </w:r>
          </w:p>
        </w:tc>
        <w:tc>
          <w:tcPr>
            <w:tcW w:w="2450" w:type="dxa"/>
            <w:tcMar>
              <w:top w:w="60" w:type="dxa"/>
              <w:left w:w="100" w:type="dxa"/>
              <w:bottom w:w="60" w:type="dxa"/>
              <w:right w:w="100" w:type="dxa"/>
            </w:tcMar>
            <w:vAlign w:val="center"/>
          </w:tcPr>
          <w:p w14:paraId="2EAAE610" w14:textId="77777777" w:rsidR="00752F84" w:rsidRDefault="00000000">
            <w:r>
              <w:rPr>
                <w:color w:val="000000"/>
                <w:sz w:val="19"/>
                <w:szCs w:val="19"/>
              </w:rPr>
              <w:t>Timing-specific signal only</w:t>
            </w:r>
          </w:p>
        </w:tc>
      </w:tr>
    </w:tbl>
    <w:p w14:paraId="1A5A301F" w14:textId="77777777" w:rsidR="00752F84" w:rsidRDefault="00000000">
      <w:pPr>
        <w:pBdr>
          <w:left w:val="single" w:sz="24" w:space="8" w:color="2E5395"/>
        </w:pBdr>
        <w:shd w:val="clear" w:color="auto" w:fill="DCE6F1"/>
        <w:spacing w:before="120" w:after="200"/>
        <w:ind w:left="200"/>
      </w:pPr>
      <w:r>
        <w:rPr>
          <w:i/>
          <w:iCs/>
          <w:color w:val="1F3864"/>
          <w:sz w:val="20"/>
          <w:szCs w:val="20"/>
        </w:rPr>
        <w:t>Key finding: sub_grade determines credit approval risk; int_rate determines the timing of risk materialisation. This has a direct implication for loan pricing strategy — grade should drive the approve/decline decision, while rate should inform monitoring and early-warning timelines.</w:t>
      </w:r>
    </w:p>
    <w:p w14:paraId="10F4DE05" w14:textId="77777777" w:rsidR="00752F84" w:rsidRDefault="00000000">
      <w:pPr>
        <w:pStyle w:val="Heading2"/>
        <w:spacing w:before="280" w:after="140"/>
      </w:pPr>
      <w:r>
        <w:rPr>
          <w:b/>
          <w:bCs/>
          <w:color w:val="2E5395"/>
          <w:sz w:val="24"/>
          <w:szCs w:val="24"/>
        </w:rPr>
        <w:t>6.6 Unified Prediction — Sample High-Risk Borrower</w:t>
      </w:r>
    </w:p>
    <w:p w14:paraId="1CF6279B" w14:textId="77777777" w:rsidR="00752F84" w:rsidRDefault="00000000">
      <w:pPr>
        <w:spacing w:after="160" w:line="276" w:lineRule="auto"/>
      </w:pPr>
      <w:r>
        <w:t>Profile: C3 grade, 60-month term, $25,000 loan, income $75,000, DTI 19.5%, RENT, 1 delinquency, revol_util 72%.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3250"/>
      </w:tblGrid>
      <w:tr w:rsidR="00752F84" w14:paraId="124CD169"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14:paraId="2A5A2B38" w14:textId="77777777" w:rsidR="00752F84" w:rsidRDefault="00000000">
            <w:r>
              <w:rPr>
                <w:b/>
                <w:bCs/>
                <w:color w:val="FFFFFF"/>
                <w:sz w:val="19"/>
                <w:szCs w:val="19"/>
              </w:rPr>
              <w:t>Model</w:t>
            </w:r>
          </w:p>
        </w:tc>
        <w:tc>
          <w:tcPr>
            <w:tcW w:w="2900" w:type="dxa"/>
            <w:shd w:val="clear" w:color="auto" w:fill="1F3864"/>
            <w:tcMar>
              <w:top w:w="60" w:type="dxa"/>
              <w:left w:w="100" w:type="dxa"/>
              <w:bottom w:w="60" w:type="dxa"/>
              <w:right w:w="100" w:type="dxa"/>
            </w:tcMar>
            <w:vAlign w:val="center"/>
          </w:tcPr>
          <w:p w14:paraId="6038C8E0" w14:textId="77777777" w:rsidR="00752F84" w:rsidRDefault="00000000">
            <w:r>
              <w:rPr>
                <w:b/>
                <w:bCs/>
                <w:color w:val="FFFFFF"/>
                <w:sz w:val="19"/>
                <w:szCs w:val="19"/>
              </w:rPr>
              <w:t>Prediction</w:t>
            </w:r>
          </w:p>
        </w:tc>
        <w:tc>
          <w:tcPr>
            <w:tcW w:w="3250" w:type="dxa"/>
            <w:shd w:val="clear" w:color="auto" w:fill="1F3864"/>
            <w:tcMar>
              <w:top w:w="60" w:type="dxa"/>
              <w:left w:w="100" w:type="dxa"/>
              <w:bottom w:w="60" w:type="dxa"/>
              <w:right w:w="100" w:type="dxa"/>
            </w:tcMar>
            <w:vAlign w:val="center"/>
          </w:tcPr>
          <w:p w14:paraId="7D7F28CA" w14:textId="77777777" w:rsidR="00752F84" w:rsidRDefault="00000000">
            <w:r>
              <w:rPr>
                <w:b/>
                <w:bCs/>
                <w:color w:val="FFFFFF"/>
                <w:sz w:val="19"/>
                <w:szCs w:val="19"/>
              </w:rPr>
              <w:t>Assessment</w:t>
            </w:r>
          </w:p>
        </w:tc>
      </w:tr>
      <w:tr w:rsidR="00752F84" w14:paraId="5E230862" w14:textId="77777777">
        <w:tblPrEx>
          <w:tblCellMar>
            <w:top w:w="0" w:type="dxa"/>
            <w:bottom w:w="0" w:type="dxa"/>
          </w:tblCellMar>
        </w:tblPrEx>
        <w:tc>
          <w:tcPr>
            <w:tcW w:w="3200" w:type="dxa"/>
            <w:tcMar>
              <w:top w:w="60" w:type="dxa"/>
              <w:left w:w="100" w:type="dxa"/>
              <w:bottom w:w="60" w:type="dxa"/>
              <w:right w:w="100" w:type="dxa"/>
            </w:tcMar>
            <w:vAlign w:val="center"/>
          </w:tcPr>
          <w:p w14:paraId="280A5EB8" w14:textId="77777777" w:rsidR="00752F84" w:rsidRDefault="00000000">
            <w:r>
              <w:rPr>
                <w:color w:val="000000"/>
                <w:sz w:val="19"/>
                <w:szCs w:val="19"/>
              </w:rPr>
              <w:t>Logistic Regression</w:t>
            </w:r>
          </w:p>
        </w:tc>
        <w:tc>
          <w:tcPr>
            <w:tcW w:w="2900" w:type="dxa"/>
            <w:tcMar>
              <w:top w:w="60" w:type="dxa"/>
              <w:left w:w="100" w:type="dxa"/>
              <w:bottom w:w="60" w:type="dxa"/>
              <w:right w:w="100" w:type="dxa"/>
            </w:tcMar>
            <w:vAlign w:val="center"/>
          </w:tcPr>
          <w:p w14:paraId="30E08DD0" w14:textId="77777777" w:rsidR="00752F84" w:rsidRDefault="00000000">
            <w:r>
              <w:rPr>
                <w:color w:val="000000"/>
                <w:sz w:val="19"/>
                <w:szCs w:val="19"/>
              </w:rPr>
              <w:t>80.17%</w:t>
            </w:r>
          </w:p>
        </w:tc>
        <w:tc>
          <w:tcPr>
            <w:tcW w:w="3250" w:type="dxa"/>
            <w:tcMar>
              <w:top w:w="60" w:type="dxa"/>
              <w:left w:w="100" w:type="dxa"/>
              <w:bottom w:w="60" w:type="dxa"/>
              <w:right w:w="100" w:type="dxa"/>
            </w:tcMar>
            <w:vAlign w:val="center"/>
          </w:tcPr>
          <w:p w14:paraId="31AD3DA7" w14:textId="77777777" w:rsidR="00752F84" w:rsidRDefault="00000000">
            <w:r>
              <w:rPr>
                <w:color w:val="000000"/>
                <w:sz w:val="19"/>
                <w:szCs w:val="19"/>
              </w:rPr>
              <w:t>High risk</w:t>
            </w:r>
          </w:p>
        </w:tc>
      </w:tr>
      <w:tr w:rsidR="00752F84" w14:paraId="5195CCC2" w14:textId="77777777">
        <w:tblPrEx>
          <w:tblCellMar>
            <w:top w:w="0" w:type="dxa"/>
            <w:bottom w:w="0" w:type="dxa"/>
          </w:tblCellMar>
        </w:tblPrEx>
        <w:tc>
          <w:tcPr>
            <w:tcW w:w="3200" w:type="dxa"/>
            <w:tcMar>
              <w:top w:w="60" w:type="dxa"/>
              <w:left w:w="100" w:type="dxa"/>
              <w:bottom w:w="60" w:type="dxa"/>
              <w:right w:w="100" w:type="dxa"/>
            </w:tcMar>
            <w:vAlign w:val="center"/>
          </w:tcPr>
          <w:p w14:paraId="010573D8" w14:textId="77777777" w:rsidR="00752F84" w:rsidRDefault="00000000">
            <w:r>
              <w:rPr>
                <w:color w:val="000000"/>
                <w:sz w:val="19"/>
                <w:szCs w:val="19"/>
              </w:rPr>
              <w:t>Gradient Boosting</w:t>
            </w:r>
          </w:p>
        </w:tc>
        <w:tc>
          <w:tcPr>
            <w:tcW w:w="2900" w:type="dxa"/>
            <w:tcMar>
              <w:top w:w="60" w:type="dxa"/>
              <w:left w:w="100" w:type="dxa"/>
              <w:bottom w:w="60" w:type="dxa"/>
              <w:right w:w="100" w:type="dxa"/>
            </w:tcMar>
            <w:vAlign w:val="center"/>
          </w:tcPr>
          <w:p w14:paraId="4939C995" w14:textId="77777777" w:rsidR="00752F84" w:rsidRDefault="00000000">
            <w:r>
              <w:rPr>
                <w:color w:val="000000"/>
                <w:sz w:val="19"/>
                <w:szCs w:val="19"/>
              </w:rPr>
              <w:t>61.48%</w:t>
            </w:r>
          </w:p>
        </w:tc>
        <w:tc>
          <w:tcPr>
            <w:tcW w:w="3250" w:type="dxa"/>
            <w:tcMar>
              <w:top w:w="60" w:type="dxa"/>
              <w:left w:w="100" w:type="dxa"/>
              <w:bottom w:w="60" w:type="dxa"/>
              <w:right w:w="100" w:type="dxa"/>
            </w:tcMar>
            <w:vAlign w:val="center"/>
          </w:tcPr>
          <w:p w14:paraId="48F74819" w14:textId="77777777" w:rsidR="00752F84" w:rsidRDefault="00000000">
            <w:r>
              <w:rPr>
                <w:color w:val="000000"/>
                <w:sz w:val="19"/>
                <w:szCs w:val="19"/>
              </w:rPr>
              <w:t>High risk</w:t>
            </w:r>
          </w:p>
        </w:tc>
      </w:tr>
      <w:tr w:rsidR="00752F84" w14:paraId="46FD8F8B" w14:textId="77777777">
        <w:tblPrEx>
          <w:tblCellMar>
            <w:top w:w="0" w:type="dxa"/>
            <w:bottom w:w="0" w:type="dxa"/>
          </w:tblCellMar>
        </w:tblPrEx>
        <w:tc>
          <w:tcPr>
            <w:tcW w:w="3200" w:type="dxa"/>
            <w:tcMar>
              <w:top w:w="60" w:type="dxa"/>
              <w:left w:w="100" w:type="dxa"/>
              <w:bottom w:w="60" w:type="dxa"/>
              <w:right w:w="100" w:type="dxa"/>
            </w:tcMar>
            <w:vAlign w:val="center"/>
          </w:tcPr>
          <w:p w14:paraId="7ADD1AF8" w14:textId="77777777" w:rsidR="00752F84" w:rsidRDefault="00000000">
            <w:r>
              <w:rPr>
                <w:color w:val="000000"/>
                <w:sz w:val="19"/>
                <w:szCs w:val="19"/>
              </w:rPr>
              <w:t>Cox PH</w:t>
            </w:r>
          </w:p>
        </w:tc>
        <w:tc>
          <w:tcPr>
            <w:tcW w:w="2900" w:type="dxa"/>
            <w:tcMar>
              <w:top w:w="60" w:type="dxa"/>
              <w:left w:w="100" w:type="dxa"/>
              <w:bottom w:w="60" w:type="dxa"/>
              <w:right w:w="100" w:type="dxa"/>
            </w:tcMar>
            <w:vAlign w:val="center"/>
          </w:tcPr>
          <w:p w14:paraId="0F609CE6" w14:textId="77777777" w:rsidR="00752F84" w:rsidRDefault="00000000">
            <w:r>
              <w:rPr>
                <w:color w:val="000000"/>
                <w:sz w:val="19"/>
                <w:szCs w:val="19"/>
              </w:rPr>
              <w:t>1.03 risk score</w:t>
            </w:r>
          </w:p>
        </w:tc>
        <w:tc>
          <w:tcPr>
            <w:tcW w:w="3250" w:type="dxa"/>
            <w:tcMar>
              <w:top w:w="60" w:type="dxa"/>
              <w:left w:w="100" w:type="dxa"/>
              <w:bottom w:w="60" w:type="dxa"/>
              <w:right w:w="100" w:type="dxa"/>
            </w:tcMar>
            <w:vAlign w:val="center"/>
          </w:tcPr>
          <w:p w14:paraId="086FE053" w14:textId="77777777" w:rsidR="00752F84" w:rsidRDefault="00000000">
            <w:r>
              <w:rPr>
                <w:color w:val="000000"/>
                <w:sz w:val="19"/>
                <w:szCs w:val="19"/>
              </w:rPr>
              <w:t>Above baseline hazard</w:t>
            </w:r>
          </w:p>
        </w:tc>
      </w:tr>
      <w:tr w:rsidR="00752F84" w14:paraId="0FC84FD0" w14:textId="77777777">
        <w:tblPrEx>
          <w:tblCellMar>
            <w:top w:w="0" w:type="dxa"/>
            <w:bottom w:w="0" w:type="dxa"/>
          </w:tblCellMar>
        </w:tblPrEx>
        <w:tc>
          <w:tcPr>
            <w:tcW w:w="3200" w:type="dxa"/>
            <w:tcMar>
              <w:top w:w="60" w:type="dxa"/>
              <w:left w:w="100" w:type="dxa"/>
              <w:bottom w:w="60" w:type="dxa"/>
              <w:right w:w="100" w:type="dxa"/>
            </w:tcMar>
            <w:vAlign w:val="center"/>
          </w:tcPr>
          <w:p w14:paraId="0878949A" w14:textId="77777777" w:rsidR="00752F84" w:rsidRDefault="00000000">
            <w:r>
              <w:rPr>
                <w:color w:val="000000"/>
                <w:sz w:val="19"/>
                <w:szCs w:val="19"/>
              </w:rPr>
              <w:t>XGBoost Survival</w:t>
            </w:r>
          </w:p>
        </w:tc>
        <w:tc>
          <w:tcPr>
            <w:tcW w:w="2900" w:type="dxa"/>
            <w:tcMar>
              <w:top w:w="60" w:type="dxa"/>
              <w:left w:w="100" w:type="dxa"/>
              <w:bottom w:w="60" w:type="dxa"/>
              <w:right w:w="100" w:type="dxa"/>
            </w:tcMar>
            <w:vAlign w:val="center"/>
          </w:tcPr>
          <w:p w14:paraId="14E987E7" w14:textId="77777777" w:rsidR="00752F84" w:rsidRDefault="00000000">
            <w:r>
              <w:rPr>
                <w:color w:val="000000"/>
                <w:sz w:val="19"/>
                <w:szCs w:val="19"/>
              </w:rPr>
              <w:t>1.28 risk score</w:t>
            </w:r>
          </w:p>
        </w:tc>
        <w:tc>
          <w:tcPr>
            <w:tcW w:w="3250" w:type="dxa"/>
            <w:tcMar>
              <w:top w:w="60" w:type="dxa"/>
              <w:left w:w="100" w:type="dxa"/>
              <w:bottom w:w="60" w:type="dxa"/>
              <w:right w:w="100" w:type="dxa"/>
            </w:tcMar>
            <w:vAlign w:val="center"/>
          </w:tcPr>
          <w:p w14:paraId="5E0F65FC" w14:textId="77777777" w:rsidR="00752F84" w:rsidRDefault="00000000">
            <w:r>
              <w:rPr>
                <w:color w:val="000000"/>
                <w:sz w:val="19"/>
                <w:szCs w:val="19"/>
              </w:rPr>
              <w:t>28% higher relative risk than baseline</w:t>
            </w:r>
          </w:p>
        </w:tc>
      </w:tr>
    </w:tbl>
    <w:p w14:paraId="12AA9B2F" w14:textId="77777777" w:rsidR="00752F84" w:rsidRDefault="00000000">
      <w:pPr>
        <w:spacing w:after="160" w:line="276" w:lineRule="auto"/>
      </w:pPr>
      <w:r>
        <w:t>All four models agree this borrower is high risk — the convergence of classification probability and survival risk score provides a consistent, cross-validated picture.</w:t>
      </w:r>
    </w:p>
    <w:p w14:paraId="36100B87" w14:textId="77777777" w:rsidR="00752F84" w:rsidRDefault="00000000">
      <w:pPr>
        <w:pStyle w:val="Heading2"/>
        <w:spacing w:before="280" w:after="140"/>
      </w:pPr>
      <w:r>
        <w:rPr>
          <w:b/>
          <w:bCs/>
          <w:color w:val="2E5395"/>
          <w:sz w:val="24"/>
          <w:szCs w:val="24"/>
        </w:rPr>
        <w:t>6.7 Streamlit Dashboard</w:t>
      </w:r>
    </w:p>
    <w:p w14:paraId="20970F63" w14:textId="77777777" w:rsidR="00752F84" w:rsidRDefault="00000000">
      <w:pPr>
        <w:spacing w:after="160" w:line="276" w:lineRule="auto"/>
      </w:pPr>
      <w:r>
        <w:t>All six phases were integrated into a single interactive Streamlit application: a borrower input form feeding LR and GBM default probabilities, Cox and XGBoost survival risk scores, a SHAP waterfall explanation for the specific borrower, and a borrower-specific survival curve from the Cox model — giving a loan officer an interpretable, multi-model risk assessment in real time.</w:t>
      </w:r>
    </w:p>
    <w:p w14:paraId="5E361E88" w14:textId="77777777" w:rsidR="00752F84" w:rsidRDefault="00000000">
      <w:r>
        <w:br w:type="page"/>
      </w:r>
    </w:p>
    <w:p w14:paraId="5D3E31E1" w14:textId="77777777" w:rsidR="00752F84" w:rsidRDefault="00000000">
      <w:pPr>
        <w:pStyle w:val="Heading1"/>
        <w:pBdr>
          <w:bottom w:val="single" w:sz="8" w:space="4" w:color="1F3864"/>
        </w:pBdr>
        <w:spacing w:before="400" w:after="200"/>
      </w:pPr>
      <w:r>
        <w:rPr>
          <w:b/>
          <w:bCs/>
          <w:color w:val="1F3864"/>
          <w:sz w:val="30"/>
          <w:szCs w:val="30"/>
        </w:rPr>
        <w:lastRenderedPageBreak/>
        <w:t>Cross-Phase Validation</w:t>
      </w:r>
    </w:p>
    <w:p w14:paraId="360C62D9" w14:textId="77777777" w:rsidR="00752F84" w:rsidRDefault="00000000">
      <w:pPr>
        <w:spacing w:after="160" w:line="276" w:lineRule="auto"/>
      </w:pPr>
      <w:r>
        <w:t>A defining strength of this project is that the same handful of risk drivers were independently re-discovered by every phase, using entirely different statistical machinery — descriptive EDA, supervised classification with SHAP, and time-to-event survival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2"/>
        <w:gridCol w:w="1848"/>
        <w:gridCol w:w="2687"/>
        <w:gridCol w:w="2743"/>
      </w:tblGrid>
      <w:tr w:rsidR="00752F84" w14:paraId="77A119AF" w14:textId="77777777">
        <w:tblPrEx>
          <w:tblCellMar>
            <w:top w:w="0" w:type="dxa"/>
            <w:bottom w:w="0" w:type="dxa"/>
          </w:tblCellMar>
        </w:tblPrEx>
        <w:trPr>
          <w:tblHeader/>
        </w:trPr>
        <w:tc>
          <w:tcPr>
            <w:tcW w:w="1850" w:type="dxa"/>
            <w:shd w:val="clear" w:color="auto" w:fill="1F3864"/>
            <w:tcMar>
              <w:top w:w="60" w:type="dxa"/>
              <w:left w:w="100" w:type="dxa"/>
              <w:bottom w:w="60" w:type="dxa"/>
              <w:right w:w="100" w:type="dxa"/>
            </w:tcMar>
            <w:vAlign w:val="center"/>
          </w:tcPr>
          <w:p w14:paraId="1438FE12" w14:textId="77777777" w:rsidR="00752F84" w:rsidRDefault="00000000">
            <w:r>
              <w:rPr>
                <w:b/>
                <w:bCs/>
                <w:color w:val="FFFFFF"/>
                <w:sz w:val="19"/>
                <w:szCs w:val="19"/>
              </w:rPr>
              <w:t>Finding</w:t>
            </w:r>
          </w:p>
        </w:tc>
        <w:tc>
          <w:tcPr>
            <w:tcW w:w="1650" w:type="dxa"/>
            <w:shd w:val="clear" w:color="auto" w:fill="1F3864"/>
            <w:tcMar>
              <w:top w:w="60" w:type="dxa"/>
              <w:left w:w="100" w:type="dxa"/>
              <w:bottom w:w="60" w:type="dxa"/>
              <w:right w:w="100" w:type="dxa"/>
            </w:tcMar>
            <w:vAlign w:val="center"/>
          </w:tcPr>
          <w:p w14:paraId="6977A6D8" w14:textId="77777777" w:rsidR="00752F84" w:rsidRDefault="00000000">
            <w:r>
              <w:rPr>
                <w:b/>
                <w:bCs/>
                <w:color w:val="FFFFFF"/>
                <w:sz w:val="19"/>
                <w:szCs w:val="19"/>
              </w:rPr>
              <w:t>Phase 2 (EDA)</w:t>
            </w:r>
          </w:p>
        </w:tc>
        <w:tc>
          <w:tcPr>
            <w:tcW w:w="2400" w:type="dxa"/>
            <w:shd w:val="clear" w:color="auto" w:fill="1F3864"/>
            <w:tcMar>
              <w:top w:w="60" w:type="dxa"/>
              <w:left w:w="100" w:type="dxa"/>
              <w:bottom w:w="60" w:type="dxa"/>
              <w:right w:w="100" w:type="dxa"/>
            </w:tcMar>
            <w:vAlign w:val="center"/>
          </w:tcPr>
          <w:p w14:paraId="2E48900D" w14:textId="77777777" w:rsidR="00752F84" w:rsidRDefault="00000000">
            <w:r>
              <w:rPr>
                <w:b/>
                <w:bCs/>
                <w:color w:val="FFFFFF"/>
                <w:sz w:val="19"/>
                <w:szCs w:val="19"/>
              </w:rPr>
              <w:t>Phase 3–5 (Classification)</w:t>
            </w:r>
          </w:p>
        </w:tc>
        <w:tc>
          <w:tcPr>
            <w:tcW w:w="2450" w:type="dxa"/>
            <w:shd w:val="clear" w:color="auto" w:fill="1F3864"/>
            <w:tcMar>
              <w:top w:w="60" w:type="dxa"/>
              <w:left w:w="100" w:type="dxa"/>
              <w:bottom w:w="60" w:type="dxa"/>
              <w:right w:w="100" w:type="dxa"/>
            </w:tcMar>
            <w:vAlign w:val="center"/>
          </w:tcPr>
          <w:p w14:paraId="30CB058F" w14:textId="77777777" w:rsidR="00752F84" w:rsidRDefault="00000000">
            <w:r>
              <w:rPr>
                <w:b/>
                <w:bCs/>
                <w:color w:val="FFFFFF"/>
                <w:sz w:val="19"/>
                <w:szCs w:val="19"/>
              </w:rPr>
              <w:t>Phase 6 (Survival)</w:t>
            </w:r>
          </w:p>
        </w:tc>
      </w:tr>
      <w:tr w:rsidR="00752F84" w14:paraId="68AA6D2F" w14:textId="77777777">
        <w:tblPrEx>
          <w:tblCellMar>
            <w:top w:w="0" w:type="dxa"/>
            <w:bottom w:w="0" w:type="dxa"/>
          </w:tblCellMar>
        </w:tblPrEx>
        <w:tc>
          <w:tcPr>
            <w:tcW w:w="1850" w:type="dxa"/>
            <w:tcMar>
              <w:top w:w="60" w:type="dxa"/>
              <w:left w:w="100" w:type="dxa"/>
              <w:bottom w:w="60" w:type="dxa"/>
              <w:right w:w="100" w:type="dxa"/>
            </w:tcMar>
            <w:vAlign w:val="center"/>
          </w:tcPr>
          <w:p w14:paraId="7A634D80" w14:textId="77777777" w:rsidR="00752F84" w:rsidRDefault="00000000">
            <w:r>
              <w:rPr>
                <w:color w:val="000000"/>
                <w:sz w:val="19"/>
                <w:szCs w:val="19"/>
              </w:rPr>
              <w:t>sub_grade dominates</w:t>
            </w:r>
          </w:p>
        </w:tc>
        <w:tc>
          <w:tcPr>
            <w:tcW w:w="1650" w:type="dxa"/>
            <w:tcMar>
              <w:top w:w="60" w:type="dxa"/>
              <w:left w:w="100" w:type="dxa"/>
              <w:bottom w:w="60" w:type="dxa"/>
              <w:right w:w="100" w:type="dxa"/>
            </w:tcMar>
            <w:vAlign w:val="center"/>
          </w:tcPr>
          <w:p w14:paraId="4EA11C50" w14:textId="77777777" w:rsidR="00752F84" w:rsidRDefault="00000000">
            <w:r>
              <w:rPr>
                <w:color w:val="000000"/>
                <w:sz w:val="19"/>
                <w:szCs w:val="19"/>
              </w:rPr>
              <w:t>6.5% → 43.7%</w:t>
            </w:r>
          </w:p>
        </w:tc>
        <w:tc>
          <w:tcPr>
            <w:tcW w:w="2400" w:type="dxa"/>
            <w:tcMar>
              <w:top w:w="60" w:type="dxa"/>
              <w:left w:w="100" w:type="dxa"/>
              <w:bottom w:w="60" w:type="dxa"/>
              <w:right w:w="100" w:type="dxa"/>
            </w:tcMar>
            <w:vAlign w:val="center"/>
          </w:tcPr>
          <w:p w14:paraId="15C809CC" w14:textId="77777777" w:rsidR="00752F84" w:rsidRDefault="00000000">
            <w:r>
              <w:rPr>
                <w:color w:val="000000"/>
                <w:sz w:val="19"/>
                <w:szCs w:val="19"/>
              </w:rPr>
              <w:t>SHAP 0.19 (1st)</w:t>
            </w:r>
          </w:p>
        </w:tc>
        <w:tc>
          <w:tcPr>
            <w:tcW w:w="2450" w:type="dxa"/>
            <w:tcMar>
              <w:top w:w="60" w:type="dxa"/>
              <w:left w:w="100" w:type="dxa"/>
              <w:bottom w:w="60" w:type="dxa"/>
              <w:right w:w="100" w:type="dxa"/>
            </w:tcMar>
            <w:vAlign w:val="center"/>
          </w:tcPr>
          <w:p w14:paraId="362C9DB1" w14:textId="77777777" w:rsidR="00752F84" w:rsidRDefault="00000000">
            <w:r>
              <w:rPr>
                <w:color w:val="000000"/>
                <w:sz w:val="19"/>
                <w:szCs w:val="19"/>
              </w:rPr>
              <w:t>KM curves perfectly separated; log-rank p&lt;0.001</w:t>
            </w:r>
          </w:p>
        </w:tc>
      </w:tr>
      <w:tr w:rsidR="00752F84" w14:paraId="36A6422C" w14:textId="77777777">
        <w:tblPrEx>
          <w:tblCellMar>
            <w:top w:w="0" w:type="dxa"/>
            <w:bottom w:w="0" w:type="dxa"/>
          </w:tblCellMar>
        </w:tblPrEx>
        <w:tc>
          <w:tcPr>
            <w:tcW w:w="1850" w:type="dxa"/>
            <w:tcMar>
              <w:top w:w="60" w:type="dxa"/>
              <w:left w:w="100" w:type="dxa"/>
              <w:bottom w:w="60" w:type="dxa"/>
              <w:right w:w="100" w:type="dxa"/>
            </w:tcMar>
            <w:vAlign w:val="center"/>
          </w:tcPr>
          <w:p w14:paraId="6D2B94C4" w14:textId="77777777" w:rsidR="00752F84" w:rsidRDefault="00000000">
            <w:r>
              <w:rPr>
                <w:color w:val="000000"/>
                <w:sz w:val="19"/>
                <w:szCs w:val="19"/>
              </w:rPr>
              <w:t>int_rate predicts timing</w:t>
            </w:r>
          </w:p>
        </w:tc>
        <w:tc>
          <w:tcPr>
            <w:tcW w:w="1650" w:type="dxa"/>
            <w:tcMar>
              <w:top w:w="60" w:type="dxa"/>
              <w:left w:w="100" w:type="dxa"/>
              <w:bottom w:w="60" w:type="dxa"/>
              <w:right w:w="100" w:type="dxa"/>
            </w:tcMar>
            <w:vAlign w:val="center"/>
          </w:tcPr>
          <w:p w14:paraId="3BF7043C" w14:textId="77777777" w:rsidR="00752F84" w:rsidRDefault="00000000">
            <w:r>
              <w:rPr>
                <w:color w:val="000000"/>
                <w:sz w:val="19"/>
                <w:szCs w:val="19"/>
              </w:rPr>
              <w:t>★★★★★ signal</w:t>
            </w:r>
          </w:p>
        </w:tc>
        <w:tc>
          <w:tcPr>
            <w:tcW w:w="2400" w:type="dxa"/>
            <w:tcMar>
              <w:top w:w="60" w:type="dxa"/>
              <w:left w:w="100" w:type="dxa"/>
              <w:bottom w:w="60" w:type="dxa"/>
              <w:right w:w="100" w:type="dxa"/>
            </w:tcMar>
            <w:vAlign w:val="center"/>
          </w:tcPr>
          <w:p w14:paraId="0E6A5455" w14:textId="77777777" w:rsidR="00752F84" w:rsidRDefault="00000000">
            <w:r>
              <w:rPr>
                <w:color w:val="000000"/>
                <w:sz w:val="19"/>
                <w:szCs w:val="19"/>
              </w:rPr>
              <w:t>SHAP 0.04 (5th)</w:t>
            </w:r>
          </w:p>
        </w:tc>
        <w:tc>
          <w:tcPr>
            <w:tcW w:w="2450" w:type="dxa"/>
            <w:tcMar>
              <w:top w:w="60" w:type="dxa"/>
              <w:left w:w="100" w:type="dxa"/>
              <w:bottom w:w="60" w:type="dxa"/>
              <w:right w:w="100" w:type="dxa"/>
            </w:tcMar>
            <w:vAlign w:val="center"/>
          </w:tcPr>
          <w:p w14:paraId="2031EEE3" w14:textId="77777777" w:rsidR="00752F84" w:rsidRDefault="00000000">
            <w:r>
              <w:rPr>
                <w:color w:val="000000"/>
                <w:sz w:val="19"/>
                <w:szCs w:val="19"/>
              </w:rPr>
              <w:t>Survival SHAP 0.42 (1st)</w:t>
            </w:r>
          </w:p>
        </w:tc>
      </w:tr>
      <w:tr w:rsidR="00752F84" w14:paraId="459A09DB" w14:textId="77777777">
        <w:tblPrEx>
          <w:tblCellMar>
            <w:top w:w="0" w:type="dxa"/>
            <w:bottom w:w="0" w:type="dxa"/>
          </w:tblCellMar>
        </w:tblPrEx>
        <w:tc>
          <w:tcPr>
            <w:tcW w:w="1850" w:type="dxa"/>
            <w:tcMar>
              <w:top w:w="60" w:type="dxa"/>
              <w:left w:w="100" w:type="dxa"/>
              <w:bottom w:w="60" w:type="dxa"/>
              <w:right w:w="100" w:type="dxa"/>
            </w:tcMar>
            <w:vAlign w:val="center"/>
          </w:tcPr>
          <w:p w14:paraId="2345654F" w14:textId="77777777" w:rsidR="00752F84" w:rsidRDefault="00000000">
            <w:r>
              <w:rPr>
                <w:color w:val="000000"/>
                <w:sz w:val="19"/>
                <w:szCs w:val="19"/>
              </w:rPr>
              <w:t>Income is protective</w:t>
            </w:r>
          </w:p>
        </w:tc>
        <w:tc>
          <w:tcPr>
            <w:tcW w:w="1650" w:type="dxa"/>
            <w:tcMar>
              <w:top w:w="60" w:type="dxa"/>
              <w:left w:w="100" w:type="dxa"/>
              <w:bottom w:w="60" w:type="dxa"/>
              <w:right w:w="100" w:type="dxa"/>
            </w:tcMar>
            <w:vAlign w:val="center"/>
          </w:tcPr>
          <w:p w14:paraId="384C3A94" w14:textId="77777777" w:rsidR="00752F84" w:rsidRDefault="00000000">
            <w:r>
              <w:rPr>
                <w:color w:val="000000"/>
                <w:sz w:val="19"/>
                <w:szCs w:val="19"/>
              </w:rPr>
              <w:t>24% → 13%</w:t>
            </w:r>
          </w:p>
        </w:tc>
        <w:tc>
          <w:tcPr>
            <w:tcW w:w="2400" w:type="dxa"/>
            <w:tcMar>
              <w:top w:w="60" w:type="dxa"/>
              <w:left w:w="100" w:type="dxa"/>
              <w:bottom w:w="60" w:type="dxa"/>
              <w:right w:w="100" w:type="dxa"/>
            </w:tcMar>
            <w:vAlign w:val="center"/>
          </w:tcPr>
          <w:p w14:paraId="5F70000D" w14:textId="77777777" w:rsidR="00752F84" w:rsidRDefault="00000000">
            <w:r>
              <w:rPr>
                <w:color w:val="000000"/>
                <w:sz w:val="19"/>
                <w:szCs w:val="19"/>
              </w:rPr>
              <w:t>SHAP negative</w:t>
            </w:r>
          </w:p>
        </w:tc>
        <w:tc>
          <w:tcPr>
            <w:tcW w:w="2450" w:type="dxa"/>
            <w:tcMar>
              <w:top w:w="60" w:type="dxa"/>
              <w:left w:w="100" w:type="dxa"/>
              <w:bottom w:w="60" w:type="dxa"/>
              <w:right w:w="100" w:type="dxa"/>
            </w:tcMar>
            <w:vAlign w:val="center"/>
          </w:tcPr>
          <w:p w14:paraId="66BEED14" w14:textId="77777777" w:rsidR="00752F84" w:rsidRDefault="00000000">
            <w:r>
              <w:rPr>
                <w:color w:val="000000"/>
                <w:sz w:val="19"/>
                <w:szCs w:val="19"/>
              </w:rPr>
              <w:t>Cox HR &lt; 1</w:t>
            </w:r>
          </w:p>
        </w:tc>
      </w:tr>
      <w:tr w:rsidR="00752F84" w14:paraId="6AA7C557" w14:textId="77777777">
        <w:tblPrEx>
          <w:tblCellMar>
            <w:top w:w="0" w:type="dxa"/>
            <w:bottom w:w="0" w:type="dxa"/>
          </w:tblCellMar>
        </w:tblPrEx>
        <w:tc>
          <w:tcPr>
            <w:tcW w:w="1850" w:type="dxa"/>
            <w:tcMar>
              <w:top w:w="60" w:type="dxa"/>
              <w:left w:w="100" w:type="dxa"/>
              <w:bottom w:w="60" w:type="dxa"/>
              <w:right w:w="100" w:type="dxa"/>
            </w:tcMar>
            <w:vAlign w:val="center"/>
          </w:tcPr>
          <w:p w14:paraId="4178FE7C" w14:textId="77777777" w:rsidR="00752F84" w:rsidRDefault="00000000">
            <w:r>
              <w:rPr>
                <w:color w:val="000000"/>
                <w:sz w:val="19"/>
                <w:szCs w:val="19"/>
              </w:rPr>
              <w:t>60-month term is riskier</w:t>
            </w:r>
          </w:p>
        </w:tc>
        <w:tc>
          <w:tcPr>
            <w:tcW w:w="1650" w:type="dxa"/>
            <w:tcMar>
              <w:top w:w="60" w:type="dxa"/>
              <w:left w:w="100" w:type="dxa"/>
              <w:bottom w:w="60" w:type="dxa"/>
              <w:right w:w="100" w:type="dxa"/>
            </w:tcMar>
            <w:vAlign w:val="center"/>
          </w:tcPr>
          <w:p w14:paraId="59C7B269" w14:textId="77777777" w:rsidR="00752F84" w:rsidRDefault="00000000">
            <w:r>
              <w:rPr>
                <w:color w:val="000000"/>
                <w:sz w:val="19"/>
                <w:szCs w:val="19"/>
              </w:rPr>
              <w:t>32% vs 16%</w:t>
            </w:r>
          </w:p>
        </w:tc>
        <w:tc>
          <w:tcPr>
            <w:tcW w:w="2400" w:type="dxa"/>
            <w:tcMar>
              <w:top w:w="60" w:type="dxa"/>
              <w:left w:w="100" w:type="dxa"/>
              <w:bottom w:w="60" w:type="dxa"/>
              <w:right w:w="100" w:type="dxa"/>
            </w:tcMar>
            <w:vAlign w:val="center"/>
          </w:tcPr>
          <w:p w14:paraId="5D145E67" w14:textId="77777777" w:rsidR="00752F84" w:rsidRDefault="00000000">
            <w:r>
              <w:rPr>
                <w:color w:val="000000"/>
                <w:sz w:val="19"/>
                <w:szCs w:val="19"/>
              </w:rPr>
              <w:t>SHAP confirms</w:t>
            </w:r>
          </w:p>
        </w:tc>
        <w:tc>
          <w:tcPr>
            <w:tcW w:w="2450" w:type="dxa"/>
            <w:tcMar>
              <w:top w:w="60" w:type="dxa"/>
              <w:left w:w="100" w:type="dxa"/>
              <w:bottom w:w="60" w:type="dxa"/>
              <w:right w:w="100" w:type="dxa"/>
            </w:tcMar>
            <w:vAlign w:val="center"/>
          </w:tcPr>
          <w:p w14:paraId="717683B6" w14:textId="77777777" w:rsidR="00752F84" w:rsidRDefault="00000000">
            <w:r>
              <w:rPr>
                <w:color w:val="000000"/>
                <w:sz w:val="19"/>
                <w:szCs w:val="19"/>
              </w:rPr>
              <w:t>KM + Cox HR &gt; 1</w:t>
            </w:r>
          </w:p>
        </w:tc>
      </w:tr>
      <w:tr w:rsidR="00752F84" w14:paraId="27D5473A" w14:textId="77777777">
        <w:tblPrEx>
          <w:tblCellMar>
            <w:top w:w="0" w:type="dxa"/>
            <w:bottom w:w="0" w:type="dxa"/>
          </w:tblCellMar>
        </w:tblPrEx>
        <w:tc>
          <w:tcPr>
            <w:tcW w:w="1850" w:type="dxa"/>
            <w:tcMar>
              <w:top w:w="60" w:type="dxa"/>
              <w:left w:w="100" w:type="dxa"/>
              <w:bottom w:w="60" w:type="dxa"/>
              <w:right w:w="100" w:type="dxa"/>
            </w:tcMar>
            <w:vAlign w:val="center"/>
          </w:tcPr>
          <w:p w14:paraId="414A8DEC" w14:textId="77777777" w:rsidR="00752F84" w:rsidRDefault="00000000">
            <w:r>
              <w:rPr>
                <w:color w:val="000000"/>
                <w:sz w:val="19"/>
                <w:szCs w:val="19"/>
              </w:rPr>
              <w:t>Months 5–10 danger zone</w:t>
            </w:r>
          </w:p>
        </w:tc>
        <w:tc>
          <w:tcPr>
            <w:tcW w:w="1650" w:type="dxa"/>
            <w:tcMar>
              <w:top w:w="60" w:type="dxa"/>
              <w:left w:w="100" w:type="dxa"/>
              <w:bottom w:w="60" w:type="dxa"/>
              <w:right w:w="100" w:type="dxa"/>
            </w:tcMar>
            <w:vAlign w:val="center"/>
          </w:tcPr>
          <w:p w14:paraId="64335F1D" w14:textId="77777777" w:rsidR="00752F84" w:rsidRDefault="00000000">
            <w:r>
              <w:rPr>
                <w:color w:val="000000"/>
                <w:sz w:val="19"/>
                <w:szCs w:val="19"/>
              </w:rPr>
              <w:t>Visual observation</w:t>
            </w:r>
          </w:p>
        </w:tc>
        <w:tc>
          <w:tcPr>
            <w:tcW w:w="2400" w:type="dxa"/>
            <w:tcMar>
              <w:top w:w="60" w:type="dxa"/>
              <w:left w:w="100" w:type="dxa"/>
              <w:bottom w:w="60" w:type="dxa"/>
              <w:right w:w="100" w:type="dxa"/>
            </w:tcMar>
            <w:vAlign w:val="center"/>
          </w:tcPr>
          <w:p w14:paraId="21D4C736" w14:textId="77777777" w:rsidR="00752F84" w:rsidRDefault="00000000">
            <w:r>
              <w:rPr>
                <w:color w:val="000000"/>
                <w:sz w:val="19"/>
                <w:szCs w:val="19"/>
              </w:rPr>
              <w:t>N/A — classification is timeless</w:t>
            </w:r>
          </w:p>
        </w:tc>
        <w:tc>
          <w:tcPr>
            <w:tcW w:w="2450" w:type="dxa"/>
            <w:tcMar>
              <w:top w:w="60" w:type="dxa"/>
              <w:left w:w="100" w:type="dxa"/>
              <w:bottom w:w="60" w:type="dxa"/>
              <w:right w:w="100" w:type="dxa"/>
            </w:tcMar>
            <w:vAlign w:val="center"/>
          </w:tcPr>
          <w:p w14:paraId="7AEB16C4" w14:textId="77777777" w:rsidR="00752F84" w:rsidRDefault="00000000">
            <w:r>
              <w:rPr>
                <w:color w:val="000000"/>
                <w:sz w:val="19"/>
                <w:szCs w:val="19"/>
              </w:rPr>
              <w:t>KM curve confirms formally</w:t>
            </w:r>
          </w:p>
        </w:tc>
      </w:tr>
      <w:tr w:rsidR="00752F84" w14:paraId="238F495A" w14:textId="77777777">
        <w:tblPrEx>
          <w:tblCellMar>
            <w:top w:w="0" w:type="dxa"/>
            <w:bottom w:w="0" w:type="dxa"/>
          </w:tblCellMar>
        </w:tblPrEx>
        <w:tc>
          <w:tcPr>
            <w:tcW w:w="1850" w:type="dxa"/>
            <w:tcMar>
              <w:top w:w="60" w:type="dxa"/>
              <w:left w:w="100" w:type="dxa"/>
              <w:bottom w:w="60" w:type="dxa"/>
              <w:right w:w="100" w:type="dxa"/>
            </w:tcMar>
            <w:vAlign w:val="center"/>
          </w:tcPr>
          <w:p w14:paraId="3C1A56CF" w14:textId="77777777" w:rsidR="00752F84" w:rsidRDefault="00000000">
            <w:r>
              <w:rPr>
                <w:color w:val="000000"/>
                <w:sz w:val="19"/>
                <w:szCs w:val="19"/>
              </w:rPr>
              <w:t>revol_bal is useless</w:t>
            </w:r>
          </w:p>
        </w:tc>
        <w:tc>
          <w:tcPr>
            <w:tcW w:w="1650" w:type="dxa"/>
            <w:tcMar>
              <w:top w:w="60" w:type="dxa"/>
              <w:left w:w="100" w:type="dxa"/>
              <w:bottom w:w="60" w:type="dxa"/>
              <w:right w:w="100" w:type="dxa"/>
            </w:tcMar>
            <w:vAlign w:val="center"/>
          </w:tcPr>
          <w:p w14:paraId="59811BC3" w14:textId="77777777" w:rsidR="00752F84" w:rsidRDefault="00000000">
            <w:r>
              <w:rPr>
                <w:color w:val="000000"/>
                <w:sz w:val="19"/>
                <w:szCs w:val="19"/>
              </w:rPr>
              <w:t>Identical distributions</w:t>
            </w:r>
          </w:p>
        </w:tc>
        <w:tc>
          <w:tcPr>
            <w:tcW w:w="2400" w:type="dxa"/>
            <w:tcMar>
              <w:top w:w="60" w:type="dxa"/>
              <w:left w:w="100" w:type="dxa"/>
              <w:bottom w:w="60" w:type="dxa"/>
              <w:right w:w="100" w:type="dxa"/>
            </w:tcMar>
            <w:vAlign w:val="center"/>
          </w:tcPr>
          <w:p w14:paraId="4912FC81" w14:textId="77777777" w:rsidR="00752F84" w:rsidRDefault="00000000">
            <w:r>
              <w:rPr>
                <w:color w:val="000000"/>
                <w:sz w:val="19"/>
                <w:szCs w:val="19"/>
              </w:rPr>
              <w:t>Dropped from model</w:t>
            </w:r>
          </w:p>
        </w:tc>
        <w:tc>
          <w:tcPr>
            <w:tcW w:w="2450" w:type="dxa"/>
            <w:tcMar>
              <w:top w:w="60" w:type="dxa"/>
              <w:left w:w="100" w:type="dxa"/>
              <w:bottom w:w="60" w:type="dxa"/>
              <w:right w:w="100" w:type="dxa"/>
            </w:tcMar>
            <w:vAlign w:val="center"/>
          </w:tcPr>
          <w:p w14:paraId="786DB395" w14:textId="77777777" w:rsidR="00752F84" w:rsidRDefault="00000000">
            <w:r>
              <w:rPr>
                <w:color w:val="000000"/>
                <w:sz w:val="19"/>
                <w:szCs w:val="19"/>
              </w:rPr>
              <w:t>Not included in Cox model</w:t>
            </w:r>
          </w:p>
        </w:tc>
      </w:tr>
      <w:tr w:rsidR="00752F84" w14:paraId="5FAE2385" w14:textId="77777777">
        <w:tblPrEx>
          <w:tblCellMar>
            <w:top w:w="0" w:type="dxa"/>
            <w:bottom w:w="0" w:type="dxa"/>
          </w:tblCellMar>
        </w:tblPrEx>
        <w:tc>
          <w:tcPr>
            <w:tcW w:w="1850" w:type="dxa"/>
            <w:tcMar>
              <w:top w:w="60" w:type="dxa"/>
              <w:left w:w="100" w:type="dxa"/>
              <w:bottom w:w="60" w:type="dxa"/>
              <w:right w:w="100" w:type="dxa"/>
            </w:tcMar>
            <w:vAlign w:val="center"/>
          </w:tcPr>
          <w:p w14:paraId="4AFDBCAA" w14:textId="77777777" w:rsidR="00752F84" w:rsidRDefault="00000000">
            <w:r>
              <w:rPr>
                <w:color w:val="000000"/>
                <w:sz w:val="19"/>
                <w:szCs w:val="19"/>
              </w:rPr>
              <w:t>emp_length is useless</w:t>
            </w:r>
          </w:p>
        </w:tc>
        <w:tc>
          <w:tcPr>
            <w:tcW w:w="1650" w:type="dxa"/>
            <w:tcMar>
              <w:top w:w="60" w:type="dxa"/>
              <w:left w:w="100" w:type="dxa"/>
              <w:bottom w:w="60" w:type="dxa"/>
              <w:right w:w="100" w:type="dxa"/>
            </w:tcMar>
            <w:vAlign w:val="center"/>
          </w:tcPr>
          <w:p w14:paraId="033B9DBA" w14:textId="77777777" w:rsidR="00752F84" w:rsidRDefault="00000000">
            <w:r>
              <w:rPr>
                <w:color w:val="000000"/>
                <w:sz w:val="19"/>
                <w:szCs w:val="19"/>
              </w:rPr>
              <w:t>18–20% flat</w:t>
            </w:r>
          </w:p>
        </w:tc>
        <w:tc>
          <w:tcPr>
            <w:tcW w:w="2400" w:type="dxa"/>
            <w:tcMar>
              <w:top w:w="60" w:type="dxa"/>
              <w:left w:w="100" w:type="dxa"/>
              <w:bottom w:w="60" w:type="dxa"/>
              <w:right w:w="100" w:type="dxa"/>
            </w:tcMar>
            <w:vAlign w:val="center"/>
          </w:tcPr>
          <w:p w14:paraId="211EA57D" w14:textId="77777777" w:rsidR="00752F84" w:rsidRDefault="00000000">
            <w:r>
              <w:rPr>
                <w:color w:val="000000"/>
                <w:sz w:val="19"/>
                <w:szCs w:val="19"/>
              </w:rPr>
              <w:t>Reduced to binary flag</w:t>
            </w:r>
          </w:p>
        </w:tc>
        <w:tc>
          <w:tcPr>
            <w:tcW w:w="2450" w:type="dxa"/>
            <w:tcMar>
              <w:top w:w="60" w:type="dxa"/>
              <w:left w:w="100" w:type="dxa"/>
              <w:bottom w:w="60" w:type="dxa"/>
              <w:right w:w="100" w:type="dxa"/>
            </w:tcMar>
            <w:vAlign w:val="center"/>
          </w:tcPr>
          <w:p w14:paraId="2FBF79BD" w14:textId="77777777" w:rsidR="00752F84" w:rsidRDefault="00000000">
            <w:r>
              <w:rPr>
                <w:color w:val="000000"/>
                <w:sz w:val="19"/>
                <w:szCs w:val="19"/>
              </w:rPr>
              <w:t>Low Cox coefficient</w:t>
            </w:r>
          </w:p>
        </w:tc>
      </w:tr>
    </w:tbl>
    <w:p w14:paraId="369599AE" w14:textId="77777777" w:rsidR="00752F84" w:rsidRDefault="00000000">
      <w:r>
        <w:br w:type="page"/>
      </w:r>
    </w:p>
    <w:p w14:paraId="2435856C" w14:textId="77777777" w:rsidR="00752F84" w:rsidRDefault="00000000">
      <w:pPr>
        <w:pStyle w:val="Heading1"/>
        <w:pBdr>
          <w:bottom w:val="single" w:sz="8" w:space="4" w:color="1F3864"/>
        </w:pBdr>
        <w:spacing w:before="400" w:after="200"/>
      </w:pPr>
      <w:r>
        <w:rPr>
          <w:b/>
          <w:bCs/>
          <w:color w:val="1F3864"/>
          <w:sz w:val="30"/>
          <w:szCs w:val="30"/>
        </w:rPr>
        <w:lastRenderedPageBreak/>
        <w:t>Limitations</w:t>
      </w:r>
    </w:p>
    <w:p w14:paraId="344C5893" w14:textId="77777777" w:rsidR="00752F84" w:rsidRDefault="00000000">
      <w:pPr>
        <w:pStyle w:val="ListParagraph"/>
        <w:numPr>
          <w:ilvl w:val="0"/>
          <w:numId w:val="2"/>
        </w:numPr>
        <w:spacing w:after="90" w:line="268" w:lineRule="auto"/>
      </w:pPr>
      <w:r>
        <w:t>Performance ceiling of 70–72% recall and 68–70% AUC across all 5 models from 3 different ML paradigms — the ceiling is in the available data signal, not the algorithms.</w:t>
      </w:r>
    </w:p>
    <w:p w14:paraId="6FEEDF28" w14:textId="77777777" w:rsidR="00752F84" w:rsidRDefault="00000000">
      <w:pPr>
        <w:pStyle w:val="ListParagraph"/>
        <w:numPr>
          <w:ilvl w:val="0"/>
          <w:numId w:val="2"/>
        </w:numPr>
        <w:spacing w:after="90" w:line="268" w:lineRule="auto"/>
      </w:pPr>
      <w:r>
        <w:t>Class imbalance (81/19): class weighting handles it, but recall cannot be pushed materially above ~75% without accuracy collapsing.</w:t>
      </w:r>
    </w:p>
    <w:p w14:paraId="39F406FB" w14:textId="77777777" w:rsidR="00752F84" w:rsidRDefault="00000000">
      <w:pPr>
        <w:pStyle w:val="ListParagraph"/>
        <w:numPr>
          <w:ilvl w:val="0"/>
          <w:numId w:val="2"/>
        </w:numPr>
        <w:spacing w:after="90" w:line="268" w:lineRule="auto"/>
      </w:pPr>
      <w:r>
        <w:t>GBM cross-validation precision inflation: sample_weight inflates CV precision (60–65%) relative to true test precision (27–28%) — a scoring artifact that required test-set validation to catch.</w:t>
      </w:r>
    </w:p>
    <w:p w14:paraId="61BC91FD" w14:textId="77777777" w:rsidR="00752F84" w:rsidRDefault="00000000">
      <w:pPr>
        <w:pStyle w:val="ListParagraph"/>
        <w:numPr>
          <w:ilvl w:val="0"/>
          <w:numId w:val="2"/>
        </w:numPr>
        <w:spacing w:after="90" w:line="268" w:lineRule="auto"/>
      </w:pPr>
      <w:r>
        <w:t>Temporal scope is 2007–2014 only; post-2014 borrower and platform behaviour is not represented in the model.</w:t>
      </w:r>
    </w:p>
    <w:p w14:paraId="1A3989B4" w14:textId="77777777" w:rsidR="00752F84" w:rsidRDefault="00000000">
      <w:pPr>
        <w:pStyle w:val="ListParagraph"/>
        <w:numPr>
          <w:ilvl w:val="0"/>
          <w:numId w:val="2"/>
        </w:numPr>
        <w:spacing w:after="90" w:line="268" w:lineRule="auto"/>
      </w:pPr>
      <w:r>
        <w:t>The Cox PH proportional-hazards assumption may be violated for some features — checked via Schoenfeld residuals; violating features are handled with stratification or time-varying coefficients.</w:t>
      </w:r>
    </w:p>
    <w:p w14:paraId="2C647C5C" w14:textId="77777777" w:rsidR="00752F84" w:rsidRDefault="00000000">
      <w:pPr>
        <w:pStyle w:val="ListParagraph"/>
        <w:numPr>
          <w:ilvl w:val="0"/>
          <w:numId w:val="2"/>
        </w:numPr>
        <w:spacing w:after="90" w:line="268" w:lineRule="auto"/>
      </w:pPr>
      <w:r>
        <w:t>Survival analysis requires resolved loans for training; survival curves projected onto the 235,399 currently-active loans are extrapolations, not direct observations.</w:t>
      </w:r>
    </w:p>
    <w:p w14:paraId="26039137" w14:textId="77777777" w:rsidR="00752F84" w:rsidRDefault="00000000">
      <w:r>
        <w:br w:type="page"/>
      </w:r>
    </w:p>
    <w:p w14:paraId="71E6C2DE" w14:textId="77777777" w:rsidR="00752F84" w:rsidRDefault="00000000">
      <w:pPr>
        <w:pStyle w:val="Heading1"/>
        <w:pBdr>
          <w:bottom w:val="single" w:sz="8" w:space="4" w:color="1F3864"/>
        </w:pBdr>
        <w:spacing w:before="400" w:after="200"/>
      </w:pPr>
      <w:r>
        <w:rPr>
          <w:b/>
          <w:bCs/>
          <w:color w:val="1F3864"/>
          <w:sz w:val="30"/>
          <w:szCs w:val="30"/>
        </w:rPr>
        <w:lastRenderedPageBreak/>
        <w:t>Final Conclusions</w:t>
      </w:r>
    </w:p>
    <w:p w14:paraId="3CCEC153" w14:textId="77777777" w:rsidR="00752F84" w:rsidRDefault="00000000">
      <w:pPr>
        <w:pStyle w:val="Heading2"/>
        <w:spacing w:before="280" w:after="140"/>
      </w:pPr>
      <w:r>
        <w:rPr>
          <w:b/>
          <w:bCs/>
          <w:color w:val="2E5395"/>
          <w:sz w:val="24"/>
          <w:szCs w:val="24"/>
        </w:rPr>
        <w:t>Classification</w:t>
      </w:r>
    </w:p>
    <w:p w14:paraId="62DB5E99" w14:textId="77777777" w:rsidR="00752F84" w:rsidRDefault="00000000">
      <w:pPr>
        <w:pStyle w:val="ListParagraph"/>
        <w:numPr>
          <w:ilvl w:val="0"/>
          <w:numId w:val="2"/>
        </w:numPr>
        <w:spacing w:after="90" w:line="268" w:lineRule="auto"/>
      </w:pPr>
      <w:r>
        <w:t>All five models converge to the same performance ceiling — confirming the ceiling is in the data, not the algorithms.</w:t>
      </w:r>
    </w:p>
    <w:p w14:paraId="14C8FE6F" w14:textId="77777777" w:rsidR="00752F84" w:rsidRDefault="00000000">
      <w:pPr>
        <w:pStyle w:val="ListParagraph"/>
        <w:numPr>
          <w:ilvl w:val="0"/>
          <w:numId w:val="2"/>
        </w:numPr>
        <w:spacing w:after="90" w:line="268" w:lineRule="auto"/>
      </w:pPr>
      <w:r>
        <w:t>Gradient Boosting is selected as the primary deployment model: best calibration (Brier 0.2212), ranked 1st in McNemar's test, and monotonicity-validated on 235,399 active loans.</w:t>
      </w:r>
    </w:p>
    <w:p w14:paraId="7DD59C8C" w14:textId="77777777" w:rsidR="00752F84" w:rsidRDefault="00000000">
      <w:pPr>
        <w:pStyle w:val="ListParagraph"/>
        <w:numPr>
          <w:ilvl w:val="0"/>
          <w:numId w:val="2"/>
        </w:numPr>
        <w:spacing w:after="90" w:line="268" w:lineRule="auto"/>
      </w:pPr>
      <w:r>
        <w:t>Logistic Regression is retained as the interpretability model: highest F1 (0.412), highest AUC (70.06%), and directly regulator-auditable coefficients.</w:t>
      </w:r>
    </w:p>
    <w:p w14:paraId="06E397DB" w14:textId="77777777" w:rsidR="00752F84" w:rsidRDefault="00000000">
      <w:pPr>
        <w:pStyle w:val="ListParagraph"/>
        <w:numPr>
          <w:ilvl w:val="0"/>
          <w:numId w:val="2"/>
        </w:numPr>
        <w:spacing w:after="90" w:line="268" w:lineRule="auto"/>
      </w:pPr>
      <w:r>
        <w:t>SMOTE was rejected in favour of native class weighting, both empirically (no performance gain observed in testing) and on principle (learning from real data is preferable to synthetic data for a regulated credit model).</w:t>
      </w:r>
    </w:p>
    <w:p w14:paraId="64455CBC" w14:textId="77777777" w:rsidR="00752F84" w:rsidRDefault="00000000">
      <w:pPr>
        <w:pStyle w:val="Heading2"/>
        <w:spacing w:before="280" w:after="140"/>
      </w:pPr>
      <w:r>
        <w:rPr>
          <w:b/>
          <w:bCs/>
          <w:color w:val="2E5395"/>
          <w:sz w:val="24"/>
          <w:szCs w:val="24"/>
        </w:rPr>
        <w:t>Survival Analysis</w:t>
      </w:r>
    </w:p>
    <w:p w14:paraId="540390A1" w14:textId="77777777" w:rsidR="00752F84" w:rsidRDefault="00000000">
      <w:pPr>
        <w:pStyle w:val="ListParagraph"/>
        <w:numPr>
          <w:ilvl w:val="0"/>
          <w:numId w:val="2"/>
        </w:numPr>
        <w:spacing w:after="90" w:line="268" w:lineRule="auto"/>
      </w:pPr>
      <w:r>
        <w:t>Kaplan-Meier formally confirms the danger zone identified visually in EDA: default risk peaks in months 5–10 of the loan lifecycle.</w:t>
      </w:r>
    </w:p>
    <w:p w14:paraId="27D065C1" w14:textId="77777777" w:rsidR="00752F84" w:rsidRDefault="00000000">
      <w:pPr>
        <w:pStyle w:val="ListParagraph"/>
        <w:numPr>
          <w:ilvl w:val="0"/>
          <w:numId w:val="2"/>
        </w:numPr>
        <w:spacing w:after="90" w:line="268" w:lineRule="auto"/>
      </w:pPr>
      <w:r>
        <w:t>Grade G borrowers default both sooner and more frequently than Grade A borrowers — the risk difference is temporal as well as probabilistic.</w:t>
      </w:r>
    </w:p>
    <w:p w14:paraId="00DC5ADC" w14:textId="77777777" w:rsidR="00752F84" w:rsidRDefault="00000000">
      <w:pPr>
        <w:pStyle w:val="ListParagraph"/>
        <w:numPr>
          <w:ilvl w:val="0"/>
          <w:numId w:val="2"/>
        </w:numPr>
        <w:spacing w:after="90" w:line="268" w:lineRule="auto"/>
      </w:pPr>
      <w:r>
        <w:t>int_rate predicts WHEN a default occurs; sub_grade predicts WHETHER a default occurs — a genuine, business-actionable divergence, not a contradiction between models.</w:t>
      </w:r>
    </w:p>
    <w:p w14:paraId="209650D0" w14:textId="77777777" w:rsidR="00752F84" w:rsidRDefault="00000000">
      <w:pPr>
        <w:pStyle w:val="ListParagraph"/>
        <w:numPr>
          <w:ilvl w:val="0"/>
          <w:numId w:val="2"/>
        </w:numPr>
        <w:spacing w:after="90" w:line="268" w:lineRule="auto"/>
      </w:pPr>
      <w:r>
        <w:t>Every survival-analysis finding is independently consistent with the classification-phase findings, providing strong cross-validation from two structurally different analytical frameworks.</w:t>
      </w:r>
    </w:p>
    <w:p w14:paraId="41A6F974" w14:textId="77777777" w:rsidR="00752F84" w:rsidRDefault="00000000">
      <w:pPr>
        <w:pStyle w:val="Heading2"/>
        <w:spacing w:before="280" w:after="140"/>
      </w:pPr>
      <w:r>
        <w:rPr>
          <w:b/>
          <w:bCs/>
          <w:color w:val="2E5395"/>
          <w:sz w:val="24"/>
          <w:szCs w:val="24"/>
        </w:rPr>
        <w:t>Complete Risk Framework</w:t>
      </w:r>
    </w:p>
    <w:p w14:paraId="3DBCBDD5" w14:textId="77777777" w:rsidR="00752F84" w:rsidRDefault="00000000">
      <w:pPr>
        <w:spacing w:after="160" w:line="276" w:lineRule="auto"/>
      </w:pPr>
      <w:r>
        <w:t>Combining all six phases, a single borrower now receives a four-dimensional, regulator-ready risk assessment:</w:t>
      </w:r>
    </w:p>
    <w:p w14:paraId="0CCB58B8" w14:textId="77777777" w:rsidR="00752F84" w:rsidRDefault="00000000">
      <w:pPr>
        <w:pStyle w:val="ListParagraph"/>
        <w:numPr>
          <w:ilvl w:val="0"/>
          <w:numId w:val="2"/>
        </w:numPr>
        <w:spacing w:after="90" w:line="268" w:lineRule="auto"/>
      </w:pPr>
      <w:r>
        <w:t>Binary default probability (LR + GBM) — will this borrower default?</w:t>
      </w:r>
    </w:p>
    <w:p w14:paraId="70173121" w14:textId="77777777" w:rsidR="00752F84" w:rsidRDefault="00000000">
      <w:pPr>
        <w:pStyle w:val="ListParagraph"/>
        <w:numPr>
          <w:ilvl w:val="0"/>
          <w:numId w:val="2"/>
        </w:numPr>
        <w:spacing w:after="90" w:line="268" w:lineRule="auto"/>
      </w:pPr>
      <w:r>
        <w:t>Time-to-default risk score (Cox + XGBoost Survival) — when is this borrower expected to default?</w:t>
      </w:r>
    </w:p>
    <w:p w14:paraId="44C4B839" w14:textId="77777777" w:rsidR="00752F84" w:rsidRDefault="00000000">
      <w:pPr>
        <w:pStyle w:val="ListParagraph"/>
        <w:numPr>
          <w:ilvl w:val="0"/>
          <w:numId w:val="2"/>
        </w:numPr>
        <w:spacing w:after="90" w:line="268" w:lineRule="auto"/>
      </w:pPr>
      <w:r>
        <w:t>SHAP explanation (classification + survival) — why is this borrower classified as high risk?</w:t>
      </w:r>
    </w:p>
    <w:p w14:paraId="49DC38A6" w14:textId="77777777" w:rsidR="00752F84" w:rsidRDefault="00000000">
      <w:pPr>
        <w:pStyle w:val="ListParagraph"/>
        <w:numPr>
          <w:ilvl w:val="0"/>
          <w:numId w:val="2"/>
        </w:numPr>
        <w:spacing w:after="90" w:line="268" w:lineRule="auto"/>
      </w:pPr>
      <w:r>
        <w:t>Survival curve (Cox PH) — what is the probability of this borrower surviving to each future month?</w:t>
      </w:r>
    </w:p>
    <w:p w14:paraId="20761F42" w14:textId="77777777" w:rsidR="00752F84" w:rsidRDefault="00000000">
      <w:pPr>
        <w:pStyle w:val="Heading3"/>
        <w:spacing w:before="200" w:after="100"/>
      </w:pPr>
      <w:r>
        <w:rPr>
          <w:b/>
          <w:bCs/>
          <w:color w:val="595959"/>
          <w:sz w:val="21"/>
          <w:szCs w:val="21"/>
        </w:rPr>
        <w:t>Interview — One-Line Summary</w:t>
      </w:r>
    </w:p>
    <w:p w14:paraId="6E99F07B" w14:textId="77777777" w:rsidR="00752F84" w:rsidRDefault="00000000">
      <w:pPr>
        <w:pBdr>
          <w:left w:val="single" w:sz="24" w:space="8" w:color="2E5395"/>
        </w:pBdr>
        <w:shd w:val="clear" w:color="auto" w:fill="DCE6F1"/>
        <w:spacing w:before="120" w:after="200"/>
        <w:ind w:left="200"/>
      </w:pPr>
      <w:r>
        <w:rPr>
          <w:i/>
          <w:iCs/>
          <w:color w:val="1F3864"/>
          <w:sz w:val="20"/>
          <w:szCs w:val="20"/>
        </w:rPr>
        <w:t>"We built a complete credit risk framework on 230K Lending Club loans — Gradient Boosting for deployment (best calibration, Brier 0.2212), Logistic Regression for regulatory transparency, survival analysis to predict when default occurs using Kaplan-Meier and Cox PH, and SHAP on both classification and survival models — validated on 235K active loans with monotonicity confirmed."</w:t>
      </w:r>
    </w:p>
    <w:sectPr w:rsidR="00752F8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72039"/>
    <w:multiLevelType w:val="hybridMultilevel"/>
    <w:tmpl w:val="C4A452BC"/>
    <w:lvl w:ilvl="0" w:tplc="6BD8DEEE">
      <w:start w:val="1"/>
      <w:numFmt w:val="bullet"/>
      <w:lvlText w:val="●"/>
      <w:lvlJc w:val="left"/>
      <w:pPr>
        <w:ind w:left="720" w:hanging="360"/>
      </w:pPr>
    </w:lvl>
    <w:lvl w:ilvl="1" w:tplc="045C75DA">
      <w:start w:val="1"/>
      <w:numFmt w:val="bullet"/>
      <w:lvlText w:val="○"/>
      <w:lvlJc w:val="left"/>
      <w:pPr>
        <w:ind w:left="1440" w:hanging="360"/>
      </w:pPr>
    </w:lvl>
    <w:lvl w:ilvl="2" w:tplc="8F1C956E">
      <w:start w:val="1"/>
      <w:numFmt w:val="bullet"/>
      <w:lvlText w:val="■"/>
      <w:lvlJc w:val="left"/>
      <w:pPr>
        <w:ind w:left="2160" w:hanging="360"/>
      </w:pPr>
    </w:lvl>
    <w:lvl w:ilvl="3" w:tplc="2FE86102">
      <w:start w:val="1"/>
      <w:numFmt w:val="bullet"/>
      <w:lvlText w:val="●"/>
      <w:lvlJc w:val="left"/>
      <w:pPr>
        <w:ind w:left="2880" w:hanging="360"/>
      </w:pPr>
    </w:lvl>
    <w:lvl w:ilvl="4" w:tplc="0CCC46EC">
      <w:start w:val="1"/>
      <w:numFmt w:val="bullet"/>
      <w:lvlText w:val="○"/>
      <w:lvlJc w:val="left"/>
      <w:pPr>
        <w:ind w:left="3600" w:hanging="360"/>
      </w:pPr>
    </w:lvl>
    <w:lvl w:ilvl="5" w:tplc="5464DF5A">
      <w:start w:val="1"/>
      <w:numFmt w:val="bullet"/>
      <w:lvlText w:val="■"/>
      <w:lvlJc w:val="left"/>
      <w:pPr>
        <w:ind w:left="4320" w:hanging="360"/>
      </w:pPr>
    </w:lvl>
    <w:lvl w:ilvl="6" w:tplc="3086CB2A">
      <w:start w:val="1"/>
      <w:numFmt w:val="bullet"/>
      <w:lvlText w:val="●"/>
      <w:lvlJc w:val="left"/>
      <w:pPr>
        <w:ind w:left="5040" w:hanging="360"/>
      </w:pPr>
    </w:lvl>
    <w:lvl w:ilvl="7" w:tplc="805A5A02">
      <w:start w:val="1"/>
      <w:numFmt w:val="bullet"/>
      <w:lvlText w:val="●"/>
      <w:lvlJc w:val="left"/>
      <w:pPr>
        <w:ind w:left="5760" w:hanging="360"/>
      </w:pPr>
    </w:lvl>
    <w:lvl w:ilvl="8" w:tplc="59822E02">
      <w:start w:val="1"/>
      <w:numFmt w:val="bullet"/>
      <w:lvlText w:val="●"/>
      <w:lvlJc w:val="left"/>
      <w:pPr>
        <w:ind w:left="6480" w:hanging="360"/>
      </w:pPr>
    </w:lvl>
  </w:abstractNum>
  <w:abstractNum w:abstractNumId="1" w15:restartNumberingAfterBreak="0">
    <w:nsid w:val="637A01A3"/>
    <w:multiLevelType w:val="hybridMultilevel"/>
    <w:tmpl w:val="ECE0141C"/>
    <w:lvl w:ilvl="0" w:tplc="C0202A16">
      <w:start w:val="1"/>
      <w:numFmt w:val="bullet"/>
      <w:lvlText w:val="•"/>
      <w:lvlJc w:val="left"/>
      <w:pPr>
        <w:ind w:left="400" w:hanging="260"/>
      </w:pPr>
    </w:lvl>
    <w:lvl w:ilvl="1" w:tplc="D81EAECA">
      <w:start w:val="1"/>
      <w:numFmt w:val="bullet"/>
      <w:lvlText w:val="◦"/>
      <w:lvlJc w:val="left"/>
      <w:pPr>
        <w:ind w:left="800" w:hanging="260"/>
      </w:pPr>
    </w:lvl>
    <w:lvl w:ilvl="2" w:tplc="220A22A0">
      <w:numFmt w:val="decimal"/>
      <w:lvlText w:val=""/>
      <w:lvlJc w:val="left"/>
    </w:lvl>
    <w:lvl w:ilvl="3" w:tplc="C58C30F2">
      <w:numFmt w:val="decimal"/>
      <w:lvlText w:val=""/>
      <w:lvlJc w:val="left"/>
    </w:lvl>
    <w:lvl w:ilvl="4" w:tplc="07746362">
      <w:numFmt w:val="decimal"/>
      <w:lvlText w:val=""/>
      <w:lvlJc w:val="left"/>
    </w:lvl>
    <w:lvl w:ilvl="5" w:tplc="329844CA">
      <w:numFmt w:val="decimal"/>
      <w:lvlText w:val=""/>
      <w:lvlJc w:val="left"/>
    </w:lvl>
    <w:lvl w:ilvl="6" w:tplc="5E14A6F4">
      <w:numFmt w:val="decimal"/>
      <w:lvlText w:val=""/>
      <w:lvlJc w:val="left"/>
    </w:lvl>
    <w:lvl w:ilvl="7" w:tplc="675007B2">
      <w:numFmt w:val="decimal"/>
      <w:lvlText w:val=""/>
      <w:lvlJc w:val="left"/>
    </w:lvl>
    <w:lvl w:ilvl="8" w:tplc="B6349AC6">
      <w:numFmt w:val="decimal"/>
      <w:lvlText w:val=""/>
      <w:lvlJc w:val="left"/>
    </w:lvl>
  </w:abstractNum>
  <w:num w:numId="1" w16cid:durableId="1121529717">
    <w:abstractNumId w:val="0"/>
    <w:lvlOverride w:ilvl="0">
      <w:startOverride w:val="1"/>
    </w:lvlOverride>
  </w:num>
  <w:num w:numId="2" w16cid:durableId="19225966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F84"/>
    <w:rsid w:val="003B618F"/>
    <w:rsid w:val="00752F84"/>
    <w:rsid w:val="00EA5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EBCBD"/>
  <w15:docId w15:val="{9B5F9284-8596-4F7C-8FD7-DA7E14084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4669</Words>
  <Characters>26618</Characters>
  <Application>Microsoft Office Word</Application>
  <DocSecurity>0</DocSecurity>
  <Lines>221</Lines>
  <Paragraphs>62</Paragraphs>
  <ScaleCrop>false</ScaleCrop>
  <Company/>
  <LinksUpToDate>false</LinksUpToDate>
  <CharactersWithSpaces>31225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Credit Risk Model — Consolidated Report</dc:title>
  <dc:creator>Dev</dc:creator>
  <cp:lastModifiedBy>Dev Soni</cp:lastModifiedBy>
  <cp:revision>2</cp:revision>
  <dcterms:created xsi:type="dcterms:W3CDTF">2026-08-15T06:31:00Z</dcterms:created>
  <dcterms:modified xsi:type="dcterms:W3CDTF">2026-08-15T06:34:00Z</dcterms:modified>
</cp:coreProperties>
</file>