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Name </w:t>
        <w:tab/>
        <w:t xml:space="preserve"> </w:t>
        <w:tab/>
        <w:t xml:space="preserve">:  Dev Adnani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ID </w:t>
        <w:tab/>
        <w:tab/>
        <w:t xml:space="preserve">:  202212012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Subject </w:t>
        <w:tab/>
        <w:t xml:space="preserve">:  Software Engineering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Assignment    </w:t>
        <w:tab/>
        <w:t xml:space="preserve">:  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Q1 Class Diagram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Q1 Sequence Diagram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Q1 Usecase Diagram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81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Q2:  Use Case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Q3 -&gt; Code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Customer :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public class Customer{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private String name,address;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Order :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class Order{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private LocalDate date = LocalDate.now();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private String status;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void calcSubTotal();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void calcTax();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void calcTotal();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void calcTotalWeight();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Item :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class Item{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private int shippingWeight;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void getPriceForQuantity();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void getTax();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void inStock();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Order Detail :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class OrderDetail{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private int quality;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private String taxStatus;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void calcSubTotal();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void calcWeight();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void calcTax();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Payment :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class Payment{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private float payment;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Cash :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class Cash extends Payment{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private float cashTendered;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Check :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class Check extends Payment{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private String name, bankID;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public void authorized();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Credit :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class Credit extends Payment{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private String name, type;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private LocalDate expDate = LocalDate.now();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public void authorized();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