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46"/>
        <w:gridCol w:w="6520"/>
      </w:tblGrid>
      <w:tr>
        <w:trPr>
          <w:trHeight w:val="600" w:hRule="atLeast"/>
        </w:trPr>
        <w:tc>
          <w:tcPr>
            <w:tcW w:type="dxa" w:w="394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연구 제목</w:t>
            </w:r>
          </w:p>
        </w:tc>
        <w:tc>
          <w:tcPr>
            <w:tcW w:type="dxa" w:w="65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수액 유속 이상 감지 알고리즘 설계 (CNN 3-class)</w:t>
            </w:r>
          </w:p>
        </w:tc>
      </w:tr>
      <w:tr>
        <w:trPr>
          <w:trHeight w:val="600" w:hRule="atLeast"/>
        </w:trPr>
        <w:tc>
          <w:tcPr>
            <w:tcW w:type="dxa" w:w="394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연구 목적</w:t>
            </w:r>
          </w:p>
        </w:tc>
        <w:tc>
          <w:tcPr>
            <w:tcW w:type="dxa" w:w="65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64샘플 배치 윈도우의 유속 편차 패턴을 8×8 이미지로 인코딩하여 TFLite Micro CNN으로 분류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000000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작성일: 2026-05-13    작성자: 한우진    페이지: 1</w:t>
            </w:r>
          </w:p>
        </w:tc>
      </w:tr>
      <w:tr>
        <w:trPr>
          <w:trHeight w:val="42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E8F0FB" w:val="clear"/>
            <w:tcMar>
              <w:top w:type="dxa" w:w="40"/>
              <w:left w:type="dxa" w:w="12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■ 알고리즘 입력 인코딩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매 측정 주기(3초)마다 (측정 유속 - 목표 유속) / 목표 유속 비율 계산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비율 &gt; +30%  →  +1 (FLOW_FAST: 유속 빠름)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비율 &lt; -30%  →  -1 (FLOW_SLOW: 유속 느림)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±30% 이내    →   0 (FLOW_NORMAL: 정상)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  <w:tr>
        <w:trPr>
          <w:trHeight w:val="42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E8F0FB" w:val="clear"/>
            <w:tcMar>
              <w:top w:type="dxa" w:w="40"/>
              <w:left w:type="dxa" w:w="12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■ 배치 윈도우 구조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64개 샘플을 순서대로 수집하여 8×8 행렬(이미지)로 구성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슬라이딩 없음: 64번째 샘플로 CNN 추론 후 버퍼 즉시 초기화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65번째 샘플 → 새 윈도우의 첫 번째 샘플로 처리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64샘플 × 3초 = 윈도우 1개 ≈ 3분 12초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  <w:tr>
        <w:trPr>
          <w:trHeight w:val="42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E8F0FB" w:val="clear"/>
            <w:tcMar>
              <w:top w:type="dxa" w:w="40"/>
              <w:left w:type="dxa" w:w="12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■ CNN 모델 구조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Input 8x8x1  →  Conv2D(8, 3x3, ReLU)  →  MaxPool(2x2)  →  4x4x8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Conv2D(4, 3x3, ReLU)  →  MaxPool(2x2)  →  2x2x4  →  Flatten(16)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Dense(16, ReLU)  →  Dense(3, Softmax)  →  [P(SLOW), P(NORMAL), P(FAST)]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  <w:tr>
        <w:trPr>
          <w:trHeight w:val="42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E8F0FB" w:val="clear"/>
            <w:tcMar>
              <w:top w:type="dxa" w:w="40"/>
              <w:left w:type="dxa" w:w="12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■ 분류 결과 판정 로직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P(NORMAL) &gt;= 0.75        →  정상 (신뢰도: P(NORMAL))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P(FAST) &gt; P(SLOW)        →  유속 빠름 (신뢰도: P(FAST))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P(SLOW) &gt;= P(FAST)       →  유속 느림 (신뢰도: P(SLOW))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CNN 미사용 fallback: fast/slow 픽셀 비율 &gt;= 40% 시 이상 판정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  <w:tr>
        <w:trPr>
          <w:trHeight w:val="42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E8F0FB" w:val="clear"/>
            <w:tcMar>
              <w:top w:type="dxa" w:w="40"/>
              <w:left w:type="dxa" w:w="12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■ 이상 감지 알림 엣지 트리거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문제: 윈도우 결과가 SLOW/FAST로 세팅된 후 매 측정마다 알림 반복 발동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원인: detectAnomaly() = _hasResult &amp;&amp; _windowResult != NORMAL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     → _hasResult, _windowResult는 한번 세팅 후 계속 유지됨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해결: _alertPending 플래그 도입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// 윈도우 완성 시 이상이면 플래그 세트 (1회)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if (_windowResult != FLOW_NORMAL) _alertPending = true;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// detectAnomaly() 호출 시 반환 즉시 false로 클리어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bool detectAnomaly() {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if (_alertPending) { _alertPending = false; return true; }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return false;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}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  <w:tr>
        <w:trPr>
          <w:trHeight w:val="42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E8F0FB" w:val="clear"/>
            <w:tcMar>
              <w:top w:type="dxa" w:w="40"/>
              <w:left w:type="dxa" w:w="12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■ 합성 학습 데이터 생성 (train_cnn.py)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make_normal: ±1 픽셀 랜덤 분포, 밀도 0~18%  → label 1 (NORMAL)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make_fast:   +1 연속 블록 23~55개 + 소량 노이즈  → label 2 (FAST)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make_slow:   -1 연속 블록 23~55개 + 소량 노이즈  → label 0 (SLOW)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클래스당 8,000개, 총 24,000개, 학습:검증 = 85:15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EarlyStopping(patience=8), ReduceLROnPlateau(factor=0.5, patience=4)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46"/>
        <w:gridCol w:w="6520"/>
      </w:tblGrid>
      <w:tr>
        <w:trPr>
          <w:trHeight w:val="600" w:hRule="atLeast"/>
        </w:trPr>
        <w:tc>
          <w:tcPr>
            <w:tcW w:type="dxa" w:w="394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연구 제목</w:t>
            </w:r>
          </w:p>
        </w:tc>
        <w:tc>
          <w:tcPr>
            <w:tcW w:type="dxa" w:w="65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수액 유속 계산 알고리즘 및 드립 팩터 교정</w:t>
            </w:r>
          </w:p>
        </w:tc>
      </w:tr>
      <w:tr>
        <w:trPr>
          <w:trHeight w:val="600" w:hRule="atLeast"/>
        </w:trPr>
        <w:tc>
          <w:tcPr>
            <w:tcW w:type="dxa" w:w="394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연구 목적</w:t>
            </w:r>
          </w:p>
        </w:tc>
        <w:tc>
          <w:tcPr>
            <w:tcW w:type="dxa" w:w="65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로드셀 무게 변화량으로부터 g/s 단위 유속을 산출하고, gtt/min 목표값과 비교하는 알고리즘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000000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작성일: 2026-05-13    작성자: 한우진    페이지: 2</w:t>
            </w:r>
          </w:p>
        </w:tc>
      </w:tr>
      <w:tr>
        <w:trPr>
          <w:trHeight w:val="42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E8F0FB" w:val="clear"/>
            <w:tcMar>
              <w:top w:type="dxa" w:w="40"/>
              <w:left w:type="dxa" w:w="12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■ 유속 측정 알고리즘 (단위 정규화)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기본 원리: 일정 시간 간격으로 무게를 읽어 무게 감소량으로 유속 산출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flowRate (g/s) = (prevWeight - currentWeight) / (WEIGHT_MS / 1000.0)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WEIGHT_MS = 3000ms → 3초 간격 측정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[버그 수정] 수정 전: flowRate = prevWeight - currentWeight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단위가 g/3초이므로 목표값(g/s)과 직접 비교 불가 → 비율 계산 오류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[버그 수정] 수정 후: ÷ (WEIGHT_MS/1000.0) 적용 → g/s 단위 통일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  <w:tr>
        <w:trPr>
          <w:trHeight w:val="42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E8F0FB" w:val="clear"/>
            <w:tcMar>
              <w:top w:type="dxa" w:w="40"/>
              <w:left w:type="dxa" w:w="12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■ 목표 유속 단위 변환 (gtt/min → g/s)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IV 유속은 임상에서 gtt/min(방울/분) 단위로 처방됨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로드셀 측정값은 g/s → 단위 변환 필요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targetFlowRate (g/s) = (gttPerMin / 60.0) x dripFactor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dripFactor: 1 방울당 무게(g), IV 세트 종류에 따라 결정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  <w:tr>
        <w:trPr>
          <w:trHeight w:val="42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E8F0FB" w:val="clear"/>
            <w:tcMar>
              <w:top w:type="dxa" w:w="40"/>
              <w:left w:type="dxa" w:w="12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■ 드립 팩터 (dripFactor) 교정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IV 세트 종류별 표준값: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20 gtt/mL (성인 표준)  →  0.0500 g/gtt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15 gtt/mL             →  0.0667 g/gtt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10 gtt/mL             →  0.1000 g/gtt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60 gtt/mL (소아 마이크로드립)  →  0.0167 g/gtt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실측 교정 방법: 1분간 실제 수액 주입 후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dripFactor = 실측 무게감소(g) / 설정 gtt/min 값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런타임 교정: 시리얼 커맨드 "dropfactor &lt;값&gt;" 입력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변경 후 "target &lt;gtt/min&gt;" 재입력 → g/s 재계산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  <w:tr>
        <w:trPr>
          <w:trHeight w:val="42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E8F0FB" w:val="clear"/>
            <w:tcMar>
              <w:top w:type="dxa" w:w="40"/>
              <w:left w:type="dxa" w:w="12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■ EMA 기반 노이즈 억제 및 워밍업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로드셀 진동 노이즈 억제: EMA (지수이동평균) 필터 적용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emaValue = alpha * rawWeight + (1 - alpha) * emaValue  (alpha=0.15)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target 설정 직후 EMA 초기화(resetEma()) → WARMUP_SAMPLES(8회) 대기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워밍업 중: prevWeight를 currentWeight로 갱신만, 유속 계산 없음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워밍업 완료 후부터 CNN addSample() 입력 시작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  <w:tr>
        <w:trPr>
          <w:trHeight w:val="42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E8F0FB" w:val="clear"/>
            <w:tcMar>
              <w:top w:type="dxa" w:w="40"/>
              <w:left w:type="dxa" w:w="120"/>
              <w:bottom w:type="dxa" w:w="4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1"/>
                <w:szCs w:val="21"/>
              </w:rPr>
              <w:t xml:space="preserve">■ 이상 판정 기준 (encodeState)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ratio = (measured - target) / target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ratio &gt;  +0.30  →  FLOW_FAST (+1)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ratio &lt;  -0.30  →  FLOW_SLOW (-1)</w:t>
            </w:r>
          </w:p>
        </w:tc>
      </w:tr>
      <w:tr>
        <w:trPr>
          <w:trHeight w:val="40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shd w:fill="F2F2F2" w:val="clear"/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otherwise       →  FLOW_NORMAL (0)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허용 오차 ±30%: 로드셀 진동 및 방울 낙하 충격을 고려한 값</w:t>
            </w:r>
          </w:p>
        </w:tc>
      </w:tr>
      <w:tr>
        <w:trPr>
          <w:trHeight w:val="380" w:hRule="atLeas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30"/>
              <w:left w:type="dxa" w:w="120"/>
              <w:bottom w:type="dxa" w:w="3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setTolerance() 메서드로 런타임 조정 가능</w:t>
            </w:r>
          </w:p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  <w:tr>
        <w:trPr>
          <w:trHeight w:val="360" w:hRule="exact"/>
        </w:trPr>
        <w:tc>
          <w:tcPr>
            <w:tcW w:type="dxa" w:w="10466"/>
            <w:gridSpan w:val="2"/>
            <w:tcBorders>
              <w:top w:val="single" w:color="999999" w:sz="1"/>
              <w:left w:val="single" w:color="000000" w:sz="1"/>
              <w:bottom w:val="single" w:color="999999" w:sz="1"/>
              <w:right w:val="single" w:color="000000" w:sz="1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/>
        </w:tc>
      </w:tr>
    </w:tbl>
    <w:sectPr>
      <w:head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2026-05-13T08:34:54.775Z</dcterms:created>
  <dcterms:modified xsi:type="dcterms:W3CDTF">2026-05-13T08:34:54.781Z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