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439FEE" w14:textId="725B4002" w:rsidR="0086228E" w:rsidRPr="0086228E" w:rsidRDefault="0086228E" w:rsidP="0086228E">
      <w:pPr>
        <w:rPr>
          <w:rFonts w:ascii="Times New Roman" w:hAnsi="Times New Roman" w:cs="Times New Roman"/>
          <w:b/>
          <w:bCs/>
        </w:rPr>
      </w:pPr>
      <w:r w:rsidRPr="0086228E">
        <w:rPr>
          <w:rFonts w:ascii="Times New Roman" w:hAnsi="Times New Roman" w:cs="Times New Roman"/>
          <w:b/>
          <w:bCs/>
        </w:rPr>
        <w:t>Dear Editors,</w:t>
      </w:r>
    </w:p>
    <w:p w14:paraId="16251C45" w14:textId="77777777" w:rsidR="0086228E" w:rsidRDefault="0086228E" w:rsidP="0086228E">
      <w:pPr>
        <w:ind w:firstLine="720"/>
        <w:rPr>
          <w:rFonts w:ascii="Times New Roman" w:hAnsi="Times New Roman" w:cs="Times New Roman"/>
        </w:rPr>
      </w:pPr>
    </w:p>
    <w:p w14:paraId="212B8940" w14:textId="16D22012" w:rsidR="0086228E" w:rsidRPr="0086228E" w:rsidRDefault="0086228E" w:rsidP="0086228E">
      <w:pPr>
        <w:ind w:firstLine="720"/>
        <w:rPr>
          <w:rFonts w:ascii="Times New Roman" w:hAnsi="Times New Roman" w:cs="Times New Roman"/>
        </w:rPr>
      </w:pPr>
      <w:r w:rsidRPr="0086228E">
        <w:rPr>
          <w:rFonts w:ascii="Times New Roman" w:hAnsi="Times New Roman" w:cs="Times New Roman"/>
        </w:rPr>
        <w:t xml:space="preserve">We submit </w:t>
      </w:r>
      <w:r w:rsidRPr="0086228E">
        <w:rPr>
          <w:rFonts w:ascii="Times New Roman" w:hAnsi="Times New Roman" w:cs="Times New Roman"/>
          <w:b/>
          <w:bCs/>
        </w:rPr>
        <w:t>"Exact architecture exploration for heterogeneous edge–cloud cyber-physical</w:t>
      </w:r>
      <w:r w:rsidRPr="0086228E">
        <w:rPr>
          <w:rFonts w:ascii="Times New Roman" w:hAnsi="Times New Roman" w:cs="Times New Roman"/>
          <w:b/>
          <w:bCs/>
        </w:rPr>
        <w:t xml:space="preserve"> </w:t>
      </w:r>
      <w:r w:rsidRPr="0086228E">
        <w:rPr>
          <w:rFonts w:ascii="Times New Roman" w:hAnsi="Times New Roman" w:cs="Times New Roman"/>
          <w:b/>
          <w:bCs/>
        </w:rPr>
        <w:t xml:space="preserve">systems" </w:t>
      </w:r>
      <w:r w:rsidRPr="0086228E">
        <w:rPr>
          <w:rFonts w:ascii="Times New Roman" w:hAnsi="Times New Roman" w:cs="Times New Roman"/>
        </w:rPr>
        <w:t>for consideration as an Article in Communications Engineering.</w:t>
      </w:r>
    </w:p>
    <w:p w14:paraId="730015BF" w14:textId="79684A55" w:rsidR="0086228E" w:rsidRPr="0086228E" w:rsidRDefault="0086228E" w:rsidP="0086228E">
      <w:pPr>
        <w:ind w:firstLine="720"/>
        <w:jc w:val="both"/>
        <w:rPr>
          <w:rFonts w:ascii="Times New Roman" w:hAnsi="Times New Roman" w:cs="Times New Roman"/>
        </w:rPr>
      </w:pPr>
      <w:r w:rsidRPr="0086228E">
        <w:rPr>
          <w:rFonts w:ascii="Times New Roman" w:hAnsi="Times New Roman" w:cs="Times New Roman"/>
        </w:rPr>
        <w:t>Designing a distributed cyber-physical system requires joint decisions on edge and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gateway provisioning, hardware and link classes, stage placement and replication. When design-point evaluation is expensive, the practical limiting resource is the number of high-fidelity evaluations a team can afford, rather than the nominal search-space size alone.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Exhaustive enumeration returns the complete set of trade-offs at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prohibitive cost, and evolutionary search fits a budget but offers no certificate of what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it missed. The exact partial-design methods closest to our setting typically exploit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objectives that accumulate monotonically as decisions are fixed; contention-dependent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 xml:space="preserve">end-to-end latency does not, because tier </w:t>
      </w:r>
      <w:proofErr w:type="spellStart"/>
      <w:r w:rsidRPr="0086228E">
        <w:rPr>
          <w:rFonts w:ascii="Times New Roman" w:hAnsi="Times New Roman" w:cs="Times New Roman"/>
        </w:rPr>
        <w:t>utilisation</w:t>
      </w:r>
      <w:proofErr w:type="spellEnd"/>
      <w:r w:rsidRPr="0086228E">
        <w:rPr>
          <w:rFonts w:ascii="Times New Roman" w:hAnsi="Times New Roman" w:cs="Times New Roman"/>
        </w:rPr>
        <w:t xml:space="preserve"> is determined jointly by several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architectural choices.</w:t>
      </w:r>
    </w:p>
    <w:p w14:paraId="74213441" w14:textId="7B85BE49" w:rsidR="0086228E" w:rsidRPr="0086228E" w:rsidRDefault="0086228E" w:rsidP="0086228E">
      <w:pPr>
        <w:ind w:firstLine="720"/>
        <w:jc w:val="both"/>
        <w:rPr>
          <w:rFonts w:ascii="Times New Roman" w:hAnsi="Times New Roman" w:cs="Times New Roman"/>
        </w:rPr>
      </w:pPr>
      <w:r w:rsidRPr="0086228E">
        <w:rPr>
          <w:rFonts w:ascii="Times New Roman" w:hAnsi="Times New Roman" w:cs="Times New Roman"/>
        </w:rPr>
        <w:t xml:space="preserve">We construct admissible bounds by relaxing the terms of an objective </w:t>
      </w:r>
      <w:proofErr w:type="gramStart"/>
      <w:r w:rsidRPr="0086228E">
        <w:rPr>
          <w:rFonts w:ascii="Times New Roman" w:hAnsi="Times New Roman" w:cs="Times New Roman"/>
        </w:rPr>
        <w:t>independently, and</w:t>
      </w:r>
      <w:proofErr w:type="gramEnd"/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 xml:space="preserve">order the decisions so that the </w:t>
      </w:r>
      <w:proofErr w:type="spellStart"/>
      <w:r w:rsidRPr="0086228E">
        <w:rPr>
          <w:rFonts w:ascii="Times New Roman" w:hAnsi="Times New Roman" w:cs="Times New Roman"/>
        </w:rPr>
        <w:t>utilisation</w:t>
      </w:r>
      <w:proofErr w:type="spellEnd"/>
      <w:r w:rsidRPr="0086228E">
        <w:rPr>
          <w:rFonts w:ascii="Times New Roman" w:hAnsi="Times New Roman" w:cs="Times New Roman"/>
        </w:rPr>
        <w:t>-dependent term becomes exactly computable on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 xml:space="preserve">an incomplete design. Pruning built on these bounds is </w:t>
      </w:r>
      <w:proofErr w:type="spellStart"/>
      <w:r w:rsidRPr="0086228E">
        <w:rPr>
          <w:rFonts w:ascii="Times New Roman" w:hAnsi="Times New Roman" w:cs="Times New Roman"/>
        </w:rPr>
        <w:t>provably</w:t>
      </w:r>
      <w:proofErr w:type="spellEnd"/>
      <w:r w:rsidRPr="0086228E">
        <w:rPr>
          <w:rFonts w:ascii="Times New Roman" w:hAnsi="Times New Roman" w:cs="Times New Roman"/>
        </w:rPr>
        <w:t xml:space="preserve"> safe. On spaces of up to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8.3</w:t>
      </w:r>
      <w:r w:rsidRPr="0086228E">
        <w:rPr>
          <w:rFonts w:ascii="Times New Roman" w:hAnsi="Times New Roman" w:cs="Times New Roman"/>
          <w:vertAlign w:val="superscript"/>
        </w:rPr>
        <w:t xml:space="preserve">7 </w:t>
      </w:r>
      <w:r w:rsidRPr="0086228E">
        <w:rPr>
          <w:rFonts w:ascii="Times New Roman" w:hAnsi="Times New Roman" w:cs="Times New Roman"/>
        </w:rPr>
        <w:t>candidate architectures the method requires 16–61 full evaluator calls and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reproduces the exhaustive Pareto front wherever exhaustive verification is still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tractable. Correctness rests on formal proofs, exhaustive machine checks of bound admissibility and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 xml:space="preserve">regression against exhaustive </w:t>
      </w:r>
      <w:proofErr w:type="gramStart"/>
      <w:r w:rsidRPr="0086228E">
        <w:rPr>
          <w:rFonts w:ascii="Times New Roman" w:hAnsi="Times New Roman" w:cs="Times New Roman"/>
        </w:rPr>
        <w:t>enumeration, and</w:t>
      </w:r>
      <w:proofErr w:type="gramEnd"/>
      <w:r w:rsidRPr="0086228E">
        <w:rPr>
          <w:rFonts w:ascii="Times New Roman" w:hAnsi="Times New Roman" w:cs="Times New Roman"/>
        </w:rPr>
        <w:t xml:space="preserve"> is complemented by budget-matched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comparison with random search and NSGA-II over 20 seeds and by an independent exact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 xml:space="preserve">baseline built on an SMT solver. A </w:t>
      </w:r>
      <w:proofErr w:type="spellStart"/>
      <w:r w:rsidRPr="0086228E">
        <w:rPr>
          <w:rFonts w:ascii="Times New Roman" w:hAnsi="Times New Roman" w:cs="Times New Roman"/>
        </w:rPr>
        <w:t>containerised</w:t>
      </w:r>
      <w:proofErr w:type="spellEnd"/>
      <w:r w:rsidRPr="0086228E">
        <w:rPr>
          <w:rFonts w:ascii="Times New Roman" w:hAnsi="Times New Roman" w:cs="Times New Roman"/>
        </w:rPr>
        <w:t xml:space="preserve"> deployment of 36 architectures over 108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runs, with the analytical model frozen beforehand, shows that predicted and measured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orderings agree for 88.6–91.3% of clearly separated architecture pairs within a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workload.</w:t>
      </w:r>
    </w:p>
    <w:p w14:paraId="69F276A0" w14:textId="0CEA6284" w:rsidR="0086228E" w:rsidRPr="0086228E" w:rsidRDefault="0086228E" w:rsidP="0086228E">
      <w:pPr>
        <w:ind w:firstLine="720"/>
        <w:jc w:val="both"/>
        <w:rPr>
          <w:rFonts w:ascii="Times New Roman" w:hAnsi="Times New Roman" w:cs="Times New Roman"/>
        </w:rPr>
      </w:pPr>
      <w:r w:rsidRPr="0086228E">
        <w:rPr>
          <w:rFonts w:ascii="Times New Roman" w:hAnsi="Times New Roman" w:cs="Times New Roman"/>
        </w:rPr>
        <w:t>We believe the work suits Communications Engineering because it addresses a general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design bottleneck in heterogeneous distributed infrastructure — screening a very large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architectural space without spending a high-fidelity evaluation on every candidate — and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pairs a formally exact search mechanism with systems-level validation.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It is a design methodology rather than a domain-specific heuristic</w:t>
      </w:r>
      <w:r w:rsidRPr="0086228E">
        <w:rPr>
          <w:rFonts w:ascii="Times New Roman" w:hAnsi="Times New Roman" w:cs="Times New Roman"/>
        </w:rPr>
        <w:t xml:space="preserve">. </w:t>
      </w:r>
      <w:r w:rsidRPr="0086228E">
        <w:rPr>
          <w:rFonts w:ascii="Times New Roman" w:hAnsi="Times New Roman" w:cs="Times New Roman"/>
        </w:rPr>
        <w:t xml:space="preserve">The bound construction is applicable to problems in which a subset of architectural decisions jointly determines a </w:t>
      </w:r>
      <w:proofErr w:type="spellStart"/>
      <w:r w:rsidRPr="0086228E">
        <w:rPr>
          <w:rFonts w:ascii="Times New Roman" w:hAnsi="Times New Roman" w:cs="Times New Roman"/>
        </w:rPr>
        <w:t>utilisation</w:t>
      </w:r>
      <w:proofErr w:type="spellEnd"/>
      <w:r w:rsidRPr="0086228E">
        <w:rPr>
          <w:rFonts w:ascii="Times New Roman" w:hAnsi="Times New Roman" w:cs="Times New Roman"/>
        </w:rPr>
        <w:t>-dependent objective; the present study demonstrates this on one heterogeneous edge–cloud template. We distinguish exactness with respect to the</w:t>
      </w:r>
      <w:r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analytical model from the fidelity of that model to a physical deployment, and the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manuscript reports the regimes in which the method brings little benefit.</w:t>
      </w:r>
    </w:p>
    <w:p w14:paraId="76D32FF3" w14:textId="00C638B4" w:rsidR="0086228E" w:rsidRPr="0086228E" w:rsidRDefault="0086228E" w:rsidP="0086228E">
      <w:pPr>
        <w:ind w:firstLine="720"/>
        <w:jc w:val="both"/>
        <w:rPr>
          <w:rFonts w:ascii="Times New Roman" w:hAnsi="Times New Roman" w:cs="Times New Roman"/>
        </w:rPr>
      </w:pPr>
      <w:r w:rsidRPr="0086228E">
        <w:rPr>
          <w:rFonts w:ascii="Times New Roman" w:hAnsi="Times New Roman" w:cs="Times New Roman"/>
        </w:rPr>
        <w:t>The manuscript is original and is not under consideration elsewhere. The authors declare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no competing interests. This work has not been discussed with a Communications</w:t>
      </w:r>
      <w:r w:rsidRPr="0086228E">
        <w:rPr>
          <w:rFonts w:ascii="Times New Roman" w:hAnsi="Times New Roman" w:cs="Times New Roman"/>
        </w:rPr>
        <w:t xml:space="preserve"> </w:t>
      </w:r>
      <w:r w:rsidRPr="0086228E">
        <w:rPr>
          <w:rFonts w:ascii="Times New Roman" w:hAnsi="Times New Roman" w:cs="Times New Roman"/>
        </w:rPr>
        <w:t>Engineering editor prior to submission.</w:t>
      </w:r>
    </w:p>
    <w:p w14:paraId="1EE36189" w14:textId="77777777" w:rsidR="0086228E" w:rsidRPr="0086228E" w:rsidRDefault="0086228E" w:rsidP="0086228E">
      <w:pPr>
        <w:rPr>
          <w:rFonts w:ascii="Times New Roman" w:hAnsi="Times New Roman" w:cs="Times New Roman"/>
        </w:rPr>
      </w:pPr>
    </w:p>
    <w:p w14:paraId="6342983B" w14:textId="4F79F595" w:rsidR="0086228E" w:rsidRPr="0086228E" w:rsidRDefault="0086228E" w:rsidP="0086228E">
      <w:pPr>
        <w:rPr>
          <w:rFonts w:ascii="Times New Roman" w:hAnsi="Times New Roman" w:cs="Times New Roman"/>
        </w:rPr>
      </w:pPr>
      <w:r w:rsidRPr="0086228E">
        <w:rPr>
          <w:rFonts w:ascii="Times New Roman" w:hAnsi="Times New Roman" w:cs="Times New Roman"/>
        </w:rPr>
        <w:lastRenderedPageBreak/>
        <w:t>Sincerely,</w:t>
      </w:r>
    </w:p>
    <w:p w14:paraId="0CD6EB60" w14:textId="77777777" w:rsidR="0086228E" w:rsidRPr="0086228E" w:rsidRDefault="0086228E" w:rsidP="0086228E">
      <w:pPr>
        <w:rPr>
          <w:rFonts w:ascii="Times New Roman" w:hAnsi="Times New Roman" w:cs="Times New Roman"/>
        </w:rPr>
      </w:pPr>
      <w:r w:rsidRPr="0086228E">
        <w:rPr>
          <w:rFonts w:ascii="Times New Roman" w:hAnsi="Times New Roman" w:cs="Times New Roman"/>
        </w:rPr>
        <w:t>Nikita Tarasov, corresponding author, on behalf of the authors</w:t>
      </w:r>
    </w:p>
    <w:p w14:paraId="2C10707B" w14:textId="77777777" w:rsidR="0086228E" w:rsidRPr="0086228E" w:rsidRDefault="0086228E" w:rsidP="0086228E">
      <w:pPr>
        <w:rPr>
          <w:rFonts w:ascii="Times New Roman" w:hAnsi="Times New Roman" w:cs="Times New Roman"/>
        </w:rPr>
      </w:pPr>
      <w:r w:rsidRPr="0086228E">
        <w:rPr>
          <w:rFonts w:ascii="Times New Roman" w:hAnsi="Times New Roman" w:cs="Times New Roman"/>
        </w:rPr>
        <w:t>Lviv Polytechnic National University, Lviv, Ukraine</w:t>
      </w:r>
    </w:p>
    <w:p w14:paraId="102877AD" w14:textId="0DB7F7C7" w:rsidR="00D74EC4" w:rsidRPr="0086228E" w:rsidRDefault="0086228E" w:rsidP="0086228E">
      <w:pPr>
        <w:rPr>
          <w:rFonts w:ascii="Times New Roman" w:hAnsi="Times New Roman" w:cs="Times New Roman"/>
        </w:rPr>
      </w:pPr>
      <w:r w:rsidRPr="0086228E">
        <w:rPr>
          <w:rFonts w:ascii="Times New Roman" w:hAnsi="Times New Roman" w:cs="Times New Roman"/>
        </w:rPr>
        <w:t>dev.nikita@outlook.com</w:t>
      </w:r>
    </w:p>
    <w:sectPr w:rsidR="00D74EC4" w:rsidRPr="00862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28E"/>
    <w:rsid w:val="003900B2"/>
    <w:rsid w:val="00561294"/>
    <w:rsid w:val="00804B31"/>
    <w:rsid w:val="0086228E"/>
    <w:rsid w:val="00D7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D9B48D"/>
  <w15:chartTrackingRefBased/>
  <w15:docId w15:val="{FAE97E85-2EE0-1043-B38E-C257E4A25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2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2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2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2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2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2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2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429</Words>
  <Characters>2672</Characters>
  <Application>Microsoft Office Word</Application>
  <DocSecurity>0</DocSecurity>
  <Lines>51</Lines>
  <Paragraphs>48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Tarasov</dc:creator>
  <cp:keywords/>
  <dc:description/>
  <cp:lastModifiedBy>Nikita Tarasov</cp:lastModifiedBy>
  <cp:revision>1</cp:revision>
  <dcterms:created xsi:type="dcterms:W3CDTF">2026-09-11T11:23:00Z</dcterms:created>
  <dcterms:modified xsi:type="dcterms:W3CDTF">2026-09-11T11:30:00Z</dcterms:modified>
</cp:coreProperties>
</file>